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FA9F" w14:textId="77777777" w:rsidR="006F7F9C" w:rsidRDefault="00000000">
      <w:pPr>
        <w:spacing w:before="800" w:after="80"/>
      </w:pPr>
      <w:r>
        <w:rPr>
          <w:b/>
          <w:bCs/>
          <w:color w:val="3B6D11"/>
          <w:spacing w:val="200"/>
          <w:sz w:val="20"/>
          <w:szCs w:val="20"/>
        </w:rPr>
        <w:t>ECOSSISTEMA GENIUS</w:t>
      </w:r>
    </w:p>
    <w:p w14:paraId="7E40A6A3" w14:textId="77777777" w:rsidR="006F7F9C" w:rsidRDefault="00000000">
      <w:pPr>
        <w:spacing w:after="80"/>
      </w:pPr>
      <w:r>
        <w:rPr>
          <w:b/>
          <w:bCs/>
          <w:color w:val="1A1A2E"/>
          <w:sz w:val="52"/>
          <w:szCs w:val="52"/>
        </w:rPr>
        <w:t>Capítulo 15</w:t>
      </w:r>
    </w:p>
    <w:p w14:paraId="1145A53E" w14:textId="77777777" w:rsidR="006F7F9C" w:rsidRDefault="00000000">
      <w:pPr>
        <w:spacing w:after="40"/>
      </w:pPr>
      <w:r>
        <w:rPr>
          <w:color w:val="888780"/>
          <w:sz w:val="20"/>
          <w:szCs w:val="20"/>
        </w:rPr>
        <w:t>Camada 13 do DNA — Grupo Cognição</w:t>
      </w:r>
    </w:p>
    <w:p w14:paraId="37E0EFE6" w14:textId="77777777" w:rsidR="006F7F9C" w:rsidRDefault="006F7F9C">
      <w:pPr>
        <w:pBdr>
          <w:bottom w:val="single" w:sz="4" w:space="1" w:color="3B6D11"/>
        </w:pBdr>
        <w:spacing w:before="160" w:after="160"/>
      </w:pPr>
    </w:p>
    <w:p w14:paraId="4B60231F" w14:textId="77777777" w:rsidR="006F7F9C" w:rsidRDefault="00000000">
      <w:pPr>
        <w:spacing w:before="120" w:after="600"/>
      </w:pPr>
      <w:r>
        <w:rPr>
          <w:i/>
          <w:iCs/>
          <w:color w:val="3B6D11"/>
          <w:sz w:val="28"/>
          <w:szCs w:val="28"/>
        </w:rPr>
        <w:t>Logging / Observabilidade: A Memória Institucional do Ecossistema</w:t>
      </w:r>
    </w:p>
    <w:p w14:paraId="42302A90" w14:textId="77777777" w:rsidR="006F7F9C" w:rsidRDefault="00000000">
      <w:pPr>
        <w:pBdr>
          <w:left w:val="single" w:sz="6" w:space="12" w:color="3B6D11"/>
        </w:pBdr>
        <w:spacing w:before="200" w:after="200" w:line="320" w:lineRule="auto"/>
        <w:ind w:left="800" w:right="800"/>
        <w:jc w:val="center"/>
      </w:pPr>
      <w:r>
        <w:rPr>
          <w:b/>
          <w:bCs/>
          <w:i/>
          <w:iCs/>
          <w:color w:val="3B6D11"/>
          <w:sz w:val="24"/>
          <w:szCs w:val="24"/>
        </w:rPr>
        <w:t>Observabilidade não é sobre registrar tudo. É sobre registrar o certo — de forma que qualquer pergunta sobre o passado possa ser respondida com precisão e confiança.</w:t>
      </w:r>
    </w:p>
    <w:p w14:paraId="4CDDA908" w14:textId="77777777" w:rsidR="006F7F9C" w:rsidRDefault="006F7F9C">
      <w:pPr>
        <w:spacing w:after="200"/>
      </w:pPr>
    </w:p>
    <w:p w14:paraId="6EAA8620" w14:textId="77777777" w:rsidR="006F7F9C" w:rsidRDefault="00000000">
      <w:pPr>
        <w:pStyle w:val="Ttulo2"/>
      </w:pPr>
      <w:r>
        <w:t>O que é a camada Logging / Observabilidade</w:t>
      </w:r>
    </w:p>
    <w:p w14:paraId="1EE85AE2" w14:textId="77777777" w:rsidR="006F7F9C" w:rsidRDefault="00000000">
      <w:pPr>
        <w:spacing w:before="80" w:after="120" w:line="340" w:lineRule="auto"/>
        <w:jc w:val="both"/>
      </w:pPr>
      <w:r>
        <w:t>A camada Logging / Observabilidade é a memória institucional do ecossistema — o registro permanente de tudo que aconteceu, com granularidade suficiente para responder qualquer pergunta relevante sobre o comportamento dos agentes: o que foi feito, quando, por quem, com qual resultado, por qual motivo.</w:t>
      </w:r>
    </w:p>
    <w:p w14:paraId="52F36140" w14:textId="77777777" w:rsidR="006F7F9C" w:rsidRDefault="006F7F9C">
      <w:pPr>
        <w:spacing w:after="100"/>
      </w:pPr>
    </w:p>
    <w:p w14:paraId="5DE6A339" w14:textId="77777777" w:rsidR="006F7F9C" w:rsidRDefault="00000000">
      <w:pPr>
        <w:spacing w:before="80" w:after="120" w:line="340" w:lineRule="auto"/>
        <w:jc w:val="both"/>
      </w:pPr>
      <w:r>
        <w:t>É a única camada que enxerga todas as outras. Cada skill executada, cada fluxo iniciado, cada conector acionado, cada guardrail ativado, cada handoff realizado — tudo passa pelo sistema de Observabilidade. Sem ela, o ecossistema opera às cegas: executa, mas não pode ser auditado, depurado ou governado com confiança.</w:t>
      </w:r>
    </w:p>
    <w:p w14:paraId="7410ACC7" w14:textId="77777777" w:rsidR="006F7F9C" w:rsidRDefault="006F7F9C">
      <w:pPr>
        <w:spacing w:after="100"/>
      </w:pPr>
    </w:p>
    <w:p w14:paraId="3EC13DC9" w14:textId="77777777" w:rsidR="006F7F9C" w:rsidRDefault="00000000">
      <w:pPr>
        <w:spacing w:before="80" w:after="120" w:line="340" w:lineRule="auto"/>
        <w:jc w:val="both"/>
      </w:pPr>
      <w:r>
        <w:t xml:space="preserve">A Observabilidade é a base da confiança no ecossistema. </w:t>
      </w:r>
      <w:r>
        <w:rPr>
          <w:b/>
          <w:bCs/>
        </w:rPr>
        <w:t>Sem logs, não há auditoria. Sem auditoria, não há governança. Sem governança, não há escala.</w:t>
      </w:r>
      <w:r>
        <w:t xml:space="preserve"> É por isso que a Observabilidade aparece como camada 13 — ela deve ser implementada desde o primeiro agente, antes mesmo que o ecossistema cresça ao ponto de exigi-la urgentemente.</w:t>
      </w:r>
    </w:p>
    <w:p w14:paraId="166C2CA7" w14:textId="77777777" w:rsidR="006F7F9C" w:rsidRDefault="006F7F9C">
      <w:pPr>
        <w:spacing w:after="200"/>
      </w:pPr>
    </w:p>
    <w:tbl>
      <w:tblPr>
        <w:tblW w:w="9026" w:type="dxa"/>
        <w:tblBorders>
          <w:top w:val="single" w:sz="4" w:space="0" w:color="3B6D11"/>
          <w:left w:val="single" w:sz="8"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53FEE2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AF3DE"/>
            <w:tcMar>
              <w:top w:w="160" w:type="dxa"/>
              <w:left w:w="220" w:type="dxa"/>
              <w:bottom w:w="160" w:type="dxa"/>
              <w:right w:w="220" w:type="dxa"/>
            </w:tcMar>
          </w:tcPr>
          <w:p w14:paraId="4EF9B3F8" w14:textId="77777777" w:rsidR="006F7F9C" w:rsidRDefault="00000000">
            <w:pPr>
              <w:spacing w:after="80"/>
            </w:pPr>
            <w:r>
              <w:rPr>
                <w:b/>
                <w:bCs/>
                <w:color w:val="3B6D11"/>
                <w:sz w:val="20"/>
                <w:szCs w:val="20"/>
              </w:rPr>
              <w:t>Observabilidade vs Monitoramento vs Avaliação</w:t>
            </w:r>
          </w:p>
          <w:p w14:paraId="5C7A1EDD" w14:textId="77777777" w:rsidR="006F7F9C" w:rsidRDefault="00000000">
            <w:pPr>
              <w:jc w:val="both"/>
            </w:pPr>
            <w:r>
              <w:rPr>
                <w:sz w:val="21"/>
                <w:szCs w:val="21"/>
              </w:rPr>
              <w:t>Monitoramento: sabe que algo está errado. Observabilidade: entende por que está errado. Avaliação (Camada 12): decide o que fazer sobre isso. As três camadas são complementares — mas a Observabilidade é a fundação. Sem dados observáveis, o Monitoramento vira adivinhação e a Avaliação vira opinião.</w:t>
            </w:r>
          </w:p>
        </w:tc>
      </w:tr>
    </w:tbl>
    <w:p w14:paraId="74349C71" w14:textId="77777777" w:rsidR="006F7F9C" w:rsidRDefault="006F7F9C">
      <w:pPr>
        <w:spacing w:after="200"/>
      </w:pPr>
    </w:p>
    <w:p w14:paraId="21628035" w14:textId="77777777" w:rsidR="006F7F9C" w:rsidRDefault="006F7F9C">
      <w:pPr>
        <w:pBdr>
          <w:bottom w:val="single" w:sz="4" w:space="1" w:color="E0E0E0"/>
        </w:pBdr>
        <w:spacing w:before="160" w:after="160"/>
      </w:pPr>
    </w:p>
    <w:p w14:paraId="5ADD2D1F" w14:textId="77777777" w:rsidR="006F7F9C" w:rsidRDefault="006F7F9C">
      <w:pPr>
        <w:spacing w:after="100"/>
      </w:pPr>
    </w:p>
    <w:p w14:paraId="7218DD1E" w14:textId="77777777" w:rsidR="006F7F9C" w:rsidRDefault="00000000">
      <w:pPr>
        <w:pStyle w:val="Ttulo2"/>
      </w:pPr>
      <w:r>
        <w:t>Os 4 pilares da Observabilidade</w:t>
      </w:r>
    </w:p>
    <w:p w14:paraId="3EE7C674" w14:textId="77777777" w:rsidR="006F7F9C" w:rsidRDefault="00000000">
      <w:pPr>
        <w:spacing w:before="80" w:after="120" w:line="340" w:lineRule="auto"/>
        <w:jc w:val="both"/>
      </w:pPr>
      <w:r>
        <w:t>A Observabilidade do Ecossistema Genius é construída sobre quatro pilares complementares. Cada um captura uma dimensão diferente do comportamento do agente — e juntos, formam uma visão completa e investigável de tudo que acontece no ecossistema.</w:t>
      </w:r>
    </w:p>
    <w:p w14:paraId="5CB52209" w14:textId="77777777" w:rsidR="006F7F9C" w:rsidRDefault="006F7F9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513"/>
        <w:gridCol w:w="2513"/>
      </w:tblGrid>
      <w:tr w:rsidR="006F7F9C" w14:paraId="0530320A" w14:textId="77777777">
        <w:tblPrEx>
          <w:tblCellMar>
            <w:top w:w="0" w:type="dxa"/>
            <w:bottom w:w="0" w:type="dxa"/>
          </w:tblCellMar>
        </w:tblPrEx>
        <w:trPr>
          <w:tblHeader/>
        </w:trPr>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BE7A191" w14:textId="77777777" w:rsidR="006F7F9C" w:rsidRDefault="00000000">
            <w:r>
              <w:rPr>
                <w:b/>
                <w:bCs/>
                <w:color w:val="FFFFFF"/>
                <w:sz w:val="20"/>
                <w:szCs w:val="20"/>
              </w:rPr>
              <w:t>Pilar</w:t>
            </w:r>
          </w:p>
        </w:tc>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02DF989" w14:textId="77777777" w:rsidR="006F7F9C" w:rsidRDefault="00000000">
            <w:r>
              <w:rPr>
                <w:b/>
                <w:bCs/>
                <w:color w:val="FFFFFF"/>
                <w:sz w:val="20"/>
                <w:szCs w:val="20"/>
              </w:rPr>
              <w:t>O que captura</w:t>
            </w:r>
          </w:p>
        </w:tc>
        <w:tc>
          <w:tcPr>
            <w:tcW w:w="25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ECAF003" w14:textId="77777777" w:rsidR="006F7F9C" w:rsidRDefault="00000000">
            <w:r>
              <w:rPr>
                <w:b/>
                <w:bCs/>
                <w:color w:val="FFFFFF"/>
                <w:sz w:val="20"/>
                <w:szCs w:val="20"/>
              </w:rPr>
              <w:t>Por que importa</w:t>
            </w:r>
          </w:p>
        </w:tc>
        <w:tc>
          <w:tcPr>
            <w:tcW w:w="25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A6664A7" w14:textId="77777777" w:rsidR="006F7F9C" w:rsidRDefault="00000000">
            <w:r>
              <w:rPr>
                <w:b/>
                <w:bCs/>
                <w:color w:val="FFFFFF"/>
                <w:sz w:val="20"/>
                <w:szCs w:val="20"/>
              </w:rPr>
              <w:t>Ferramentas típicas</w:t>
            </w:r>
          </w:p>
        </w:tc>
      </w:tr>
      <w:tr w:rsidR="006F7F9C" w14:paraId="6EBC495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24FC552B" w14:textId="77777777" w:rsidR="006F7F9C" w:rsidRDefault="00000000">
            <w:r>
              <w:rPr>
                <w:b/>
                <w:bCs/>
                <w:color w:val="FFFFFF"/>
                <w:sz w:val="19"/>
                <w:szCs w:val="19"/>
              </w:rPr>
              <w:t>Logs</w:t>
            </w:r>
          </w:p>
        </w:tc>
        <w:tc>
          <w:tcPr>
            <w:tcW w:w="2200"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7F5C1A8C" w14:textId="77777777" w:rsidR="006F7F9C" w:rsidRDefault="00000000">
            <w:r>
              <w:rPr>
                <w:sz w:val="19"/>
                <w:szCs w:val="19"/>
              </w:rPr>
              <w:t>Registro textual de eventos, decisões e erros com timestamp e contexto estruturado</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B737B74" w14:textId="77777777" w:rsidR="006F7F9C" w:rsidRDefault="00000000">
            <w:r>
              <w:rPr>
                <w:sz w:val="19"/>
                <w:szCs w:val="19"/>
              </w:rPr>
              <w:t>Auditoria, depuração, investigação de incidentes, conformidade regulatória</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853B7BA" w14:textId="77777777" w:rsidR="006F7F9C" w:rsidRDefault="00000000">
            <w:r>
              <w:rPr>
                <w:i/>
                <w:iCs/>
                <w:color w:val="888780"/>
                <w:sz w:val="19"/>
                <w:szCs w:val="19"/>
              </w:rPr>
              <w:t>Loki, CloudWatch Logs, Datadog Logs, ELK Stack</w:t>
            </w:r>
          </w:p>
        </w:tc>
      </w:tr>
      <w:tr w:rsidR="006F7F9C" w14:paraId="4B32D15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48556DBC" w14:textId="77777777" w:rsidR="006F7F9C" w:rsidRDefault="00000000">
            <w:r>
              <w:rPr>
                <w:b/>
                <w:bCs/>
                <w:color w:val="FFFFFF"/>
                <w:sz w:val="19"/>
                <w:szCs w:val="19"/>
              </w:rPr>
              <w:t>Métricas</w:t>
            </w:r>
          </w:p>
        </w:tc>
        <w:tc>
          <w:tcPr>
            <w:tcW w:w="2200" w:type="dxa"/>
            <w:tcBorders>
              <w:top w:val="single" w:sz="1" w:space="0" w:color="E0E0E0"/>
              <w:left w:val="single" w:sz="1" w:space="0" w:color="E0E0E0"/>
              <w:bottom w:val="single" w:sz="1" w:space="0" w:color="E0E0E0"/>
              <w:right w:val="single" w:sz="1" w:space="0" w:color="E0E0E0"/>
            </w:tcBorders>
            <w:shd w:val="clear" w:color="auto" w:fill="E6F1FB"/>
            <w:tcMar>
              <w:top w:w="100" w:type="dxa"/>
              <w:left w:w="140" w:type="dxa"/>
              <w:bottom w:w="100" w:type="dxa"/>
              <w:right w:w="120" w:type="dxa"/>
            </w:tcMar>
          </w:tcPr>
          <w:p w14:paraId="105F9FE3" w14:textId="77777777" w:rsidR="006F7F9C" w:rsidRDefault="00000000">
            <w:r>
              <w:rPr>
                <w:sz w:val="19"/>
                <w:szCs w:val="19"/>
              </w:rPr>
              <w:t>Dados numéricos agregados sobre performance: contagens, latências, taxas, percentis</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F859218" w14:textId="77777777" w:rsidR="006F7F9C" w:rsidRDefault="00000000">
            <w:r>
              <w:rPr>
                <w:sz w:val="19"/>
                <w:szCs w:val="19"/>
              </w:rPr>
              <w:t>Monitoramento de saúde operacional, alertas de degradação, capacidade de planejamento</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2427944" w14:textId="77777777" w:rsidR="006F7F9C" w:rsidRDefault="00000000">
            <w:r>
              <w:rPr>
                <w:i/>
                <w:iCs/>
                <w:color w:val="888780"/>
                <w:sz w:val="19"/>
                <w:szCs w:val="19"/>
              </w:rPr>
              <w:t>Prometheus, Datadog Metrics, CloudWatch Metrics, Grafana</w:t>
            </w:r>
          </w:p>
        </w:tc>
      </w:tr>
      <w:tr w:rsidR="006F7F9C" w14:paraId="4F09F38E"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7794B8F6" w14:textId="77777777" w:rsidR="006F7F9C" w:rsidRDefault="00000000">
            <w:r>
              <w:rPr>
                <w:b/>
                <w:bCs/>
                <w:color w:val="FFFFFF"/>
                <w:sz w:val="19"/>
                <w:szCs w:val="19"/>
              </w:rPr>
              <w:t>Traces</w:t>
            </w:r>
          </w:p>
        </w:tc>
        <w:tc>
          <w:tcPr>
            <w:tcW w:w="2200" w:type="dxa"/>
            <w:tcBorders>
              <w:top w:val="single" w:sz="1" w:space="0" w:color="E0E0E0"/>
              <w:left w:val="single" w:sz="1" w:space="0" w:color="E0E0E0"/>
              <w:bottom w:val="single" w:sz="1" w:space="0" w:color="E0E0E0"/>
              <w:right w:val="single" w:sz="1" w:space="0" w:color="E0E0E0"/>
            </w:tcBorders>
            <w:shd w:val="clear" w:color="auto" w:fill="EEEDFE"/>
            <w:tcMar>
              <w:top w:w="100" w:type="dxa"/>
              <w:left w:w="140" w:type="dxa"/>
              <w:bottom w:w="100" w:type="dxa"/>
              <w:right w:w="120" w:type="dxa"/>
            </w:tcMar>
          </w:tcPr>
          <w:p w14:paraId="1F88B07A" w14:textId="77777777" w:rsidR="006F7F9C" w:rsidRDefault="00000000">
            <w:r>
              <w:rPr>
                <w:sz w:val="19"/>
                <w:szCs w:val="19"/>
              </w:rPr>
              <w:t>Rastreamento ponta a ponta de cada requisição através de todas as camadas e agentes envolvidos</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9E6FC94" w14:textId="77777777" w:rsidR="006F7F9C" w:rsidRDefault="00000000">
            <w:r>
              <w:rPr>
                <w:sz w:val="19"/>
                <w:szCs w:val="19"/>
              </w:rPr>
              <w:t>Identificar gargalos, entender fluxo completo de execução, depurar latências em sistemas distribuídos</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D74A5D1" w14:textId="77777777" w:rsidR="006F7F9C" w:rsidRDefault="00000000">
            <w:r>
              <w:rPr>
                <w:i/>
                <w:iCs/>
                <w:color w:val="888780"/>
                <w:sz w:val="19"/>
                <w:szCs w:val="19"/>
              </w:rPr>
              <w:t>Jaeger, Zipkin, Datadog APM, AWS X-Ray</w:t>
            </w:r>
          </w:p>
        </w:tc>
      </w:tr>
      <w:tr w:rsidR="006F7F9C" w14:paraId="3C5CC7EA"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4BD16401" w14:textId="77777777" w:rsidR="006F7F9C" w:rsidRDefault="00000000">
            <w:r>
              <w:rPr>
                <w:b/>
                <w:bCs/>
                <w:color w:val="FFFFFF"/>
                <w:sz w:val="19"/>
                <w:szCs w:val="19"/>
              </w:rPr>
              <w:t>Eventos</w:t>
            </w:r>
          </w:p>
        </w:tc>
        <w:tc>
          <w:tcPr>
            <w:tcW w:w="2200" w:type="dxa"/>
            <w:tcBorders>
              <w:top w:val="single" w:sz="1" w:space="0" w:color="E0E0E0"/>
              <w:left w:val="single" w:sz="1" w:space="0" w:color="E0E0E0"/>
              <w:bottom w:val="single" w:sz="1" w:space="0" w:color="E0E0E0"/>
              <w:right w:val="single" w:sz="1" w:space="0" w:color="E0E0E0"/>
            </w:tcBorders>
            <w:shd w:val="clear" w:color="auto" w:fill="FAEEDA"/>
            <w:tcMar>
              <w:top w:w="100" w:type="dxa"/>
              <w:left w:w="140" w:type="dxa"/>
              <w:bottom w:w="100" w:type="dxa"/>
              <w:right w:w="120" w:type="dxa"/>
            </w:tcMar>
          </w:tcPr>
          <w:p w14:paraId="3AF656E6" w14:textId="77777777" w:rsidR="006F7F9C" w:rsidRDefault="00000000">
            <w:r>
              <w:rPr>
                <w:sz w:val="19"/>
                <w:szCs w:val="19"/>
              </w:rPr>
              <w:t>Ocorrências discretas e significativas: ativação de guardrail, handoff entre agentes, erro de conector, início e fim de fluxo</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7709BE9" w14:textId="77777777" w:rsidR="006F7F9C" w:rsidRDefault="00000000">
            <w:r>
              <w:rPr>
                <w:sz w:val="19"/>
                <w:szCs w:val="19"/>
              </w:rPr>
              <w:t>Auditoria de segurança, rastreamento de fluxo multi-agente, análise de padrões de comportamento</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619F1C4" w14:textId="77777777" w:rsidR="006F7F9C" w:rsidRDefault="00000000">
            <w:r>
              <w:rPr>
                <w:i/>
                <w:iCs/>
                <w:color w:val="888780"/>
                <w:sz w:val="19"/>
                <w:szCs w:val="19"/>
              </w:rPr>
              <w:t>Kafka Events, CloudWatch Events, Datadog Events</w:t>
            </w:r>
          </w:p>
        </w:tc>
      </w:tr>
    </w:tbl>
    <w:p w14:paraId="4E6E426F" w14:textId="77777777" w:rsidR="006F7F9C" w:rsidRDefault="006F7F9C">
      <w:pPr>
        <w:spacing w:after="2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305572F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76F781C6" w14:textId="77777777" w:rsidR="006F7F9C" w:rsidRDefault="00000000">
            <w:pPr>
              <w:spacing w:after="80"/>
            </w:pPr>
            <w:r>
              <w:rPr>
                <w:b/>
                <w:bCs/>
                <w:color w:val="185FA5"/>
                <w:sz w:val="20"/>
                <w:szCs w:val="20"/>
              </w:rPr>
              <w:t>Por onde começar</w:t>
            </w:r>
          </w:p>
          <w:p w14:paraId="103A86E3" w14:textId="77777777" w:rsidR="006F7F9C" w:rsidRDefault="00000000">
            <w:pPr>
              <w:jc w:val="both"/>
            </w:pPr>
            <w:r>
              <w:rPr>
                <w:sz w:val="21"/>
                <w:szCs w:val="21"/>
              </w:rPr>
              <w:t>Para ecossistemas em fase inicial: comece pelos Logs (estruturados, com campos padronizados) e pelas Métricas básicas de performance e saúde. Adicione Eventos de auditoria para guardrails e handoffs. Reserve Traces distribuídos para quando o ecossistema tiver múltiplos agentes interagindo — é onde o valor dos traces se torna insubstituível para depuração.</w:t>
            </w:r>
          </w:p>
        </w:tc>
      </w:tr>
    </w:tbl>
    <w:p w14:paraId="5928C9B8" w14:textId="77777777" w:rsidR="006F7F9C" w:rsidRDefault="006F7F9C">
      <w:pPr>
        <w:spacing w:after="200"/>
      </w:pPr>
    </w:p>
    <w:p w14:paraId="0CCF7D13" w14:textId="77777777" w:rsidR="006F7F9C" w:rsidRDefault="006F7F9C">
      <w:pPr>
        <w:pBdr>
          <w:bottom w:val="single" w:sz="4" w:space="1" w:color="E0E0E0"/>
        </w:pBdr>
        <w:spacing w:before="160" w:after="160"/>
      </w:pPr>
    </w:p>
    <w:p w14:paraId="0EFE0498" w14:textId="77777777" w:rsidR="006F7F9C" w:rsidRDefault="006F7F9C">
      <w:pPr>
        <w:spacing w:after="100"/>
      </w:pPr>
    </w:p>
    <w:p w14:paraId="4202E1A8" w14:textId="77777777" w:rsidR="006F7F9C" w:rsidRDefault="00000000">
      <w:pPr>
        <w:pStyle w:val="Ttulo2"/>
      </w:pPr>
      <w:r>
        <w:t>As 5 camadas do registro — o que logar em cada nível</w:t>
      </w:r>
    </w:p>
    <w:p w14:paraId="0397CAD8" w14:textId="77777777" w:rsidR="006F7F9C" w:rsidRDefault="00000000">
      <w:pPr>
        <w:spacing w:before="80" w:after="120" w:line="340" w:lineRule="auto"/>
        <w:jc w:val="both"/>
      </w:pPr>
      <w:r>
        <w:t xml:space="preserve">O que registrar depende do nível de granularidade necessário. Um log completo demais é tão inútil quanto um log vazio — encontrar o sinal relevante no ruído é impossível. O Ecossistema </w:t>
      </w:r>
      <w:r>
        <w:lastRenderedPageBreak/>
        <w:t>Genius organiza o registro em cinco camadas, cada uma com propósito, campos e política de retenção distintos.</w:t>
      </w:r>
    </w:p>
    <w:p w14:paraId="714D67A7" w14:textId="77777777" w:rsidR="006F7F9C" w:rsidRDefault="006F7F9C">
      <w:pPr>
        <w:spacing w:after="200"/>
      </w:pPr>
    </w:p>
    <w:tbl>
      <w:tblPr>
        <w:tblW w:w="9026" w:type="dxa"/>
        <w:tblBorders>
          <w:top w:val="single" w:sz="4" w:space="0" w:color="3B6D11"/>
          <w:left w:val="single" w:sz="6"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5ADDED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B6D11"/>
            <w:tcMar>
              <w:top w:w="140" w:type="dxa"/>
              <w:left w:w="220" w:type="dxa"/>
              <w:bottom w:w="140" w:type="dxa"/>
              <w:right w:w="220" w:type="dxa"/>
            </w:tcMar>
          </w:tcPr>
          <w:p w14:paraId="418E71CC" w14:textId="77777777" w:rsidR="006F7F9C" w:rsidRDefault="00000000">
            <w:r>
              <w:rPr>
                <w:color w:val="FFFFFF"/>
                <w:sz w:val="18"/>
                <w:szCs w:val="18"/>
              </w:rPr>
              <w:t xml:space="preserve">Camada 1  —  </w:t>
            </w:r>
            <w:r>
              <w:rPr>
                <w:b/>
                <w:bCs/>
                <w:color w:val="FFFFFF"/>
                <w:sz w:val="24"/>
                <w:szCs w:val="24"/>
              </w:rPr>
              <w:t>Log de Interação</w:t>
            </w:r>
          </w:p>
          <w:p w14:paraId="10B069F7" w14:textId="77777777" w:rsidR="006F7F9C" w:rsidRDefault="00000000">
            <w:pPr>
              <w:spacing w:before="40"/>
            </w:pPr>
            <w:r>
              <w:rPr>
                <w:i/>
                <w:iCs/>
                <w:color w:val="FFFFFF"/>
                <w:sz w:val="18"/>
                <w:szCs w:val="18"/>
              </w:rPr>
              <w:t>O registro de cada conversa ou tarefa processada pelo agente</w:t>
            </w:r>
          </w:p>
        </w:tc>
      </w:tr>
      <w:tr w:rsidR="006F7F9C" w14:paraId="20882978"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40" w:type="dxa"/>
              <w:left w:w="220" w:type="dxa"/>
              <w:bottom w:w="60" w:type="dxa"/>
              <w:right w:w="220" w:type="dxa"/>
            </w:tcMar>
          </w:tcPr>
          <w:p w14:paraId="0EF9308A" w14:textId="77777777" w:rsidR="006F7F9C" w:rsidRDefault="00000000">
            <w:pPr>
              <w:spacing w:after="60"/>
            </w:pPr>
            <w:r>
              <w:rPr>
                <w:b/>
                <w:bCs/>
                <w:color w:val="3B6D11"/>
                <w:sz w:val="20"/>
                <w:szCs w:val="20"/>
              </w:rPr>
              <w:t>O que registra:</w:t>
            </w:r>
          </w:p>
          <w:p w14:paraId="08C7C7CC" w14:textId="77777777" w:rsidR="006F7F9C" w:rsidRDefault="00000000">
            <w:pPr>
              <w:spacing w:after="120"/>
            </w:pPr>
            <w:r>
              <w:rPr>
                <w:sz w:val="20"/>
                <w:szCs w:val="20"/>
              </w:rPr>
              <w:t>Cada interação completa entre usuário/sistema e o agente: input recebido, contexto da sessão, output entregue, métricas de performance da interação, score de avaliação automática e feedback do usuário quando disponível.</w:t>
            </w:r>
          </w:p>
          <w:p w14:paraId="73489048" w14:textId="77777777" w:rsidR="006F7F9C" w:rsidRDefault="00000000">
            <w:pPr>
              <w:spacing w:after="60"/>
            </w:pPr>
            <w:r>
              <w:rPr>
                <w:b/>
                <w:bCs/>
                <w:color w:val="3B6D11"/>
                <w:sz w:val="20"/>
                <w:szCs w:val="20"/>
              </w:rPr>
              <w:t>Campos essenciais:</w:t>
            </w:r>
          </w:p>
          <w:p w14:paraId="41D41CAE" w14:textId="77777777" w:rsidR="006F7F9C" w:rsidRDefault="00000000">
            <w:pPr>
              <w:spacing w:after="120"/>
            </w:pPr>
            <w:r>
              <w:rPr>
                <w:i/>
                <w:iCs/>
                <w:sz w:val="20"/>
                <w:szCs w:val="20"/>
              </w:rPr>
              <w:t>interaction_id, timestamp_start, timestamp_end, agent_id, session_id, user_id, channel, input_hash (nunca o input bruto com PII), output_hash, latency_ms, tokens_used, eval_score, user_feedback</w:t>
            </w:r>
          </w:p>
          <w:p w14:paraId="015D293D" w14:textId="77777777" w:rsidR="006F7F9C" w:rsidRDefault="00000000">
            <w:pPr>
              <w:spacing w:after="60"/>
            </w:pPr>
            <w:r>
              <w:rPr>
                <w:b/>
                <w:bCs/>
                <w:color w:val="3B6D11"/>
                <w:sz w:val="20"/>
                <w:szCs w:val="20"/>
              </w:rPr>
              <w:t xml:space="preserve">Retenção: </w:t>
            </w:r>
            <w:r>
              <w:rPr>
                <w:sz w:val="20"/>
                <w:szCs w:val="20"/>
              </w:rPr>
              <w:t>90 dias completo. 12 meses em formato agregado (sem conteúdo, apenas metadados e métricas).</w:t>
            </w:r>
          </w:p>
          <w:p w14:paraId="6E03BD75" w14:textId="77777777" w:rsidR="006F7F9C" w:rsidRDefault="00000000">
            <w:r>
              <w:rPr>
                <w:b/>
                <w:bCs/>
                <w:color w:val="3B6D11"/>
                <w:sz w:val="20"/>
                <w:szCs w:val="20"/>
              </w:rPr>
              <w:t xml:space="preserve">Quem acessa: </w:t>
            </w:r>
            <w:r>
              <w:rPr>
                <w:sz w:val="20"/>
                <w:szCs w:val="20"/>
              </w:rPr>
              <w:t>Sistema de Avaliação (Camada 12), equipe de qualidade, auditores internos — nunca o conteúdo bruto para usuários não autorizados</w:t>
            </w:r>
          </w:p>
        </w:tc>
      </w:tr>
    </w:tbl>
    <w:p w14:paraId="22AB9845" w14:textId="77777777" w:rsidR="006F7F9C" w:rsidRDefault="006F7F9C">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2ABCBB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2BFD40F8" w14:textId="77777777" w:rsidR="006F7F9C" w:rsidRDefault="00000000">
            <w:r>
              <w:rPr>
                <w:color w:val="FFFFFF"/>
                <w:sz w:val="18"/>
                <w:szCs w:val="18"/>
              </w:rPr>
              <w:t xml:space="preserve">Camada 2  —  </w:t>
            </w:r>
            <w:r>
              <w:rPr>
                <w:b/>
                <w:bCs/>
                <w:color w:val="FFFFFF"/>
                <w:sz w:val="24"/>
                <w:szCs w:val="24"/>
              </w:rPr>
              <w:t>Log de Skill</w:t>
            </w:r>
          </w:p>
          <w:p w14:paraId="2DB242E3" w14:textId="77777777" w:rsidR="006F7F9C" w:rsidRDefault="00000000">
            <w:pPr>
              <w:spacing w:before="40"/>
            </w:pPr>
            <w:r>
              <w:rPr>
                <w:i/>
                <w:iCs/>
                <w:color w:val="FFFFFF"/>
                <w:sz w:val="18"/>
                <w:szCs w:val="18"/>
              </w:rPr>
              <w:t>O registro de cada skill executada com seus inputs, outputs e performance</w:t>
            </w:r>
          </w:p>
        </w:tc>
      </w:tr>
      <w:tr w:rsidR="006F7F9C" w14:paraId="4E7E7482"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256A8C0F" w14:textId="77777777" w:rsidR="006F7F9C" w:rsidRDefault="00000000">
            <w:pPr>
              <w:spacing w:after="60"/>
            </w:pPr>
            <w:r>
              <w:rPr>
                <w:b/>
                <w:bCs/>
                <w:color w:val="2D6BE4"/>
                <w:sz w:val="20"/>
                <w:szCs w:val="20"/>
              </w:rPr>
              <w:t>O que registra:</w:t>
            </w:r>
          </w:p>
          <w:p w14:paraId="038BE46F" w14:textId="77777777" w:rsidR="006F7F9C" w:rsidRDefault="00000000">
            <w:pPr>
              <w:spacing w:after="120"/>
            </w:pPr>
            <w:r>
              <w:rPr>
                <w:sz w:val="20"/>
                <w:szCs w:val="20"/>
              </w:rPr>
              <w:t>Cada chamada de skill dentro de uma interação: skill acionada, parâmetros de entrada, resultado retornado, tempo de execução, sucesso ou falha, tentativas de retry e motivo de fallback quando acionado.</w:t>
            </w:r>
          </w:p>
          <w:p w14:paraId="28C726A8" w14:textId="77777777" w:rsidR="006F7F9C" w:rsidRDefault="00000000">
            <w:pPr>
              <w:spacing w:after="60"/>
            </w:pPr>
            <w:r>
              <w:rPr>
                <w:b/>
                <w:bCs/>
                <w:color w:val="2D6BE4"/>
                <w:sz w:val="20"/>
                <w:szCs w:val="20"/>
              </w:rPr>
              <w:t>Campos essenciais:</w:t>
            </w:r>
          </w:p>
          <w:p w14:paraId="7B22B493" w14:textId="77777777" w:rsidR="006F7F9C" w:rsidRDefault="00000000">
            <w:pPr>
              <w:spacing w:after="120"/>
            </w:pPr>
            <w:r>
              <w:rPr>
                <w:i/>
                <w:iCs/>
                <w:sz w:val="20"/>
                <w:szCs w:val="20"/>
              </w:rPr>
              <w:t>skill_id, skill_name, interaction_id, timestamp, input_params_hash, output_summary, success, error_type (se falha), latency_ms, retry_count, fallback_triggered, connector_used</w:t>
            </w:r>
          </w:p>
          <w:p w14:paraId="7D76586B" w14:textId="77777777" w:rsidR="006F7F9C" w:rsidRDefault="00000000">
            <w:pPr>
              <w:spacing w:after="60"/>
            </w:pPr>
            <w:r>
              <w:rPr>
                <w:b/>
                <w:bCs/>
                <w:color w:val="2D6BE4"/>
                <w:sz w:val="20"/>
                <w:szCs w:val="20"/>
              </w:rPr>
              <w:t xml:space="preserve">Retenção: </w:t>
            </w:r>
            <w:r>
              <w:rPr>
                <w:sz w:val="20"/>
                <w:szCs w:val="20"/>
              </w:rPr>
              <w:t>30 dias completo. 6 meses para logs de falha e retry — maior valor para análise de padrões de problema.</w:t>
            </w:r>
          </w:p>
          <w:p w14:paraId="402B0C2A" w14:textId="77777777" w:rsidR="006F7F9C" w:rsidRDefault="00000000">
            <w:r>
              <w:rPr>
                <w:b/>
                <w:bCs/>
                <w:color w:val="2D6BE4"/>
                <w:sz w:val="20"/>
                <w:szCs w:val="20"/>
              </w:rPr>
              <w:t xml:space="preserve">Quem acessa: </w:t>
            </w:r>
            <w:r>
              <w:rPr>
                <w:sz w:val="20"/>
                <w:szCs w:val="20"/>
              </w:rPr>
              <w:t>Equipe de engenharia para depuração, sistema de Avaliação para métricas de performance de skill, Segundo Cérebro para análise de padrões de uso</w:t>
            </w:r>
          </w:p>
        </w:tc>
      </w:tr>
    </w:tbl>
    <w:p w14:paraId="6448837B" w14:textId="77777777" w:rsidR="006F7F9C" w:rsidRDefault="006F7F9C">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499F6D1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4CE8E0DF" w14:textId="77777777" w:rsidR="006F7F9C" w:rsidRDefault="00000000">
            <w:r>
              <w:rPr>
                <w:color w:val="FFFFFF"/>
                <w:sz w:val="18"/>
                <w:szCs w:val="18"/>
              </w:rPr>
              <w:t xml:space="preserve">Camada 3  —  </w:t>
            </w:r>
            <w:r>
              <w:rPr>
                <w:b/>
                <w:bCs/>
                <w:color w:val="FFFFFF"/>
                <w:sz w:val="24"/>
                <w:szCs w:val="24"/>
              </w:rPr>
              <w:t>Log de Fluxo</w:t>
            </w:r>
          </w:p>
          <w:p w14:paraId="1D07A707" w14:textId="77777777" w:rsidR="006F7F9C" w:rsidRDefault="00000000">
            <w:pPr>
              <w:spacing w:before="40"/>
            </w:pPr>
            <w:r>
              <w:rPr>
                <w:i/>
                <w:iCs/>
                <w:color w:val="FFFFFF"/>
                <w:sz w:val="18"/>
                <w:szCs w:val="18"/>
              </w:rPr>
              <w:t>O registro de cada fluxo executado com estado de cada etapa</w:t>
            </w:r>
          </w:p>
        </w:tc>
      </w:tr>
      <w:tr w:rsidR="006F7F9C" w14:paraId="1B472968"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0429ECDF" w14:textId="77777777" w:rsidR="006F7F9C" w:rsidRDefault="00000000">
            <w:pPr>
              <w:spacing w:after="60"/>
            </w:pPr>
            <w:r>
              <w:rPr>
                <w:b/>
                <w:bCs/>
                <w:color w:val="3C3489"/>
                <w:sz w:val="20"/>
                <w:szCs w:val="20"/>
              </w:rPr>
              <w:t>O que registra:</w:t>
            </w:r>
          </w:p>
          <w:p w14:paraId="5770D9BD" w14:textId="77777777" w:rsidR="006F7F9C" w:rsidRDefault="00000000">
            <w:pPr>
              <w:spacing w:after="120"/>
            </w:pPr>
            <w:r>
              <w:rPr>
                <w:sz w:val="20"/>
                <w:szCs w:val="20"/>
              </w:rPr>
              <w:t>Cada fluxo iniciado e concluído: fluxo acionado, gatilho que o disparou, sequência de etapas executadas, estado em cada etapa (concluída, pendente, falha), handoffs realizados e resultado final.</w:t>
            </w:r>
          </w:p>
          <w:p w14:paraId="1F5E0061" w14:textId="77777777" w:rsidR="006F7F9C" w:rsidRDefault="00000000">
            <w:pPr>
              <w:spacing w:after="60"/>
            </w:pPr>
            <w:r>
              <w:rPr>
                <w:b/>
                <w:bCs/>
                <w:color w:val="3C3489"/>
                <w:sz w:val="20"/>
                <w:szCs w:val="20"/>
              </w:rPr>
              <w:t>Campos essenciais:</w:t>
            </w:r>
          </w:p>
          <w:p w14:paraId="74413F1C" w14:textId="77777777" w:rsidR="006F7F9C" w:rsidRDefault="00000000">
            <w:pPr>
              <w:spacing w:after="120"/>
            </w:pPr>
            <w:r>
              <w:rPr>
                <w:i/>
                <w:iCs/>
                <w:sz w:val="20"/>
                <w:szCs w:val="20"/>
              </w:rPr>
              <w:t>flow_id, flow_name, interaction_id, trigger_type, timestamp_start, timestamp_end, steps_completed, steps_pending, steps_failed, handoffs_count, final_status, approvals_required, approvals_received</w:t>
            </w:r>
          </w:p>
          <w:p w14:paraId="061F0605" w14:textId="77777777" w:rsidR="006F7F9C" w:rsidRDefault="00000000">
            <w:pPr>
              <w:spacing w:after="60"/>
            </w:pPr>
            <w:r>
              <w:rPr>
                <w:b/>
                <w:bCs/>
                <w:color w:val="3C3489"/>
                <w:sz w:val="20"/>
                <w:szCs w:val="20"/>
              </w:rPr>
              <w:lastRenderedPageBreak/>
              <w:t xml:space="preserve">Retenção: </w:t>
            </w:r>
            <w:r>
              <w:rPr>
                <w:sz w:val="20"/>
                <w:szCs w:val="20"/>
              </w:rPr>
              <w:t>60 dias completo. 24 meses para fluxos de alto impacto (ações irreversíveis, aprovações humanas) — requisito de auditoria.</w:t>
            </w:r>
          </w:p>
          <w:p w14:paraId="6F369035" w14:textId="77777777" w:rsidR="006F7F9C" w:rsidRDefault="00000000">
            <w:r>
              <w:rPr>
                <w:b/>
                <w:bCs/>
                <w:color w:val="3C3489"/>
                <w:sz w:val="20"/>
                <w:szCs w:val="20"/>
              </w:rPr>
              <w:t xml:space="preserve">Quem acessa: </w:t>
            </w:r>
            <w:r>
              <w:rPr>
                <w:sz w:val="20"/>
                <w:szCs w:val="20"/>
              </w:rPr>
              <w:t>Orquestrador para rastreamento de estado, equipe de engenharia para depuração de fluxos multi-etapa, auditores para fluxos com aprovação humana</w:t>
            </w:r>
          </w:p>
        </w:tc>
      </w:tr>
    </w:tbl>
    <w:p w14:paraId="140C40D8" w14:textId="77777777" w:rsidR="006F7F9C" w:rsidRDefault="006F7F9C">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28E165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35204B94" w14:textId="77777777" w:rsidR="006F7F9C" w:rsidRDefault="00000000">
            <w:r>
              <w:rPr>
                <w:color w:val="FFFFFF"/>
                <w:sz w:val="18"/>
                <w:szCs w:val="18"/>
              </w:rPr>
              <w:t xml:space="preserve">Camada 4  —  </w:t>
            </w:r>
            <w:r>
              <w:rPr>
                <w:b/>
                <w:bCs/>
                <w:color w:val="FFFFFF"/>
                <w:sz w:val="24"/>
                <w:szCs w:val="24"/>
              </w:rPr>
              <w:t>Log de Guardrail</w:t>
            </w:r>
          </w:p>
          <w:p w14:paraId="33002D94" w14:textId="77777777" w:rsidR="006F7F9C" w:rsidRDefault="00000000">
            <w:pPr>
              <w:spacing w:before="40"/>
            </w:pPr>
            <w:r>
              <w:rPr>
                <w:i/>
                <w:iCs/>
                <w:color w:val="FFFFFF"/>
                <w:sz w:val="18"/>
                <w:szCs w:val="18"/>
              </w:rPr>
              <w:t>O registro de cada ativação de guardrail — legítima ou tentativa de violação</w:t>
            </w:r>
          </w:p>
        </w:tc>
      </w:tr>
      <w:tr w:rsidR="006F7F9C" w14:paraId="44792394"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69F34417" w14:textId="77777777" w:rsidR="006F7F9C" w:rsidRDefault="00000000">
            <w:pPr>
              <w:spacing w:after="60"/>
            </w:pPr>
            <w:r>
              <w:rPr>
                <w:b/>
                <w:bCs/>
                <w:color w:val="C0442A"/>
                <w:sz w:val="20"/>
                <w:szCs w:val="20"/>
              </w:rPr>
              <w:t>O que registra:</w:t>
            </w:r>
          </w:p>
          <w:p w14:paraId="348810E8" w14:textId="77777777" w:rsidR="006F7F9C" w:rsidRDefault="00000000">
            <w:pPr>
              <w:spacing w:after="120"/>
            </w:pPr>
            <w:r>
              <w:rPr>
                <w:sz w:val="20"/>
                <w:szCs w:val="20"/>
              </w:rPr>
              <w:t>Cada vez que um guardrail é avaliado e ativado: qual guardrail foi acionado, em qual contexto, qual instrução o disparou (hasheada por segurança), qual foi a resposta do agente e se houve escalonamento.</w:t>
            </w:r>
          </w:p>
          <w:p w14:paraId="62FD52FF" w14:textId="77777777" w:rsidR="006F7F9C" w:rsidRDefault="00000000">
            <w:pPr>
              <w:spacing w:after="60"/>
            </w:pPr>
            <w:r>
              <w:rPr>
                <w:b/>
                <w:bCs/>
                <w:color w:val="C0442A"/>
                <w:sz w:val="20"/>
                <w:szCs w:val="20"/>
              </w:rPr>
              <w:t>Campos essenciais:</w:t>
            </w:r>
          </w:p>
          <w:p w14:paraId="2B65DBC0" w14:textId="77777777" w:rsidR="006F7F9C" w:rsidRDefault="00000000">
            <w:pPr>
              <w:spacing w:after="120"/>
            </w:pPr>
            <w:r>
              <w:rPr>
                <w:i/>
                <w:iCs/>
                <w:sz w:val="20"/>
                <w:szCs w:val="20"/>
              </w:rPr>
              <w:t>guardrail_id, guardrail_name, interaction_id, timestamp, trigger_context_hash, response_type (recusar/escalonar/notificar), escalation_target, agent_response_summary</w:t>
            </w:r>
          </w:p>
          <w:p w14:paraId="7DAC29CA" w14:textId="77777777" w:rsidR="006F7F9C" w:rsidRDefault="00000000">
            <w:pPr>
              <w:spacing w:after="60"/>
            </w:pPr>
            <w:r>
              <w:rPr>
                <w:b/>
                <w:bCs/>
                <w:color w:val="C0442A"/>
                <w:sz w:val="20"/>
                <w:szCs w:val="20"/>
              </w:rPr>
              <w:t xml:space="preserve">Retenção: </w:t>
            </w:r>
            <w:r>
              <w:rPr>
                <w:sz w:val="20"/>
                <w:szCs w:val="20"/>
              </w:rPr>
              <w:t>12 meses completo. Arquivamento permanente para ativações de guardrails de segurança e compliance — dados críticos de auditoria.</w:t>
            </w:r>
          </w:p>
          <w:p w14:paraId="50CC30CE" w14:textId="77777777" w:rsidR="006F7F9C" w:rsidRDefault="00000000">
            <w:r>
              <w:rPr>
                <w:b/>
                <w:bCs/>
                <w:color w:val="C0442A"/>
                <w:sz w:val="20"/>
                <w:szCs w:val="20"/>
              </w:rPr>
              <w:t xml:space="preserve">Quem acessa: </w:t>
            </w:r>
            <w:r>
              <w:rPr>
                <w:sz w:val="20"/>
                <w:szCs w:val="20"/>
              </w:rPr>
              <w:t>Equipe de Segurança e Compliance com acesso irrestrito. Equipe de qualidade para padrões de ativação. Auditores externos quando necessário para compliance regulatório</w:t>
            </w:r>
          </w:p>
        </w:tc>
      </w:tr>
    </w:tbl>
    <w:p w14:paraId="7656CF50" w14:textId="77777777" w:rsidR="006F7F9C" w:rsidRDefault="006F7F9C">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2805C9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7B5C1523" w14:textId="77777777" w:rsidR="006F7F9C" w:rsidRDefault="00000000">
            <w:r>
              <w:rPr>
                <w:color w:val="FFFFFF"/>
                <w:sz w:val="18"/>
                <w:szCs w:val="18"/>
              </w:rPr>
              <w:t xml:space="preserve">Camada 5  —  </w:t>
            </w:r>
            <w:r>
              <w:rPr>
                <w:b/>
                <w:bCs/>
                <w:color w:val="FFFFFF"/>
                <w:sz w:val="24"/>
                <w:szCs w:val="24"/>
              </w:rPr>
              <w:t>Log de Conector</w:t>
            </w:r>
          </w:p>
          <w:p w14:paraId="16A3E145" w14:textId="77777777" w:rsidR="006F7F9C" w:rsidRDefault="00000000">
            <w:pPr>
              <w:spacing w:before="40"/>
            </w:pPr>
            <w:r>
              <w:rPr>
                <w:i/>
                <w:iCs/>
                <w:color w:val="FFFFFF"/>
                <w:sz w:val="18"/>
                <w:szCs w:val="18"/>
              </w:rPr>
              <w:t>O registro de cada uso de conector externo ou interno</w:t>
            </w:r>
          </w:p>
        </w:tc>
      </w:tr>
      <w:tr w:rsidR="006F7F9C" w14:paraId="7B4F07C5"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011B2D4B" w14:textId="77777777" w:rsidR="006F7F9C" w:rsidRDefault="00000000">
            <w:pPr>
              <w:spacing w:after="60"/>
            </w:pPr>
            <w:r>
              <w:rPr>
                <w:b/>
                <w:bCs/>
                <w:color w:val="C47A0A"/>
                <w:sz w:val="20"/>
                <w:szCs w:val="20"/>
              </w:rPr>
              <w:t>O que registra:</w:t>
            </w:r>
          </w:p>
          <w:p w14:paraId="0AA540BC" w14:textId="77777777" w:rsidR="006F7F9C" w:rsidRDefault="00000000">
            <w:pPr>
              <w:spacing w:after="120"/>
            </w:pPr>
            <w:r>
              <w:rPr>
                <w:sz w:val="20"/>
                <w:szCs w:val="20"/>
              </w:rPr>
              <w:t>Cada chamada a um conector: sistema acessado, operação realizada, sucesso ou falha, latência, código de resposta, volume de dados transferido e se rate limit foi atingido.</w:t>
            </w:r>
          </w:p>
          <w:p w14:paraId="00B11F67" w14:textId="77777777" w:rsidR="006F7F9C" w:rsidRDefault="00000000">
            <w:pPr>
              <w:spacing w:after="60"/>
            </w:pPr>
            <w:r>
              <w:rPr>
                <w:b/>
                <w:bCs/>
                <w:color w:val="C47A0A"/>
                <w:sz w:val="20"/>
                <w:szCs w:val="20"/>
              </w:rPr>
              <w:t>Campos essenciais:</w:t>
            </w:r>
          </w:p>
          <w:p w14:paraId="260E6CC0" w14:textId="77777777" w:rsidR="006F7F9C" w:rsidRDefault="00000000">
            <w:pPr>
              <w:spacing w:after="120"/>
            </w:pPr>
            <w:r>
              <w:rPr>
                <w:i/>
                <w:iCs/>
                <w:sz w:val="20"/>
                <w:szCs w:val="20"/>
              </w:rPr>
              <w:t>connector_id, connector_name, interaction_id, timestamp, operation_type, success, http_status (para REST), latency_ms, data_volume_bytes, rate_limit_hit, retry_count, fallback_triggered</w:t>
            </w:r>
          </w:p>
          <w:p w14:paraId="126ED809" w14:textId="77777777" w:rsidR="006F7F9C" w:rsidRDefault="00000000">
            <w:pPr>
              <w:spacing w:after="60"/>
            </w:pPr>
            <w:r>
              <w:rPr>
                <w:b/>
                <w:bCs/>
                <w:color w:val="C47A0A"/>
                <w:sz w:val="20"/>
                <w:szCs w:val="20"/>
              </w:rPr>
              <w:t xml:space="preserve">Retenção: </w:t>
            </w:r>
            <w:r>
              <w:rPr>
                <w:sz w:val="20"/>
                <w:szCs w:val="20"/>
              </w:rPr>
              <w:t>30 dias para chamadas bem-sucedidas. 90 dias para falhas e timeouts. Arquivamento de 12 meses para conectores de alta criticidade.</w:t>
            </w:r>
          </w:p>
          <w:p w14:paraId="4162832C" w14:textId="77777777" w:rsidR="006F7F9C" w:rsidRDefault="00000000">
            <w:r>
              <w:rPr>
                <w:b/>
                <w:bCs/>
                <w:color w:val="C47A0A"/>
                <w:sz w:val="20"/>
                <w:szCs w:val="20"/>
              </w:rPr>
              <w:t xml:space="preserve">Quem acessa: </w:t>
            </w:r>
            <w:r>
              <w:rPr>
                <w:sz w:val="20"/>
                <w:szCs w:val="20"/>
              </w:rPr>
              <w:t>Equipe de engenharia para depuração de integração, time de infraestrutura para monitoramento de conectores críticos, sistema de Avaliação para métricas de disponibilidade</w:t>
            </w:r>
          </w:p>
        </w:tc>
      </w:tr>
    </w:tbl>
    <w:p w14:paraId="21EA1A23" w14:textId="77777777" w:rsidR="006F7F9C" w:rsidRDefault="006F7F9C">
      <w:pPr>
        <w:spacing w:after="200"/>
      </w:pPr>
    </w:p>
    <w:p w14:paraId="2CF97713" w14:textId="77777777" w:rsidR="006F7F9C" w:rsidRDefault="006F7F9C">
      <w:pPr>
        <w:pBdr>
          <w:bottom w:val="single" w:sz="4" w:space="1" w:color="E0E0E0"/>
        </w:pBdr>
        <w:spacing w:before="160" w:after="160"/>
      </w:pPr>
    </w:p>
    <w:p w14:paraId="7959DCE1" w14:textId="77777777" w:rsidR="006F7F9C" w:rsidRDefault="006F7F9C">
      <w:pPr>
        <w:spacing w:after="100"/>
      </w:pPr>
    </w:p>
    <w:p w14:paraId="077BA0CC" w14:textId="77777777" w:rsidR="006F7F9C" w:rsidRDefault="00000000">
      <w:pPr>
        <w:pStyle w:val="Ttulo2"/>
      </w:pPr>
      <w:r>
        <w:t>Política de retenção — quanto tempo guardar cada dado</w:t>
      </w:r>
    </w:p>
    <w:p w14:paraId="2CD46BBB" w14:textId="77777777" w:rsidR="006F7F9C" w:rsidRDefault="00000000">
      <w:pPr>
        <w:spacing w:before="80" w:after="120" w:line="340" w:lineRule="auto"/>
        <w:jc w:val="both"/>
      </w:pPr>
      <w:r>
        <w:t>Reter dados por tempo demais é custo e risco de privacidade. Reter por tempo de menos é perda de rastreabilidade e impossibilidade de investigação. A política de retenção equilibra esses dois extremos com base no valor e na sensibilidade de cada tipo de dado.</w:t>
      </w:r>
    </w:p>
    <w:p w14:paraId="6C35B28F" w14:textId="77777777" w:rsidR="006F7F9C" w:rsidRDefault="006F7F9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2413"/>
        <w:gridCol w:w="2413"/>
      </w:tblGrid>
      <w:tr w:rsidR="006F7F9C" w14:paraId="5E007081" w14:textId="77777777">
        <w:tblPrEx>
          <w:tblCellMar>
            <w:top w:w="0" w:type="dxa"/>
            <w:bottom w:w="0" w:type="dxa"/>
          </w:tblCellMar>
        </w:tblPrEx>
        <w:trPr>
          <w:tblHeader/>
        </w:trPr>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30FF8AE" w14:textId="77777777" w:rsidR="006F7F9C" w:rsidRDefault="00000000">
            <w:r>
              <w:rPr>
                <w:b/>
                <w:bCs/>
                <w:color w:val="FFFFFF"/>
                <w:sz w:val="20"/>
                <w:szCs w:val="20"/>
              </w:rPr>
              <w:lastRenderedPageBreak/>
              <w:t>Tipo de dado</w:t>
            </w:r>
          </w:p>
        </w:tc>
        <w:tc>
          <w:tcPr>
            <w:tcW w:w="17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6C4183B" w14:textId="77777777" w:rsidR="006F7F9C" w:rsidRDefault="00000000">
            <w:r>
              <w:rPr>
                <w:b/>
                <w:bCs/>
                <w:color w:val="FFFFFF"/>
                <w:sz w:val="20"/>
                <w:szCs w:val="20"/>
              </w:rPr>
              <w:t>Retenção mínima</w:t>
            </w:r>
          </w:p>
        </w:tc>
        <w:tc>
          <w:tcPr>
            <w:tcW w:w="24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BE27449" w14:textId="77777777" w:rsidR="006F7F9C" w:rsidRDefault="00000000">
            <w:r>
              <w:rPr>
                <w:b/>
                <w:bCs/>
                <w:color w:val="FFFFFF"/>
                <w:sz w:val="20"/>
                <w:szCs w:val="20"/>
              </w:rPr>
              <w:t>Justificativa</w:t>
            </w:r>
          </w:p>
        </w:tc>
        <w:tc>
          <w:tcPr>
            <w:tcW w:w="24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994013E" w14:textId="77777777" w:rsidR="006F7F9C" w:rsidRDefault="00000000">
            <w:r>
              <w:rPr>
                <w:b/>
                <w:bCs/>
                <w:color w:val="FFFFFF"/>
                <w:sz w:val="20"/>
                <w:szCs w:val="20"/>
              </w:rPr>
              <w:t>Após expiração</w:t>
            </w:r>
          </w:p>
        </w:tc>
      </w:tr>
      <w:tr w:rsidR="006F7F9C" w14:paraId="2B2C1607"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51E8DB8E" w14:textId="77777777" w:rsidR="006F7F9C" w:rsidRDefault="00000000">
            <w:r>
              <w:rPr>
                <w:b/>
                <w:bCs/>
                <w:sz w:val="19"/>
                <w:szCs w:val="19"/>
              </w:rPr>
              <w:t>Logs de interação completos</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D3BB67E" w14:textId="77777777" w:rsidR="006F7F9C" w:rsidRDefault="00000000">
            <w:pPr>
              <w:jc w:val="center"/>
            </w:pPr>
            <w:r>
              <w:rPr>
                <w:b/>
                <w:bCs/>
                <w:color w:val="3B6D11"/>
                <w:sz w:val="19"/>
                <w:szCs w:val="19"/>
              </w:rPr>
              <w:t>90 dias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6D4ECCC" w14:textId="77777777" w:rsidR="006F7F9C" w:rsidRDefault="00000000">
            <w:r>
              <w:rPr>
                <w:sz w:val="19"/>
                <w:szCs w:val="19"/>
              </w:rPr>
              <w:t>Depuração de incidentes e investigação de comportamento anômalo</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18D0CAC" w14:textId="77777777" w:rsidR="006F7F9C" w:rsidRDefault="00000000">
            <w:r>
              <w:rPr>
                <w:i/>
                <w:iCs/>
                <w:color w:val="888780"/>
                <w:sz w:val="19"/>
                <w:szCs w:val="19"/>
              </w:rPr>
              <w:t>Arquivar com retenção estendida de 12 meses para fins de auditoria</w:t>
            </w:r>
          </w:p>
        </w:tc>
      </w:tr>
      <w:tr w:rsidR="006F7F9C" w14:paraId="36CF26C1"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555C177" w14:textId="77777777" w:rsidR="006F7F9C" w:rsidRDefault="00000000">
            <w:r>
              <w:rPr>
                <w:b/>
                <w:bCs/>
                <w:sz w:val="19"/>
                <w:szCs w:val="19"/>
              </w:rPr>
              <w:t>Logs de ativação de guardrail</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5EBD18A" w14:textId="77777777" w:rsidR="006F7F9C" w:rsidRDefault="00000000">
            <w:pPr>
              <w:jc w:val="center"/>
            </w:pPr>
            <w:r>
              <w:rPr>
                <w:b/>
                <w:bCs/>
                <w:color w:val="3B6D11"/>
                <w:sz w:val="19"/>
                <w:szCs w:val="19"/>
              </w:rPr>
              <w:t>12 meses</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2D276C5" w14:textId="77777777" w:rsidR="006F7F9C" w:rsidRDefault="00000000">
            <w:r>
              <w:rPr>
                <w:sz w:val="19"/>
                <w:szCs w:val="19"/>
              </w:rPr>
              <w:t>Compliance, auditoria de segurança e análise de padrões de violação</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F234306" w14:textId="77777777" w:rsidR="006F7F9C" w:rsidRDefault="00000000">
            <w:r>
              <w:rPr>
                <w:i/>
                <w:iCs/>
                <w:color w:val="888780"/>
                <w:sz w:val="19"/>
                <w:szCs w:val="19"/>
              </w:rPr>
              <w:t>Arquivar permanentemente — dados de compliance têm valor histórico</w:t>
            </w:r>
          </w:p>
        </w:tc>
      </w:tr>
      <w:tr w:rsidR="006F7F9C" w14:paraId="04E88A3B"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440E9168" w14:textId="77777777" w:rsidR="006F7F9C" w:rsidRDefault="00000000">
            <w:r>
              <w:rPr>
                <w:b/>
                <w:bCs/>
                <w:sz w:val="19"/>
                <w:szCs w:val="19"/>
              </w:rPr>
              <w:t>Métricas de performance</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DED0DB5" w14:textId="77777777" w:rsidR="006F7F9C" w:rsidRDefault="00000000">
            <w:pPr>
              <w:jc w:val="center"/>
            </w:pPr>
            <w:r>
              <w:rPr>
                <w:b/>
                <w:bCs/>
                <w:color w:val="3B6D11"/>
                <w:sz w:val="19"/>
                <w:szCs w:val="19"/>
              </w:rPr>
              <w:t>12 meses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A33CB2C" w14:textId="77777777" w:rsidR="006F7F9C" w:rsidRDefault="00000000">
            <w:r>
              <w:rPr>
                <w:sz w:val="19"/>
                <w:szCs w:val="19"/>
              </w:rPr>
              <w:t>Análise de tendências, comparação ano a ano, planejamento de capacidade</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006188D" w14:textId="77777777" w:rsidR="006F7F9C" w:rsidRDefault="00000000">
            <w:r>
              <w:rPr>
                <w:i/>
                <w:iCs/>
                <w:color w:val="888780"/>
                <w:sz w:val="19"/>
                <w:szCs w:val="19"/>
              </w:rPr>
              <w:t>Agregar em sumários mensais e arquivar. Dados brutos podem ser descartados</w:t>
            </w:r>
          </w:p>
        </w:tc>
      </w:tr>
      <w:tr w:rsidR="006F7F9C" w14:paraId="4CF7894A"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80BA4F7" w14:textId="77777777" w:rsidR="006F7F9C" w:rsidRDefault="00000000">
            <w:r>
              <w:rPr>
                <w:b/>
                <w:bCs/>
                <w:sz w:val="19"/>
                <w:szCs w:val="19"/>
              </w:rPr>
              <w:t>Traces de execução de fluxo</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1C493AF" w14:textId="77777777" w:rsidR="006F7F9C" w:rsidRDefault="00000000">
            <w:pPr>
              <w:jc w:val="center"/>
            </w:pPr>
            <w:r>
              <w:rPr>
                <w:b/>
                <w:bCs/>
                <w:color w:val="3B6D11"/>
                <w:sz w:val="19"/>
                <w:szCs w:val="19"/>
              </w:rPr>
              <w:t>30 dias</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D625CD2" w14:textId="77777777" w:rsidR="006F7F9C" w:rsidRDefault="00000000">
            <w:r>
              <w:rPr>
                <w:sz w:val="19"/>
                <w:szCs w:val="19"/>
              </w:rPr>
              <w:t>Depuração de fluxos e análise de latência de processos críticos</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18F9944" w14:textId="77777777" w:rsidR="006F7F9C" w:rsidRDefault="00000000">
            <w:r>
              <w:rPr>
                <w:i/>
                <w:iCs/>
                <w:color w:val="888780"/>
                <w:sz w:val="19"/>
                <w:szCs w:val="19"/>
              </w:rPr>
              <w:t>Descartado — valor de depuração cai rapidamente com o tempo</w:t>
            </w:r>
          </w:p>
        </w:tc>
      </w:tr>
      <w:tr w:rsidR="006F7F9C" w14:paraId="349B1DA0"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4F5AAF94" w14:textId="77777777" w:rsidR="006F7F9C" w:rsidRDefault="00000000">
            <w:r>
              <w:rPr>
                <w:b/>
                <w:bCs/>
                <w:sz w:val="19"/>
                <w:szCs w:val="19"/>
              </w:rPr>
              <w:t>Eventos de auditoria (handoffs, decisões)</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50E967B" w14:textId="77777777" w:rsidR="006F7F9C" w:rsidRDefault="00000000">
            <w:pPr>
              <w:jc w:val="center"/>
            </w:pPr>
            <w:r>
              <w:rPr>
                <w:b/>
                <w:bCs/>
                <w:color w:val="3B6D11"/>
                <w:sz w:val="19"/>
                <w:szCs w:val="19"/>
              </w:rPr>
              <w:t>24 meses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BAFE517" w14:textId="77777777" w:rsidR="006F7F9C" w:rsidRDefault="00000000">
            <w:r>
              <w:rPr>
                <w:sz w:val="19"/>
                <w:szCs w:val="19"/>
              </w:rPr>
              <w:t>Rastreabilidade de decisões e conformidade com políticas internas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5F49F97" w14:textId="77777777" w:rsidR="006F7F9C" w:rsidRDefault="00000000">
            <w:r>
              <w:rPr>
                <w:i/>
                <w:iCs/>
                <w:color w:val="888780"/>
                <w:sz w:val="19"/>
                <w:szCs w:val="19"/>
              </w:rPr>
              <w:t>Arquivar com acesso restrito — dados sensíveis de longo prazo</w:t>
            </w:r>
          </w:p>
        </w:tc>
      </w:tr>
      <w:tr w:rsidR="006F7F9C" w14:paraId="2866EED7"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DCC5EB0" w14:textId="77777777" w:rsidR="006F7F9C" w:rsidRDefault="00000000">
            <w:r>
              <w:rPr>
                <w:b/>
                <w:bCs/>
                <w:sz w:val="19"/>
                <w:szCs w:val="19"/>
              </w:rPr>
              <w:t>Logs de erro e falha</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4595E6D" w14:textId="77777777" w:rsidR="006F7F9C" w:rsidRDefault="00000000">
            <w:pPr>
              <w:jc w:val="center"/>
            </w:pPr>
            <w:r>
              <w:rPr>
                <w:b/>
                <w:bCs/>
                <w:color w:val="3B6D11"/>
                <w:sz w:val="19"/>
                <w:szCs w:val="19"/>
              </w:rPr>
              <w:t>6 meses</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388694B" w14:textId="77777777" w:rsidR="006F7F9C" w:rsidRDefault="00000000">
            <w:r>
              <w:rPr>
                <w:sz w:val="19"/>
                <w:szCs w:val="19"/>
              </w:rPr>
              <w:t>Análise de padrões de falha e prevenção de recorrência</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33C3917" w14:textId="77777777" w:rsidR="006F7F9C" w:rsidRDefault="00000000">
            <w:r>
              <w:rPr>
                <w:i/>
                <w:iCs/>
                <w:color w:val="888780"/>
                <w:sz w:val="19"/>
                <w:szCs w:val="19"/>
              </w:rPr>
              <w:t>Agregar por tipo de erro em relatório semestral antes de descartar</w:t>
            </w:r>
          </w:p>
        </w:tc>
      </w:tr>
      <w:tr w:rsidR="006F7F9C" w14:paraId="21B9A017" w14:textId="77777777">
        <w:tblPrEx>
          <w:tblCellMar>
            <w:top w:w="0" w:type="dxa"/>
            <w:bottom w:w="0" w:type="dxa"/>
          </w:tblCellMar>
        </w:tblPrEx>
        <w:tc>
          <w:tcPr>
            <w:tcW w:w="25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0FE56C86" w14:textId="77777777" w:rsidR="006F7F9C" w:rsidRDefault="00000000">
            <w:r>
              <w:rPr>
                <w:b/>
                <w:bCs/>
                <w:sz w:val="19"/>
                <w:szCs w:val="19"/>
              </w:rPr>
              <w:t>Dados de avaliação de qualidade</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F810FEB" w14:textId="77777777" w:rsidR="006F7F9C" w:rsidRDefault="00000000">
            <w:pPr>
              <w:jc w:val="center"/>
            </w:pPr>
            <w:r>
              <w:rPr>
                <w:b/>
                <w:bCs/>
                <w:color w:val="3B6D11"/>
                <w:sz w:val="19"/>
                <w:szCs w:val="19"/>
              </w:rPr>
              <w:t>24 meses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54C8FE6" w14:textId="77777777" w:rsidR="006F7F9C" w:rsidRDefault="00000000">
            <w:r>
              <w:rPr>
                <w:sz w:val="19"/>
                <w:szCs w:val="19"/>
              </w:rPr>
              <w:t>Retroalimentação do Feedback Loop e análise de evolução do agente</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5394931" w14:textId="77777777" w:rsidR="006F7F9C" w:rsidRDefault="00000000">
            <w:r>
              <w:rPr>
                <w:i/>
                <w:iCs/>
                <w:color w:val="888780"/>
                <w:sz w:val="19"/>
                <w:szCs w:val="19"/>
              </w:rPr>
              <w:t>Manter como parte do histórico de evolução do agente — não descartar</w:t>
            </w:r>
          </w:p>
        </w:tc>
      </w:tr>
    </w:tbl>
    <w:p w14:paraId="693F4A2D" w14:textId="77777777" w:rsidR="006F7F9C" w:rsidRDefault="006F7F9C">
      <w:pPr>
        <w:spacing w:after="200"/>
      </w:pPr>
    </w:p>
    <w:tbl>
      <w:tblPr>
        <w:tblW w:w="9026" w:type="dxa"/>
        <w:tblBorders>
          <w:top w:val="single" w:sz="4" w:space="0" w:color="A32D2D"/>
          <w:left w:val="single" w:sz="8" w:space="0" w:color="A32D2D"/>
          <w:bottom w:val="single" w:sz="1" w:space="0" w:color="A32D2D"/>
          <w:right w:val="single" w:sz="1" w:space="0" w:color="A32D2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1CD12C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BEB"/>
            <w:tcMar>
              <w:top w:w="160" w:type="dxa"/>
              <w:left w:w="220" w:type="dxa"/>
              <w:bottom w:w="160" w:type="dxa"/>
              <w:right w:w="220" w:type="dxa"/>
            </w:tcMar>
          </w:tcPr>
          <w:p w14:paraId="3C0D868D" w14:textId="77777777" w:rsidR="006F7F9C" w:rsidRDefault="00000000">
            <w:pPr>
              <w:spacing w:after="80"/>
            </w:pPr>
            <w:r>
              <w:rPr>
                <w:b/>
                <w:bCs/>
                <w:color w:val="A32D2D"/>
                <w:sz w:val="20"/>
                <w:szCs w:val="20"/>
              </w:rPr>
              <w:t>Dados com PII — tratamento especial</w:t>
            </w:r>
          </w:p>
          <w:p w14:paraId="6DEF9FC5" w14:textId="77777777" w:rsidR="006F7F9C" w:rsidRDefault="00000000">
            <w:pPr>
              <w:jc w:val="both"/>
            </w:pPr>
            <w:r>
              <w:rPr>
                <w:sz w:val="21"/>
                <w:szCs w:val="21"/>
              </w:rPr>
              <w:t>Nenhum dado de identificação pessoal (nome, email, CPF, telefone) deve aparecer em logs sem hash ou anonimização. Use técnicas de pseudonimização (hash com salt rotacionado) para campos de identidade — permitem correlacionar eventos da mesma pessoa sem expor a identidade real. Logs com PII não anonimizado são passivos de compliance que crescem com cada interação registrada.</w:t>
            </w:r>
          </w:p>
        </w:tc>
      </w:tr>
    </w:tbl>
    <w:p w14:paraId="1FA5D025" w14:textId="77777777" w:rsidR="006F7F9C" w:rsidRDefault="006F7F9C">
      <w:pPr>
        <w:spacing w:after="200"/>
      </w:pPr>
    </w:p>
    <w:p w14:paraId="372EEF83" w14:textId="77777777" w:rsidR="006F7F9C" w:rsidRDefault="006F7F9C">
      <w:pPr>
        <w:pBdr>
          <w:bottom w:val="single" w:sz="4" w:space="1" w:color="E0E0E0"/>
        </w:pBdr>
        <w:spacing w:before="160" w:after="160"/>
      </w:pPr>
    </w:p>
    <w:p w14:paraId="1EA746CA" w14:textId="77777777" w:rsidR="006F7F9C" w:rsidRDefault="006F7F9C">
      <w:pPr>
        <w:spacing w:after="100"/>
      </w:pPr>
    </w:p>
    <w:p w14:paraId="125370D4" w14:textId="77777777" w:rsidR="006F7F9C" w:rsidRDefault="00000000">
      <w:pPr>
        <w:pStyle w:val="Ttulo2"/>
      </w:pPr>
      <w:r>
        <w:t>Alertas e dashboards — transformar dados em visibilidade</w:t>
      </w:r>
    </w:p>
    <w:p w14:paraId="261C2665" w14:textId="77777777" w:rsidR="006F7F9C" w:rsidRDefault="00000000">
      <w:pPr>
        <w:spacing w:before="80" w:after="120" w:line="340" w:lineRule="auto"/>
        <w:jc w:val="both"/>
      </w:pPr>
      <w:r>
        <w:t>Logs e métricas sem visualização são matéria-prima não processada. Os dashboards transformam dados brutos em visibilidade operacional — e os alertas garantem que situações críticas sejam tratadas no tempo certo, não descobertas horas depois.</w:t>
      </w:r>
    </w:p>
    <w:p w14:paraId="20F9BF12" w14:textId="77777777" w:rsidR="006F7F9C" w:rsidRDefault="006F7F9C">
      <w:pPr>
        <w:spacing w:after="100"/>
      </w:pPr>
    </w:p>
    <w:p w14:paraId="2823C8DE" w14:textId="77777777" w:rsidR="006F7F9C" w:rsidRDefault="00000000">
      <w:pPr>
        <w:spacing w:before="240" w:after="120"/>
      </w:pPr>
      <w:r>
        <w:rPr>
          <w:b/>
          <w:bCs/>
          <w:color w:val="3B6D11"/>
          <w:sz w:val="24"/>
          <w:szCs w:val="24"/>
        </w:rPr>
        <w:t>Dashboards essenciais</w:t>
      </w:r>
    </w:p>
    <w:p w14:paraId="7FDDB061" w14:textId="77777777" w:rsidR="006F7F9C" w:rsidRDefault="006F7F9C">
      <w:pPr>
        <w:spacing w:after="100"/>
      </w:pPr>
    </w:p>
    <w:p w14:paraId="76C4813B" w14:textId="77777777" w:rsidR="006F7F9C" w:rsidRDefault="00000000">
      <w:pPr>
        <w:pStyle w:val="PargrafodaLista"/>
        <w:numPr>
          <w:ilvl w:val="0"/>
          <w:numId w:val="2"/>
        </w:numPr>
        <w:spacing w:before="60" w:after="60" w:line="300" w:lineRule="auto"/>
      </w:pPr>
      <w:r>
        <w:lastRenderedPageBreak/>
        <w:t>Dashboard de saúde operacional — visão em tempo real de latência, taxa de erro, disponibilidade de conectores e volume de interações por agente. Atualização a cada 1-5 minutos.</w:t>
      </w:r>
    </w:p>
    <w:p w14:paraId="6B9EA858" w14:textId="77777777" w:rsidR="006F7F9C" w:rsidRDefault="00000000">
      <w:pPr>
        <w:pStyle w:val="PargrafodaLista"/>
        <w:numPr>
          <w:ilvl w:val="0"/>
          <w:numId w:val="2"/>
        </w:numPr>
        <w:spacing w:before="60" w:after="60" w:line="300" w:lineRule="auto"/>
      </w:pPr>
      <w:r>
        <w:t>Dashboard de qualidade — evolução das métricas de avaliação ao longo do tempo, taxa de guardrails ativados, distribuição de scores de avaliação automática. Atualização diária.</w:t>
      </w:r>
    </w:p>
    <w:p w14:paraId="40AD382C" w14:textId="77777777" w:rsidR="006F7F9C" w:rsidRDefault="00000000">
      <w:pPr>
        <w:pStyle w:val="PargrafodaLista"/>
        <w:numPr>
          <w:ilvl w:val="0"/>
          <w:numId w:val="2"/>
        </w:numPr>
        <w:spacing w:before="60" w:after="60" w:line="300" w:lineRule="auto"/>
      </w:pPr>
      <w:r>
        <w:t>Dashboard de fluxos — status dos fluxos em execução, taxa de conclusão vs. falha, etapas com maior frequência de problema, handoffs pendentes. Atualização em tempo real.</w:t>
      </w:r>
    </w:p>
    <w:p w14:paraId="5050C1BB" w14:textId="77777777" w:rsidR="006F7F9C" w:rsidRDefault="00000000">
      <w:pPr>
        <w:pStyle w:val="PargrafodaLista"/>
        <w:numPr>
          <w:ilvl w:val="0"/>
          <w:numId w:val="2"/>
        </w:numPr>
        <w:spacing w:before="60" w:after="60" w:line="300" w:lineRule="auto"/>
      </w:pPr>
      <w:r>
        <w:t>Dashboard de auditoria — log de todas as ativações de guardrail, histórico de escalonamentos, rastreabilidade de decisões críticas. Acesso restrito, retenção estendida.</w:t>
      </w:r>
    </w:p>
    <w:p w14:paraId="4525034B" w14:textId="77777777" w:rsidR="006F7F9C" w:rsidRDefault="006F7F9C">
      <w:pPr>
        <w:spacing w:after="200"/>
      </w:pPr>
    </w:p>
    <w:p w14:paraId="37FC1E5A" w14:textId="77777777" w:rsidR="006F7F9C" w:rsidRDefault="00000000">
      <w:pPr>
        <w:spacing w:before="240" w:after="120"/>
      </w:pPr>
      <w:r>
        <w:rPr>
          <w:b/>
          <w:bCs/>
          <w:color w:val="3B6D11"/>
          <w:sz w:val="24"/>
          <w:szCs w:val="24"/>
        </w:rPr>
        <w:t>Alertas por nível de urgência</w:t>
      </w:r>
    </w:p>
    <w:p w14:paraId="5E252ED2" w14:textId="77777777" w:rsidR="006F7F9C" w:rsidRDefault="006F7F9C">
      <w:pPr>
        <w:spacing w:after="100"/>
      </w:pPr>
    </w:p>
    <w:p w14:paraId="53821D1B" w14:textId="77777777" w:rsidR="006F7F9C" w:rsidRDefault="00000000">
      <w:pPr>
        <w:pStyle w:val="PargrafodaLista"/>
        <w:numPr>
          <w:ilvl w:val="0"/>
          <w:numId w:val="2"/>
        </w:numPr>
        <w:spacing w:before="60" w:after="60" w:line="300" w:lineRule="auto"/>
      </w:pPr>
      <w:r>
        <w:t>Crítico (resposta em &lt; 5 min): conector de criticidade Alta indisponível, taxa de erro de guardrail acima de threshold, agente sem resposta por mais de 2 minutos, falha em fluxo com ação irreversível pendente.</w:t>
      </w:r>
    </w:p>
    <w:p w14:paraId="41A38773" w14:textId="77777777" w:rsidR="006F7F9C" w:rsidRDefault="00000000">
      <w:pPr>
        <w:pStyle w:val="PargrafodaLista"/>
        <w:numPr>
          <w:ilvl w:val="0"/>
          <w:numId w:val="2"/>
        </w:numPr>
        <w:spacing w:before="60" w:after="60" w:line="300" w:lineRule="auto"/>
      </w:pPr>
      <w:r>
        <w:t>Alto (resposta em &lt; 30 min): taxa de falha de skill acima de 10%, latência p95 acima de threshold por mais de 15 minutos, fila de mensagens com backlog crescente acima de 1.000 itens.</w:t>
      </w:r>
    </w:p>
    <w:p w14:paraId="39901D2C" w14:textId="77777777" w:rsidR="006F7F9C" w:rsidRDefault="00000000">
      <w:pPr>
        <w:pStyle w:val="PargrafodaLista"/>
        <w:numPr>
          <w:ilvl w:val="0"/>
          <w:numId w:val="2"/>
        </w:numPr>
        <w:spacing w:before="60" w:after="60" w:line="300" w:lineRule="auto"/>
      </w:pPr>
      <w:r>
        <w:t>Médio (resposta no mesmo dia): queda de métricas de avaliação abaixo de threshold, conector de criticidade Média com taxa de retry elevada, volume incomum de ativações de guardrail por tipo.</w:t>
      </w:r>
    </w:p>
    <w:p w14:paraId="68BBE504" w14:textId="77777777" w:rsidR="006F7F9C" w:rsidRDefault="00000000">
      <w:pPr>
        <w:pStyle w:val="PargrafodaLista"/>
        <w:numPr>
          <w:ilvl w:val="0"/>
          <w:numId w:val="2"/>
        </w:numPr>
        <w:spacing w:before="60" w:after="60" w:line="300" w:lineRule="auto"/>
      </w:pPr>
      <w:r>
        <w:t>Informativo (revisão na próxima revisão periódica): novos padrões de uso detectados pelo Segundo Cérebro, documentos do RAG próximos da data de revisão, credenciais de conectores a 30 dias do vencimento.</w:t>
      </w:r>
    </w:p>
    <w:p w14:paraId="0B4DC7F6" w14:textId="77777777" w:rsidR="006F7F9C" w:rsidRDefault="006F7F9C">
      <w:pPr>
        <w:spacing w:after="200"/>
      </w:pPr>
    </w:p>
    <w:p w14:paraId="41FCE55C" w14:textId="77777777" w:rsidR="006F7F9C" w:rsidRDefault="006F7F9C">
      <w:pPr>
        <w:pBdr>
          <w:bottom w:val="single" w:sz="4" w:space="1" w:color="E0E0E0"/>
        </w:pBdr>
        <w:spacing w:before="160" w:after="160"/>
      </w:pPr>
    </w:p>
    <w:p w14:paraId="1DF7CEB8" w14:textId="77777777" w:rsidR="006F7F9C" w:rsidRDefault="006F7F9C">
      <w:pPr>
        <w:spacing w:after="100"/>
      </w:pPr>
    </w:p>
    <w:p w14:paraId="46C22995" w14:textId="77777777" w:rsidR="006F7F9C" w:rsidRDefault="00000000">
      <w:pPr>
        <w:pStyle w:val="Ttulo2"/>
      </w:pPr>
      <w:r>
        <w:t>Fichas de Observabilidade por agente</w:t>
      </w:r>
    </w:p>
    <w:p w14:paraId="21C21093" w14:textId="77777777" w:rsidR="006F7F9C" w:rsidRDefault="00000000">
      <w:pPr>
        <w:spacing w:before="80" w:after="120" w:line="340" w:lineRule="auto"/>
        <w:jc w:val="both"/>
      </w:pPr>
      <w:r>
        <w:t>A seguir, três Fichas de Observabilidade para agentes com perfis de operação e requisitos de auditoria distintos.</w:t>
      </w:r>
    </w:p>
    <w:p w14:paraId="2D0289E8" w14:textId="77777777" w:rsidR="006F7F9C" w:rsidRDefault="006F7F9C">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0C4CA7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55714D17" w14:textId="77777777" w:rsidR="006F7F9C" w:rsidRDefault="00000000">
            <w:r>
              <w:rPr>
                <w:color w:val="FFFFFF"/>
                <w:sz w:val="17"/>
                <w:szCs w:val="17"/>
              </w:rPr>
              <w:t xml:space="preserve">FICHA DE OBSERVABILIDADE  —  </w:t>
            </w:r>
            <w:r>
              <w:rPr>
                <w:i/>
                <w:iCs/>
                <w:color w:val="FFFFFF"/>
                <w:sz w:val="17"/>
                <w:szCs w:val="17"/>
              </w:rPr>
              <w:t>Echo — Agente de Atendimento</w:t>
            </w:r>
          </w:p>
          <w:p w14:paraId="76A753F4" w14:textId="77777777" w:rsidR="006F7F9C" w:rsidRDefault="00000000">
            <w:pPr>
              <w:spacing w:before="60"/>
            </w:pPr>
            <w:r>
              <w:rPr>
                <w:b/>
                <w:bCs/>
                <w:color w:val="FFFFFF"/>
                <w:sz w:val="26"/>
                <w:szCs w:val="26"/>
              </w:rPr>
              <w:t>Sistema de Observabilidade — Echo</w:t>
            </w:r>
          </w:p>
        </w:tc>
      </w:tr>
      <w:tr w:rsidR="006F7F9C" w14:paraId="0F80F3B6"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3BD47AA" w14:textId="77777777" w:rsidR="006F7F9C" w:rsidRDefault="00000000">
            <w:pPr>
              <w:spacing w:after="60"/>
            </w:pPr>
            <w:r>
              <w:rPr>
                <w:b/>
                <w:bCs/>
                <w:color w:val="0F6E56"/>
                <w:sz w:val="20"/>
                <w:szCs w:val="20"/>
              </w:rPr>
              <w:t>O que é registrado em cada interação:</w:t>
            </w:r>
          </w:p>
          <w:p w14:paraId="3F733D65" w14:textId="77777777" w:rsidR="006F7F9C" w:rsidRDefault="00000000">
            <w:pPr>
              <w:spacing w:after="120"/>
            </w:pPr>
            <w:r>
              <w:rPr>
                <w:sz w:val="20"/>
                <w:szCs w:val="20"/>
              </w:rPr>
              <w:lastRenderedPageBreak/>
              <w:t>Por interação: interaction_id, timestamp, canal, session_id, user_id_hash, latency_ms, tokens_used, eval_score, csat_score (quando disponível), guardrail_triggered (boolean). Por skill: skill_name, latency_ms, success, connector_used. Por guardrail: guardrail_name, trigger_context_hash, response_type.</w:t>
            </w:r>
          </w:p>
          <w:p w14:paraId="43071040" w14:textId="77777777" w:rsidR="006F7F9C" w:rsidRDefault="00000000">
            <w:pPr>
              <w:spacing w:after="60"/>
            </w:pPr>
            <w:r>
              <w:rPr>
                <w:b/>
                <w:bCs/>
                <w:color w:val="0F6E56"/>
                <w:sz w:val="20"/>
                <w:szCs w:val="20"/>
              </w:rPr>
              <w:t xml:space="preserve">Granularidade do log: </w:t>
            </w:r>
            <w:r>
              <w:rPr>
                <w:sz w:val="20"/>
                <w:szCs w:val="20"/>
              </w:rPr>
              <w:t>Alta: todas as interações logadas com campos completos. Skills e guardrails logados em 100% das ativações. Conteúdo de mensagens nunca logado — apenas hashes para correlação.</w:t>
            </w:r>
          </w:p>
          <w:p w14:paraId="010748D0" w14:textId="77777777" w:rsidR="006F7F9C" w:rsidRDefault="00000000">
            <w:r>
              <w:rPr>
                <w:b/>
                <w:bCs/>
                <w:color w:val="0F6E56"/>
                <w:sz w:val="20"/>
                <w:szCs w:val="20"/>
              </w:rPr>
              <w:t xml:space="preserve">Política de retenção: </w:t>
            </w:r>
            <w:r>
              <w:rPr>
                <w:sz w:val="20"/>
                <w:szCs w:val="20"/>
              </w:rPr>
              <w:t>Interações: 90 dias completo, 12 meses agregado. Guardrails: 12 meses completo, arquivamento permanente para ativações críticas. Skills: 30 dias. Conectores: 30 dias sucesso, 90 dias falha.</w:t>
            </w:r>
          </w:p>
        </w:tc>
      </w:tr>
      <w:tr w:rsidR="006F7F9C" w14:paraId="654096AA"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61123DAC" w14:textId="77777777" w:rsidR="006F7F9C" w:rsidRDefault="00000000">
            <w:pPr>
              <w:spacing w:after="60"/>
            </w:pPr>
            <w:r>
              <w:rPr>
                <w:b/>
                <w:bCs/>
                <w:color w:val="C47A0A"/>
                <w:sz w:val="20"/>
                <w:szCs w:val="20"/>
              </w:rPr>
              <w:lastRenderedPageBreak/>
              <w:t>Alertas configurados:</w:t>
            </w:r>
          </w:p>
          <w:p w14:paraId="13D4C970" w14:textId="77777777" w:rsidR="006F7F9C" w:rsidRDefault="00000000">
            <w:r>
              <w:rPr>
                <w:sz w:val="20"/>
                <w:szCs w:val="20"/>
              </w:rPr>
              <w:t>CSAT &lt; 3.5 em mais de 10 interações/hora → alerta Alto. Taxa de guardrail &gt; 3% em 30 minutos → alerta Crítico. Latência p95 &gt; 2s por 10 minutos → alerta Alto. Conector de email indisponível → alerta Crítico.</w:t>
            </w:r>
          </w:p>
        </w:tc>
      </w:tr>
      <w:tr w:rsidR="006F7F9C" w14:paraId="55847B9D"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79E0F4CF" w14:textId="77777777" w:rsidR="006F7F9C" w:rsidRDefault="00000000">
            <w:pPr>
              <w:spacing w:after="60"/>
            </w:pPr>
            <w:r>
              <w:rPr>
                <w:b/>
                <w:bCs/>
                <w:color w:val="185FA5"/>
                <w:sz w:val="20"/>
                <w:szCs w:val="20"/>
              </w:rPr>
              <w:t>Dashboards principais:</w:t>
            </w:r>
          </w:p>
          <w:p w14:paraId="461CAF78" w14:textId="77777777" w:rsidR="006F7F9C" w:rsidRDefault="00000000">
            <w:r>
              <w:rPr>
                <w:sz w:val="20"/>
                <w:szCs w:val="20"/>
              </w:rPr>
              <w:t>Dashboard de atendimento em tempo real (volume, latência, CSAT ao vivo). Dashboard de qualidade semanal (evolução de CSAT, taxa de resolução, padrões de guardrail). Dashboard de auditoria mensal para equipe de compliance.</w:t>
            </w:r>
          </w:p>
        </w:tc>
      </w:tr>
      <w:tr w:rsidR="006F7F9C" w14:paraId="072731AE"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6871AE3" w14:textId="77777777" w:rsidR="006F7F9C" w:rsidRDefault="00000000">
            <w:pPr>
              <w:spacing w:after="60"/>
            </w:pPr>
            <w:r>
              <w:rPr>
                <w:b/>
                <w:bCs/>
                <w:color w:val="3B6D11"/>
                <w:sz w:val="20"/>
                <w:szCs w:val="20"/>
              </w:rPr>
              <w:t>Integrações com outras camadas:</w:t>
            </w:r>
          </w:p>
          <w:p w14:paraId="181F630A" w14:textId="77777777" w:rsidR="006F7F9C" w:rsidRDefault="00000000">
            <w:r>
              <w:rPr>
                <w:sz w:val="20"/>
                <w:szCs w:val="20"/>
              </w:rPr>
              <w:t>Avaliação (C.12): fornece scores de interação e dados de guardrail para análise de padrões. RAG (C.10): logs de uso de chunks alimentam análise de cobertura. Segundo Cérebro (C.11): padrões de atendimento identificados pelo SC são validados contra logs.</w:t>
            </w:r>
          </w:p>
        </w:tc>
      </w:tr>
    </w:tbl>
    <w:p w14:paraId="05A998C9" w14:textId="77777777" w:rsidR="006F7F9C" w:rsidRDefault="006F7F9C">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4833EB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56570FD0" w14:textId="77777777" w:rsidR="006F7F9C" w:rsidRDefault="00000000">
            <w:r>
              <w:rPr>
                <w:color w:val="FFFFFF"/>
                <w:sz w:val="17"/>
                <w:szCs w:val="17"/>
              </w:rPr>
              <w:t xml:space="preserve">FICHA DE OBSERVABILIDADE  —  </w:t>
            </w:r>
            <w:r>
              <w:rPr>
                <w:i/>
                <w:iCs/>
                <w:color w:val="FFFFFF"/>
                <w:sz w:val="17"/>
                <w:szCs w:val="17"/>
              </w:rPr>
              <w:t>Flow — Agente de Orquestração</w:t>
            </w:r>
          </w:p>
          <w:p w14:paraId="650692A0" w14:textId="77777777" w:rsidR="006F7F9C" w:rsidRDefault="00000000">
            <w:pPr>
              <w:spacing w:before="60"/>
            </w:pPr>
            <w:r>
              <w:rPr>
                <w:b/>
                <w:bCs/>
                <w:color w:val="FFFFFF"/>
                <w:sz w:val="26"/>
                <w:szCs w:val="26"/>
              </w:rPr>
              <w:t>Sistema de Observabilidade — Flow</w:t>
            </w:r>
          </w:p>
        </w:tc>
      </w:tr>
      <w:tr w:rsidR="006F7F9C" w14:paraId="332D103C"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0AEAE67B" w14:textId="77777777" w:rsidR="006F7F9C" w:rsidRDefault="00000000">
            <w:pPr>
              <w:spacing w:after="60"/>
            </w:pPr>
            <w:r>
              <w:rPr>
                <w:b/>
                <w:bCs/>
                <w:color w:val="C0442A"/>
                <w:sz w:val="20"/>
                <w:szCs w:val="20"/>
              </w:rPr>
              <w:t>O que é registrado em cada interação:</w:t>
            </w:r>
          </w:p>
          <w:p w14:paraId="7098B494" w14:textId="77777777" w:rsidR="006F7F9C" w:rsidRDefault="00000000">
            <w:pPr>
              <w:spacing w:after="120"/>
            </w:pPr>
            <w:r>
              <w:rPr>
                <w:sz w:val="20"/>
                <w:szCs w:val="20"/>
              </w:rPr>
              <w:t>Por fluxo: flow_id, trigger_type, timestamp_start, timestamp_end, steps_completed, steps_failed, handoffs_count, approvals_required, approvals_received, final_status. Por etapa: step_name, skill_called, latency_ms, success, retry_count. Por handoff: source_agent, target_agent, context_package_size, acknowledgement_received.</w:t>
            </w:r>
          </w:p>
          <w:p w14:paraId="2D547EF0" w14:textId="77777777" w:rsidR="006F7F9C" w:rsidRDefault="00000000">
            <w:pPr>
              <w:spacing w:after="60"/>
            </w:pPr>
            <w:r>
              <w:rPr>
                <w:b/>
                <w:bCs/>
                <w:color w:val="C0442A"/>
                <w:sz w:val="20"/>
                <w:szCs w:val="20"/>
              </w:rPr>
              <w:t xml:space="preserve">Granularidade do log: </w:t>
            </w:r>
            <w:r>
              <w:rPr>
                <w:sz w:val="20"/>
                <w:szCs w:val="20"/>
              </w:rPr>
              <w:t>Muito alta: toda etapa de todo fluxo é logada individualmente com estado e resultado. Handoffs têm log de confirmação bidirecional. Aprovações humanas têm log de quem aprovou, quando e com qual decisão.</w:t>
            </w:r>
          </w:p>
          <w:p w14:paraId="1D9689B1" w14:textId="77777777" w:rsidR="006F7F9C" w:rsidRDefault="00000000">
            <w:r>
              <w:rPr>
                <w:b/>
                <w:bCs/>
                <w:color w:val="C0442A"/>
                <w:sz w:val="20"/>
                <w:szCs w:val="20"/>
              </w:rPr>
              <w:t xml:space="preserve">Política de retenção: </w:t>
            </w:r>
            <w:r>
              <w:rPr>
                <w:sz w:val="20"/>
                <w:szCs w:val="20"/>
              </w:rPr>
              <w:t>Fluxos: 60 dias completo, 24 meses para fluxos com ação irreversível ou aprovação humana. Etapas: 30 dias. Handoffs: 60 dias. Aprovações humanas: 24 meses — requisito de auditoria inegociável.</w:t>
            </w:r>
          </w:p>
        </w:tc>
      </w:tr>
      <w:tr w:rsidR="006F7F9C" w14:paraId="4F93ACBB"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62D4ABD5" w14:textId="77777777" w:rsidR="006F7F9C" w:rsidRDefault="00000000">
            <w:pPr>
              <w:spacing w:after="60"/>
            </w:pPr>
            <w:r>
              <w:rPr>
                <w:b/>
                <w:bCs/>
                <w:color w:val="C47A0A"/>
                <w:sz w:val="20"/>
                <w:szCs w:val="20"/>
              </w:rPr>
              <w:t>Alertas configurados:</w:t>
            </w:r>
          </w:p>
          <w:p w14:paraId="13D0E2A6" w14:textId="77777777" w:rsidR="006F7F9C" w:rsidRDefault="00000000">
            <w:r>
              <w:rPr>
                <w:sz w:val="20"/>
                <w:szCs w:val="20"/>
              </w:rPr>
              <w:t>Fluxo sem conclusão por mais de 2x o tempo médio histórico → alerta Alto. Etapa de aprovação sem resposta por mais de 1 hora → alerta Crítico. Taxa de falha de fluxo &gt; 5% em 1 hora → alerta Crítico. Handoff sem confirmação em 30 segundos → alerta Alto.</w:t>
            </w:r>
          </w:p>
        </w:tc>
      </w:tr>
      <w:tr w:rsidR="006F7F9C" w14:paraId="317F7DBE"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6F566523" w14:textId="77777777" w:rsidR="006F7F9C" w:rsidRDefault="00000000">
            <w:pPr>
              <w:spacing w:after="60"/>
            </w:pPr>
            <w:r>
              <w:rPr>
                <w:b/>
                <w:bCs/>
                <w:color w:val="185FA5"/>
                <w:sz w:val="20"/>
                <w:szCs w:val="20"/>
              </w:rPr>
              <w:t>Dashboards principais:</w:t>
            </w:r>
          </w:p>
          <w:p w14:paraId="6072DC6F" w14:textId="77777777" w:rsidR="006F7F9C" w:rsidRDefault="00000000">
            <w:r>
              <w:rPr>
                <w:sz w:val="20"/>
                <w:szCs w:val="20"/>
              </w:rPr>
              <w:t>Dashboard de fluxos em tempo real (ativos, pendentes, concluídos, falhos). Dashboard de SLA de fluxo (tempo médio vs. threshold por tipo de fluxo). Dashboard de aprovações pendentes com tempo de espera. Dashboard de rastreabilidade para auditoria.</w:t>
            </w:r>
          </w:p>
        </w:tc>
      </w:tr>
      <w:tr w:rsidR="006F7F9C" w14:paraId="5F834ED1"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0307BFB0" w14:textId="77777777" w:rsidR="006F7F9C" w:rsidRDefault="00000000">
            <w:pPr>
              <w:spacing w:after="60"/>
            </w:pPr>
            <w:r>
              <w:rPr>
                <w:b/>
                <w:bCs/>
                <w:color w:val="3B6D11"/>
                <w:sz w:val="20"/>
                <w:szCs w:val="20"/>
              </w:rPr>
              <w:t>Integrações com outras camadas:</w:t>
            </w:r>
          </w:p>
          <w:p w14:paraId="5B51785C" w14:textId="77777777" w:rsidR="006F7F9C" w:rsidRDefault="00000000">
            <w:r>
              <w:rPr>
                <w:sz w:val="20"/>
                <w:szCs w:val="20"/>
              </w:rPr>
              <w:lastRenderedPageBreak/>
              <w:t>Orquestrador (C.7): logs de fluxo alimentam análise de condições de ativação incorretas. Conectores (C.8): logs de conector por fluxo permitem identificar qual conector mais contribui para falhas. Avaliação (C.12): taxa de conclusão e SLA alimentam métricas de Avaliação.</w:t>
            </w:r>
          </w:p>
        </w:tc>
      </w:tr>
    </w:tbl>
    <w:p w14:paraId="4B73A043" w14:textId="77777777" w:rsidR="006F7F9C" w:rsidRDefault="006F7F9C">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6FAF66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2DD7F93E" w14:textId="77777777" w:rsidR="006F7F9C" w:rsidRDefault="00000000">
            <w:r>
              <w:rPr>
                <w:color w:val="FFFFFF"/>
                <w:sz w:val="17"/>
                <w:szCs w:val="17"/>
              </w:rPr>
              <w:t xml:space="preserve">FICHA DE OBSERVABILIDADE  —  </w:t>
            </w:r>
            <w:r>
              <w:rPr>
                <w:i/>
                <w:iCs/>
                <w:color w:val="FFFFFF"/>
                <w:sz w:val="17"/>
                <w:szCs w:val="17"/>
              </w:rPr>
              <w:t>Sage — Agente de Análise Executiva</w:t>
            </w:r>
          </w:p>
          <w:p w14:paraId="51817D43" w14:textId="77777777" w:rsidR="006F7F9C" w:rsidRDefault="00000000">
            <w:pPr>
              <w:spacing w:before="60"/>
            </w:pPr>
            <w:r>
              <w:rPr>
                <w:b/>
                <w:bCs/>
                <w:color w:val="FFFFFF"/>
                <w:sz w:val="26"/>
                <w:szCs w:val="26"/>
              </w:rPr>
              <w:t>Sistema de Observabilidade — Sage</w:t>
            </w:r>
          </w:p>
        </w:tc>
      </w:tr>
      <w:tr w:rsidR="006F7F9C" w14:paraId="729AB8CF"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370D82E5" w14:textId="77777777" w:rsidR="006F7F9C" w:rsidRDefault="00000000">
            <w:pPr>
              <w:spacing w:after="60"/>
            </w:pPr>
            <w:r>
              <w:rPr>
                <w:b/>
                <w:bCs/>
                <w:color w:val="3C3489"/>
                <w:sz w:val="20"/>
                <w:szCs w:val="20"/>
              </w:rPr>
              <w:t>O que é registrado em cada interação:</w:t>
            </w:r>
          </w:p>
          <w:p w14:paraId="1C636688" w14:textId="77777777" w:rsidR="006F7F9C" w:rsidRDefault="00000000">
            <w:pPr>
              <w:spacing w:after="120"/>
            </w:pPr>
            <w:r>
              <w:rPr>
                <w:sz w:val="20"/>
                <w:szCs w:val="20"/>
              </w:rPr>
              <w:t>Por análise: analysis_id, timestamp, requester_id_hash, analysis_type, data_sources_used (lista de IDs de chunks do RAG), methodology_applied, output_delivered, latency_total_ms, tokens_used, human_review_required. Por previsão: prediction_id, horizon, confidence_level, outcome_registered (quando o período passa).</w:t>
            </w:r>
          </w:p>
          <w:p w14:paraId="2C6132FE" w14:textId="77777777" w:rsidR="006F7F9C" w:rsidRDefault="00000000">
            <w:pPr>
              <w:spacing w:after="60"/>
            </w:pPr>
            <w:r>
              <w:rPr>
                <w:b/>
                <w:bCs/>
                <w:color w:val="3C3489"/>
                <w:sz w:val="20"/>
                <w:szCs w:val="20"/>
              </w:rPr>
              <w:t xml:space="preserve">Granularidade do log: </w:t>
            </w:r>
            <w:r>
              <w:rPr>
                <w:sz w:val="20"/>
                <w:szCs w:val="20"/>
              </w:rPr>
              <w:t>Alta para metadados, baixíssima para conteúdo: análises e suas conclusões nunca são logadas em texto — apenas metadados e hashes. Dado da análise é confidencial por padrão. Previsões são logadas com horizon e confidence_level para confronto futuro.</w:t>
            </w:r>
          </w:p>
          <w:p w14:paraId="27EE0DF8" w14:textId="77777777" w:rsidR="006F7F9C" w:rsidRDefault="00000000">
            <w:r>
              <w:rPr>
                <w:b/>
                <w:bCs/>
                <w:color w:val="3C3489"/>
                <w:sz w:val="20"/>
                <w:szCs w:val="20"/>
              </w:rPr>
              <w:t xml:space="preserve">Política de retenção: </w:t>
            </w:r>
            <w:r>
              <w:rPr>
                <w:sz w:val="20"/>
                <w:szCs w:val="20"/>
              </w:rPr>
              <w:t>Análises (metadados): 24 meses — permitem rastrear evolução da qualidade analítica. Previsões: permanente — são o dado de treinamento do Segundo Cérebro. Chunks do RAG acessados: 12 meses — para análise de cobertura e uso.</w:t>
            </w:r>
          </w:p>
        </w:tc>
      </w:tr>
      <w:tr w:rsidR="006F7F9C" w14:paraId="2E6848FD"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34B0D59C" w14:textId="77777777" w:rsidR="006F7F9C" w:rsidRDefault="00000000">
            <w:pPr>
              <w:spacing w:after="60"/>
            </w:pPr>
            <w:r>
              <w:rPr>
                <w:b/>
                <w:bCs/>
                <w:color w:val="C47A0A"/>
                <w:sz w:val="20"/>
                <w:szCs w:val="20"/>
              </w:rPr>
              <w:t>Alertas configurados:</w:t>
            </w:r>
          </w:p>
          <w:p w14:paraId="7EFF979C" w14:textId="77777777" w:rsidR="006F7F9C" w:rsidRDefault="00000000">
            <w:r>
              <w:rPr>
                <w:sz w:val="20"/>
                <w:szCs w:val="20"/>
              </w:rPr>
              <w:t>Análise sem entrega em mais de 2x o tempo médio → alerta Alto para o solicitante. Previsão com confidence_level &lt; 50% sem disclaimer no output → alerta de qualidade Médio. Acesso a análise por usuário não autorizado → alerta Crítico imediato.</w:t>
            </w:r>
          </w:p>
        </w:tc>
      </w:tr>
      <w:tr w:rsidR="006F7F9C" w14:paraId="24550E64"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71C4DB90" w14:textId="77777777" w:rsidR="006F7F9C" w:rsidRDefault="00000000">
            <w:pPr>
              <w:spacing w:after="60"/>
            </w:pPr>
            <w:r>
              <w:rPr>
                <w:b/>
                <w:bCs/>
                <w:color w:val="185FA5"/>
                <w:sz w:val="20"/>
                <w:szCs w:val="20"/>
              </w:rPr>
              <w:t>Dashboards principais:</w:t>
            </w:r>
          </w:p>
          <w:p w14:paraId="2828125C" w14:textId="77777777" w:rsidR="006F7F9C" w:rsidRDefault="00000000">
            <w:r>
              <w:rPr>
                <w:sz w:val="20"/>
                <w:szCs w:val="20"/>
              </w:rPr>
              <w:t>Dashboard de volume e latência de análise (diário). Dashboard de precisão preditiva (mensal — confronto de previsões com resultados reais). Dashboard de cobertura do RAG analítico (quais tipos de análise usam mais chunks externos vs. internos). Dashboard de acesso restrito para o CFO (todas as análises financeiras do período).</w:t>
            </w:r>
          </w:p>
        </w:tc>
      </w:tr>
      <w:tr w:rsidR="006F7F9C" w14:paraId="3A9B6272" w14:textId="77777777">
        <w:tblPrEx>
          <w:tblCellMar>
            <w:top w:w="0" w:type="dxa"/>
            <w:bottom w:w="0" w:type="dxa"/>
          </w:tblCellMar>
        </w:tblPrEx>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6E15EA4B" w14:textId="77777777" w:rsidR="006F7F9C" w:rsidRDefault="00000000">
            <w:pPr>
              <w:spacing w:after="60"/>
            </w:pPr>
            <w:r>
              <w:rPr>
                <w:b/>
                <w:bCs/>
                <w:color w:val="3B6D11"/>
                <w:sz w:val="20"/>
                <w:szCs w:val="20"/>
              </w:rPr>
              <w:t>Integrações com outras camadas:</w:t>
            </w:r>
          </w:p>
          <w:p w14:paraId="59CA2286" w14:textId="77777777" w:rsidR="006F7F9C" w:rsidRDefault="00000000">
            <w:r>
              <w:rPr>
                <w:sz w:val="20"/>
                <w:szCs w:val="20"/>
              </w:rPr>
              <w:t>Segundo Cérebro (C.11): logs de previsão com outcomes registrados são a principal fonte de retroalimentação do SC. RAG (C.10): logs de chunks acessados alimentam curadoria do Segundo Cérebro. Avaliação (C.12): métricas de qualidade analítica derivadas dos logs alimentam o Feedback Loop.</w:t>
            </w:r>
          </w:p>
        </w:tc>
      </w:tr>
    </w:tbl>
    <w:p w14:paraId="761C7B3D" w14:textId="77777777" w:rsidR="006F7F9C" w:rsidRDefault="006F7F9C">
      <w:pPr>
        <w:spacing w:after="200"/>
      </w:pPr>
    </w:p>
    <w:p w14:paraId="3DB0CC78" w14:textId="77777777" w:rsidR="006F7F9C" w:rsidRDefault="006F7F9C">
      <w:pPr>
        <w:pBdr>
          <w:bottom w:val="single" w:sz="4" w:space="1" w:color="E0E0E0"/>
        </w:pBdr>
        <w:spacing w:before="160" w:after="160"/>
      </w:pPr>
    </w:p>
    <w:p w14:paraId="42A0F46E" w14:textId="77777777" w:rsidR="006F7F9C" w:rsidRDefault="006F7F9C">
      <w:pPr>
        <w:spacing w:after="100"/>
      </w:pPr>
    </w:p>
    <w:p w14:paraId="33CDFBD3" w14:textId="77777777" w:rsidR="006F7F9C" w:rsidRDefault="00000000">
      <w:pPr>
        <w:pStyle w:val="Ttulo2"/>
      </w:pPr>
      <w:r>
        <w:t>Como configurar a Observabilidade</w:t>
      </w:r>
    </w:p>
    <w:p w14:paraId="00429BA8" w14:textId="77777777" w:rsidR="006F7F9C" w:rsidRDefault="00000000">
      <w:pPr>
        <w:spacing w:before="240" w:after="120"/>
      </w:pPr>
      <w:r>
        <w:rPr>
          <w:b/>
          <w:bCs/>
          <w:color w:val="3B6D11"/>
          <w:sz w:val="24"/>
          <w:szCs w:val="24"/>
        </w:rPr>
        <w:t>Passo 1 — Defina o schema de log antes de implementar</w:t>
      </w:r>
    </w:p>
    <w:p w14:paraId="165A32E2" w14:textId="77777777" w:rsidR="006F7F9C" w:rsidRDefault="00000000">
      <w:pPr>
        <w:spacing w:before="80" w:after="120" w:line="340" w:lineRule="auto"/>
        <w:jc w:val="both"/>
      </w:pPr>
      <w:r>
        <w:t>Antes de escrever uma linha de código de logging, defina os campos de cada tipo de log. Um schema bem definido desde o início garante que todos os agentes do ecossistema gerem logs compatíveis — fundamental para correlacionar eventos de diferentes agentes numa investigação. Schemas inconsistentes são o maior obstáculo para observabilidade em ecossistemas multi-agente.</w:t>
      </w:r>
    </w:p>
    <w:p w14:paraId="1D5EBA15" w14:textId="77777777" w:rsidR="006F7F9C" w:rsidRDefault="006F7F9C">
      <w:pPr>
        <w:spacing w:after="200"/>
      </w:pPr>
    </w:p>
    <w:p w14:paraId="56157F64" w14:textId="77777777" w:rsidR="006F7F9C" w:rsidRDefault="00000000">
      <w:pPr>
        <w:spacing w:before="240" w:after="120"/>
      </w:pPr>
      <w:r>
        <w:rPr>
          <w:b/>
          <w:bCs/>
          <w:color w:val="3B6D11"/>
          <w:sz w:val="24"/>
          <w:szCs w:val="24"/>
        </w:rPr>
        <w:t>Passo 2 — Implemente logging estruturado desde o primeiro agente</w:t>
      </w:r>
    </w:p>
    <w:p w14:paraId="11C5017D" w14:textId="77777777" w:rsidR="006F7F9C" w:rsidRDefault="00000000">
      <w:pPr>
        <w:spacing w:before="80" w:after="120" w:line="340" w:lineRule="auto"/>
        <w:jc w:val="both"/>
      </w:pPr>
      <w:r>
        <w:t>Logs em texto livre são armadilhas — impossíveis de consultar programaticamente, filtrar por campo ou agregar em métricas. Todo log do Ecossistema Genius deve ser estruturado em JSON com campos padronizados. O custo de migrar logs não estruturados para estruturados retroativamente é muito maior que o custo de fazer certo desde o início.</w:t>
      </w:r>
    </w:p>
    <w:p w14:paraId="4DD6C9F0" w14:textId="77777777" w:rsidR="006F7F9C" w:rsidRDefault="006F7F9C">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F7F9C" w14:paraId="050169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440DD880" w14:textId="77777777" w:rsidR="006F7F9C" w:rsidRDefault="00000000">
            <w:pPr>
              <w:spacing w:after="80"/>
            </w:pPr>
            <w:r>
              <w:rPr>
                <w:b/>
                <w:bCs/>
                <w:color w:val="185FA5"/>
                <w:sz w:val="20"/>
                <w:szCs w:val="20"/>
              </w:rPr>
              <w:t>Schema mínimo de log estruturado</w:t>
            </w:r>
          </w:p>
          <w:p w14:paraId="623777F2" w14:textId="77777777" w:rsidR="006F7F9C" w:rsidRDefault="00000000">
            <w:pPr>
              <w:jc w:val="both"/>
            </w:pPr>
            <w:r>
              <w:rPr>
                <w:sz w:val="21"/>
                <w:szCs w:val="21"/>
              </w:rPr>
              <w:t>Todo evento de log deve ter no mínimo: timestamp (ISO 8601 com timezone), agent_id, interaction_id, event_type, severity (DEBUG/INFO/WARN/ERROR/CRITICAL), message (breve descrição), e um objeto data com campos específicos do tipo de evento. Campos de PII: nunca em texto puro — sempre hasheados com SHA-256 + salt rotacionado mensalmente.</w:t>
            </w:r>
          </w:p>
        </w:tc>
      </w:tr>
    </w:tbl>
    <w:p w14:paraId="2243386E" w14:textId="77777777" w:rsidR="006F7F9C" w:rsidRDefault="006F7F9C">
      <w:pPr>
        <w:spacing w:after="200"/>
      </w:pPr>
    </w:p>
    <w:p w14:paraId="07D89E98" w14:textId="77777777" w:rsidR="006F7F9C" w:rsidRDefault="00000000">
      <w:pPr>
        <w:spacing w:before="240" w:after="120"/>
      </w:pPr>
      <w:r>
        <w:rPr>
          <w:b/>
          <w:bCs/>
          <w:color w:val="3B6D11"/>
          <w:sz w:val="24"/>
          <w:szCs w:val="24"/>
        </w:rPr>
        <w:t>Passo 3 — Configure a política de retenção por tipo de dado</w:t>
      </w:r>
    </w:p>
    <w:p w14:paraId="1C48DD66" w14:textId="77777777" w:rsidR="006F7F9C" w:rsidRDefault="00000000">
      <w:pPr>
        <w:spacing w:before="80" w:after="120" w:line="340" w:lineRule="auto"/>
        <w:jc w:val="both"/>
      </w:pPr>
      <w:r>
        <w:t>Use a tabela de retenção deste capítulo como ponto de partida, ajustando para os requisitos regulatórios específicos do seu domínio (LGPD, GDPR, regulação setorial). Configure purga automática no sistema de logging — retenção manual não é retenção confiável.</w:t>
      </w:r>
    </w:p>
    <w:p w14:paraId="32626407" w14:textId="77777777" w:rsidR="006F7F9C" w:rsidRDefault="006F7F9C">
      <w:pPr>
        <w:spacing w:after="200"/>
      </w:pPr>
    </w:p>
    <w:p w14:paraId="03A42F72" w14:textId="77777777" w:rsidR="006F7F9C" w:rsidRDefault="00000000">
      <w:pPr>
        <w:spacing w:before="240" w:after="120"/>
      </w:pPr>
      <w:r>
        <w:rPr>
          <w:b/>
          <w:bCs/>
          <w:color w:val="3B6D11"/>
          <w:sz w:val="24"/>
          <w:szCs w:val="24"/>
        </w:rPr>
        <w:t>Passo 4 — Configure alertas antes de ir para produção</w:t>
      </w:r>
    </w:p>
    <w:p w14:paraId="4CBCE628" w14:textId="77777777" w:rsidR="006F7F9C" w:rsidRDefault="00000000">
      <w:pPr>
        <w:spacing w:before="80" w:after="120" w:line="340" w:lineRule="auto"/>
        <w:jc w:val="both"/>
      </w:pPr>
      <w:r>
        <w:t>Nenhum agente entra em produção sem os alertas críticos configurados. Alertas implementados depois de um incidente são alertas que chegaram tarde. Comece com os quatro alertas críticos: conector de Alta criticidade indisponível, guardrail com taxa anômala, agente sem resposta e fluxo com falha em ação irreversível.</w:t>
      </w:r>
    </w:p>
    <w:p w14:paraId="05D659C9" w14:textId="77777777" w:rsidR="006F7F9C" w:rsidRDefault="006F7F9C">
      <w:pPr>
        <w:spacing w:after="200"/>
      </w:pPr>
    </w:p>
    <w:p w14:paraId="0B3F31EA" w14:textId="77777777" w:rsidR="006F7F9C" w:rsidRDefault="00000000">
      <w:pPr>
        <w:spacing w:before="240" w:after="120"/>
      </w:pPr>
      <w:r>
        <w:rPr>
          <w:b/>
          <w:bCs/>
          <w:color w:val="3B6D11"/>
          <w:sz w:val="24"/>
          <w:szCs w:val="24"/>
        </w:rPr>
        <w:t>Passo 5 — Construa os dashboards operacionais antes dos analíticos</w:t>
      </w:r>
    </w:p>
    <w:p w14:paraId="126A92D6" w14:textId="77777777" w:rsidR="006F7F9C" w:rsidRDefault="00000000">
      <w:pPr>
        <w:spacing w:before="80" w:after="120" w:line="340" w:lineRule="auto"/>
        <w:jc w:val="both"/>
      </w:pPr>
      <w:r>
        <w:t>A ordem importa: primeiro o dashboard de saúde operacional (latência, erros, disponibilidade) — ele salva vidas em produção. Depois o dashboard de qualidade — alimenta o Feedback Loop. Por último os dashboards analíticos e de auditoria — servem governança e compliance. Começar pelos analíticos é construir o relatório antes de ter o processo funcionando.</w:t>
      </w:r>
    </w:p>
    <w:p w14:paraId="1D8FD165" w14:textId="77777777" w:rsidR="006F7F9C" w:rsidRDefault="006F7F9C">
      <w:pPr>
        <w:spacing w:after="200"/>
      </w:pPr>
    </w:p>
    <w:p w14:paraId="3160C544" w14:textId="77777777" w:rsidR="006F7F9C" w:rsidRDefault="006F7F9C">
      <w:pPr>
        <w:pBdr>
          <w:bottom w:val="single" w:sz="4" w:space="1" w:color="E0E0E0"/>
        </w:pBdr>
        <w:spacing w:before="160" w:after="160"/>
      </w:pPr>
    </w:p>
    <w:p w14:paraId="687C96AB" w14:textId="77777777" w:rsidR="006F7F9C" w:rsidRDefault="006F7F9C">
      <w:pPr>
        <w:spacing w:after="100"/>
      </w:pPr>
    </w:p>
    <w:p w14:paraId="0EAD1D94" w14:textId="77777777" w:rsidR="006F7F9C" w:rsidRDefault="00000000">
      <w:pPr>
        <w:pStyle w:val="Ttulo2"/>
      </w:pPr>
      <w:r>
        <w:t>Observabilidade como infraestrutura compartilhada do ecossistema</w:t>
      </w:r>
    </w:p>
    <w:p w14:paraId="2254691F" w14:textId="77777777" w:rsidR="006F7F9C" w:rsidRDefault="00000000">
      <w:pPr>
        <w:spacing w:before="80" w:after="120" w:line="340" w:lineRule="auto"/>
        <w:jc w:val="both"/>
      </w:pPr>
      <w:r>
        <w:lastRenderedPageBreak/>
        <w:t>Em ecossistemas com múltiplos agentes, a Observabilidade não pode ser implementada de forma isolada por cada agente. Ela deve ser uma infraestrutura compartilhada — um sistema centralizado que recebe logs de todos os agentes, correlaciona eventos entre eles e oferece visão unificada do ecossistema inteiro.</w:t>
      </w:r>
    </w:p>
    <w:p w14:paraId="1B518023" w14:textId="77777777" w:rsidR="006F7F9C" w:rsidRDefault="006F7F9C">
      <w:pPr>
        <w:spacing w:after="100"/>
      </w:pPr>
    </w:p>
    <w:p w14:paraId="20AD8932" w14:textId="77777777" w:rsidR="006F7F9C" w:rsidRDefault="00000000">
      <w:pPr>
        <w:spacing w:before="80" w:after="120" w:line="340" w:lineRule="auto"/>
        <w:jc w:val="both"/>
      </w:pPr>
      <w:r>
        <w:t>Essa arquitetura centralizada tem três implicações práticas:</w:t>
      </w:r>
    </w:p>
    <w:p w14:paraId="3C750BC5" w14:textId="77777777" w:rsidR="006F7F9C" w:rsidRDefault="006F7F9C">
      <w:pPr>
        <w:spacing w:after="100"/>
      </w:pPr>
    </w:p>
    <w:p w14:paraId="71515EC7" w14:textId="77777777" w:rsidR="006F7F9C" w:rsidRDefault="00000000">
      <w:pPr>
        <w:pStyle w:val="PargrafodaLista"/>
        <w:numPr>
          <w:ilvl w:val="0"/>
          <w:numId w:val="3"/>
        </w:numPr>
        <w:spacing w:before="60" w:after="60" w:line="300" w:lineRule="auto"/>
      </w:pPr>
      <w:r>
        <w:t>Correlation ID — toda interação que passa por múltiplos agentes deve carregar um ID de correlação único desde o primeiro agente. Esse ID é o fio que conecta logs de agentes diferentes numa mesma investigação.</w:t>
      </w:r>
    </w:p>
    <w:p w14:paraId="59ADECCE" w14:textId="77777777" w:rsidR="006F7F9C" w:rsidRDefault="00000000">
      <w:pPr>
        <w:pStyle w:val="PargrafodaLista"/>
        <w:numPr>
          <w:ilvl w:val="0"/>
          <w:numId w:val="3"/>
        </w:numPr>
        <w:spacing w:before="60" w:after="60" w:line="300" w:lineRule="auto"/>
      </w:pPr>
      <w:r>
        <w:t>Schema compartilhado — todos os agentes devem usar os mesmos campos nos mesmos formatos. Um campo chamado 'user_id' num agente e 'userId' em outro é uma barreira de investigação.</w:t>
      </w:r>
    </w:p>
    <w:p w14:paraId="00628610" w14:textId="77777777" w:rsidR="006F7F9C" w:rsidRDefault="00000000">
      <w:pPr>
        <w:pStyle w:val="PargrafodaLista"/>
        <w:numPr>
          <w:ilvl w:val="0"/>
          <w:numId w:val="3"/>
        </w:numPr>
        <w:spacing w:before="60" w:after="60" w:line="300" w:lineRule="auto"/>
      </w:pPr>
      <w:r>
        <w:t>Acesso centralizado — o sistema de Observabilidade deve ser acessível a toda a equipe com permissões adequadas. Logs que só o criador do agente consegue consultar não são observabilidade — são diário pessoal.</w:t>
      </w:r>
    </w:p>
    <w:p w14:paraId="5EBDC484" w14:textId="77777777" w:rsidR="006F7F9C" w:rsidRDefault="006F7F9C">
      <w:pPr>
        <w:spacing w:after="200"/>
      </w:pPr>
    </w:p>
    <w:p w14:paraId="3128D858" w14:textId="77777777" w:rsidR="006F7F9C" w:rsidRDefault="006F7F9C">
      <w:pPr>
        <w:pBdr>
          <w:bottom w:val="single" w:sz="4" w:space="1" w:color="E0E0E0"/>
        </w:pBdr>
        <w:spacing w:before="160" w:after="160"/>
      </w:pPr>
    </w:p>
    <w:p w14:paraId="07006869" w14:textId="77777777" w:rsidR="006F7F9C" w:rsidRDefault="006F7F9C">
      <w:pPr>
        <w:spacing w:after="100"/>
      </w:pPr>
    </w:p>
    <w:p w14:paraId="35B23FB7" w14:textId="77777777" w:rsidR="006F7F9C" w:rsidRDefault="00000000">
      <w:pPr>
        <w:pStyle w:val="Ttulo2"/>
      </w:pPr>
      <w:r>
        <w:t>Erros comuns — e como corrigir</w:t>
      </w:r>
    </w:p>
    <w:p w14:paraId="12431278" w14:textId="77777777" w:rsidR="006F7F9C" w:rsidRDefault="006F7F9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6F7F9C" w14:paraId="2C68711A" w14:textId="77777777">
        <w:tblPrEx>
          <w:tblCellMar>
            <w:top w:w="0" w:type="dxa"/>
            <w:bottom w:w="0" w:type="dxa"/>
          </w:tblCellMar>
        </w:tblPrEx>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22847E8" w14:textId="77777777" w:rsidR="006F7F9C" w:rsidRDefault="0000000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E5B5F9B" w14:textId="77777777" w:rsidR="006F7F9C" w:rsidRDefault="0000000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26F8C5C" w14:textId="77777777" w:rsidR="006F7F9C" w:rsidRDefault="00000000">
            <w:r>
              <w:rPr>
                <w:b/>
                <w:bCs/>
                <w:color w:val="FFFFFF"/>
                <w:sz w:val="20"/>
                <w:szCs w:val="20"/>
              </w:rPr>
              <w:t>Correção</w:t>
            </w:r>
          </w:p>
        </w:tc>
      </w:tr>
      <w:tr w:rsidR="006F7F9C" w14:paraId="59F928A8"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DC7B774" w14:textId="77777777" w:rsidR="006F7F9C" w:rsidRDefault="00000000">
            <w:r>
              <w:rPr>
                <w:b/>
                <w:bCs/>
                <w:color w:val="A32D2D"/>
                <w:sz w:val="20"/>
                <w:szCs w:val="20"/>
              </w:rPr>
              <w:t>Logs em texto livre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1D5C225" w14:textId="77777777" w:rsidR="006F7F9C" w:rsidRDefault="00000000">
            <w:r>
              <w:rPr>
                <w:sz w:val="20"/>
                <w:szCs w:val="20"/>
              </w:rPr>
              <w:t>Impossível filtrar, agregar ou correlacionar eventos programaticamente. Investigações levam horas por análise manual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085D995" w14:textId="77777777" w:rsidR="006F7F9C" w:rsidRDefault="00000000">
            <w:r>
              <w:rPr>
                <w:color w:val="3B6D11"/>
                <w:sz w:val="20"/>
                <w:szCs w:val="20"/>
              </w:rPr>
              <w:t>Migre para logging estruturado em JSON com schema padronizado. Custo alto de migração — justifica fazer certo desde o início</w:t>
            </w:r>
          </w:p>
        </w:tc>
      </w:tr>
      <w:tr w:rsidR="006F7F9C" w14:paraId="6C714E2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69994DD" w14:textId="77777777" w:rsidR="006F7F9C" w:rsidRDefault="00000000">
            <w:r>
              <w:rPr>
                <w:b/>
                <w:bCs/>
                <w:color w:val="A32D2D"/>
                <w:sz w:val="20"/>
                <w:szCs w:val="20"/>
              </w:rPr>
              <w:t>Logar PII em texto puro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CF0C857" w14:textId="77777777" w:rsidR="006F7F9C" w:rsidRDefault="00000000">
            <w:r>
              <w:rPr>
                <w:sz w:val="20"/>
                <w:szCs w:val="20"/>
              </w:rPr>
              <w:t>Risco de compliance crescente com cada interação. Vazamento de log expõe dados pessoais de todos os usuários do ecossistema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C427438" w14:textId="77777777" w:rsidR="006F7F9C" w:rsidRDefault="00000000">
            <w:r>
              <w:rPr>
                <w:color w:val="3B6D11"/>
                <w:sz w:val="20"/>
                <w:szCs w:val="20"/>
              </w:rPr>
              <w:t>Implemente pseudonimização de PII antes do primeiro log. Hash com salt rotacionado para todos os campos de identidade</w:t>
            </w:r>
          </w:p>
        </w:tc>
      </w:tr>
      <w:tr w:rsidR="006F7F9C" w14:paraId="114C2A71"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1D0F946" w14:textId="77777777" w:rsidR="006F7F9C" w:rsidRDefault="00000000">
            <w:r>
              <w:rPr>
                <w:b/>
                <w:bCs/>
                <w:color w:val="A32D2D"/>
                <w:sz w:val="20"/>
                <w:szCs w:val="20"/>
              </w:rPr>
              <w:t>Sem correlation ID</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8F7E60B" w14:textId="77777777" w:rsidR="006F7F9C" w:rsidRDefault="00000000">
            <w:r>
              <w:rPr>
                <w:sz w:val="20"/>
                <w:szCs w:val="20"/>
              </w:rPr>
              <w:t>Impossível rastrear uma interação que passou por múltiplos agentes. Investigação de incidentes em ecossistemas multi-agente é inviável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9411840" w14:textId="77777777" w:rsidR="006F7F9C" w:rsidRDefault="00000000">
            <w:r>
              <w:rPr>
                <w:color w:val="3B6D11"/>
                <w:sz w:val="20"/>
                <w:szCs w:val="20"/>
              </w:rPr>
              <w:t>Implemente correlation ID no primeiro agente e propague em todos os handoffs. Campo obrigatório no schema de log</w:t>
            </w:r>
          </w:p>
        </w:tc>
      </w:tr>
      <w:tr w:rsidR="006F7F9C" w14:paraId="31B9401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204E6B3" w14:textId="77777777" w:rsidR="006F7F9C" w:rsidRDefault="00000000">
            <w:r>
              <w:rPr>
                <w:b/>
                <w:bCs/>
                <w:color w:val="A32D2D"/>
                <w:sz w:val="20"/>
                <w:szCs w:val="20"/>
              </w:rPr>
              <w:t>Alertas configurados depois do incidente</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1133CF8" w14:textId="77777777" w:rsidR="006F7F9C" w:rsidRDefault="00000000">
            <w:r>
              <w:rPr>
                <w:sz w:val="20"/>
                <w:szCs w:val="20"/>
              </w:rPr>
              <w:t xml:space="preserve">O primeiro incidente grave é descoberto pelo usuário, não pelo sistema de alertas. </w:t>
            </w:r>
            <w:r>
              <w:rPr>
                <w:sz w:val="20"/>
                <w:szCs w:val="20"/>
              </w:rPr>
              <w:lastRenderedPageBreak/>
              <w:t>Resposta reativa em vez de proativa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A16A4B3" w14:textId="77777777" w:rsidR="006F7F9C" w:rsidRDefault="00000000">
            <w:r>
              <w:rPr>
                <w:color w:val="3B6D11"/>
                <w:sz w:val="20"/>
                <w:szCs w:val="20"/>
              </w:rPr>
              <w:lastRenderedPageBreak/>
              <w:t>Configure os 4 alertas críticos antes de colocar qualquer agente em produção. Nunca como melhoria futura</w:t>
            </w:r>
          </w:p>
        </w:tc>
      </w:tr>
      <w:tr w:rsidR="006F7F9C" w14:paraId="52BF1B4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ADDA314" w14:textId="77777777" w:rsidR="006F7F9C" w:rsidRDefault="00000000">
            <w:r>
              <w:rPr>
                <w:b/>
                <w:bCs/>
                <w:color w:val="A32D2D"/>
                <w:sz w:val="20"/>
                <w:szCs w:val="20"/>
              </w:rPr>
              <w:t>Retenção sem purga automática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3C60A7D" w14:textId="77777777" w:rsidR="006F7F9C" w:rsidRDefault="00000000">
            <w:r>
              <w:rPr>
                <w:sz w:val="20"/>
                <w:szCs w:val="20"/>
              </w:rPr>
              <w:t>Volume de logs cresce indefinidamente. Custo de armazenamento escala sem controle. Risco de compliance por retenção além do prazo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F8D172E" w14:textId="77777777" w:rsidR="006F7F9C" w:rsidRDefault="00000000">
            <w:r>
              <w:rPr>
                <w:color w:val="3B6D11"/>
                <w:sz w:val="20"/>
                <w:szCs w:val="20"/>
              </w:rPr>
              <w:t>Configure purga automática no sistema de logging por tipo de dado com período definido. Nunca confie em purga manual</w:t>
            </w:r>
          </w:p>
        </w:tc>
      </w:tr>
      <w:tr w:rsidR="006F7F9C" w14:paraId="5A333F4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88624EC" w14:textId="77777777" w:rsidR="006F7F9C" w:rsidRDefault="00000000">
            <w:r>
              <w:rPr>
                <w:b/>
                <w:bCs/>
                <w:color w:val="A32D2D"/>
                <w:sz w:val="20"/>
                <w:szCs w:val="20"/>
              </w:rPr>
              <w:t>Sem correlation entre agentes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D433912" w14:textId="77777777" w:rsidR="006F7F9C" w:rsidRDefault="00000000">
            <w:r>
              <w:rPr>
                <w:sz w:val="20"/>
                <w:szCs w:val="20"/>
              </w:rPr>
              <w:t>Logs de diferentes agentes existem mas são ilhas — impossível ver o ecossistema como um todo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6F11805" w14:textId="77777777" w:rsidR="006F7F9C" w:rsidRDefault="00000000">
            <w:r>
              <w:rPr>
                <w:color w:val="3B6D11"/>
                <w:sz w:val="20"/>
                <w:szCs w:val="20"/>
              </w:rPr>
              <w:t>Implemente infraestrutura de Observabilidade centralizada com schema compartilhado antes de ter mais de 2 agentes em produção</w:t>
            </w:r>
          </w:p>
        </w:tc>
      </w:tr>
      <w:tr w:rsidR="006F7F9C" w14:paraId="5B267373"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B102B62" w14:textId="77777777" w:rsidR="006F7F9C" w:rsidRDefault="00000000">
            <w:r>
              <w:rPr>
                <w:b/>
                <w:bCs/>
                <w:color w:val="A32D2D"/>
                <w:sz w:val="20"/>
                <w:szCs w:val="20"/>
              </w:rPr>
              <w:t>Dashboard analítico antes do operacional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65D5A92" w14:textId="77777777" w:rsidR="006F7F9C" w:rsidRDefault="00000000">
            <w:r>
              <w:rPr>
                <w:sz w:val="20"/>
                <w:szCs w:val="20"/>
              </w:rPr>
              <w:t>A equipe tem relatórios bonitos mas não detecta quando um agente cai em produção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6685234" w14:textId="77777777" w:rsidR="006F7F9C" w:rsidRDefault="00000000">
            <w:r>
              <w:rPr>
                <w:color w:val="3B6D11"/>
                <w:sz w:val="20"/>
                <w:szCs w:val="20"/>
              </w:rPr>
              <w:t>Implemente nesta ordem: saúde operacional → qualidade → auditoria/compliance → análise estratégica</w:t>
            </w:r>
          </w:p>
        </w:tc>
      </w:tr>
    </w:tbl>
    <w:p w14:paraId="6D27E575" w14:textId="77777777" w:rsidR="006F7F9C" w:rsidRDefault="006F7F9C">
      <w:pPr>
        <w:spacing w:after="200"/>
      </w:pPr>
    </w:p>
    <w:p w14:paraId="2E9A9BD0" w14:textId="77777777" w:rsidR="006F7F9C" w:rsidRDefault="006F7F9C">
      <w:pPr>
        <w:pBdr>
          <w:bottom w:val="single" w:sz="4" w:space="1" w:color="E0E0E0"/>
        </w:pBdr>
        <w:spacing w:before="160" w:after="160"/>
      </w:pPr>
    </w:p>
    <w:p w14:paraId="7C583A06" w14:textId="77777777" w:rsidR="006F7F9C" w:rsidRDefault="006F7F9C">
      <w:pPr>
        <w:spacing w:after="100"/>
      </w:pPr>
    </w:p>
    <w:p w14:paraId="5FB6F29C" w14:textId="77777777" w:rsidR="006F7F9C" w:rsidRDefault="00000000">
      <w:pPr>
        <w:pStyle w:val="Ttulo2"/>
      </w:pPr>
      <w:r>
        <w:t>Checklist — Observabilidade completa</w:t>
      </w:r>
    </w:p>
    <w:p w14:paraId="08864363" w14:textId="77777777" w:rsidR="006F7F9C" w:rsidRDefault="006F7F9C">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6F7F9C" w14:paraId="581C5DB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1D3D1FB"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62B59AE" w14:textId="77777777" w:rsidR="006F7F9C" w:rsidRDefault="00000000">
            <w:r>
              <w:rPr>
                <w:sz w:val="21"/>
                <w:szCs w:val="21"/>
              </w:rPr>
              <w:t>O schema de log está definido com campos padronizados para todos os tipos de evento antes da implementação</w:t>
            </w:r>
          </w:p>
        </w:tc>
      </w:tr>
      <w:tr w:rsidR="006F7F9C" w14:paraId="700B48A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3436EAC"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CF9A3BC" w14:textId="77777777" w:rsidR="006F7F9C" w:rsidRDefault="00000000">
            <w:r>
              <w:rPr>
                <w:sz w:val="21"/>
                <w:szCs w:val="21"/>
              </w:rPr>
              <w:t>Todos os logs são estruturados em JSON — nenhum log em texto livre</w:t>
            </w:r>
          </w:p>
        </w:tc>
      </w:tr>
      <w:tr w:rsidR="006F7F9C" w14:paraId="51EA049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BEFE578"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D431784" w14:textId="77777777" w:rsidR="006F7F9C" w:rsidRDefault="00000000">
            <w:r>
              <w:rPr>
                <w:sz w:val="21"/>
                <w:szCs w:val="21"/>
              </w:rPr>
              <w:t>PII está pseudonimizado em todos os campos de identidade com hash + salt rotacionado</w:t>
            </w:r>
          </w:p>
        </w:tc>
      </w:tr>
      <w:tr w:rsidR="006F7F9C" w14:paraId="738F58A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9BEBBF9"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53DEBE4" w14:textId="77777777" w:rsidR="006F7F9C" w:rsidRDefault="00000000">
            <w:r>
              <w:rPr>
                <w:sz w:val="21"/>
                <w:szCs w:val="21"/>
              </w:rPr>
              <w:t>Correlation ID está implementado e propagado em todos os handoffs entre agentes</w:t>
            </w:r>
          </w:p>
        </w:tc>
      </w:tr>
      <w:tr w:rsidR="006F7F9C" w14:paraId="62F9980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D48DBCD"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F253F48" w14:textId="77777777" w:rsidR="006F7F9C" w:rsidRDefault="00000000">
            <w:r>
              <w:rPr>
                <w:sz w:val="21"/>
                <w:szCs w:val="21"/>
              </w:rPr>
              <w:t>As 5 camadas de log estão implementadas: interação, skill, fluxo, guardrail e conector</w:t>
            </w:r>
          </w:p>
        </w:tc>
      </w:tr>
      <w:tr w:rsidR="006F7F9C" w14:paraId="5B5C349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C4938F4"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01AB345" w14:textId="77777777" w:rsidR="006F7F9C" w:rsidRDefault="00000000">
            <w:r>
              <w:rPr>
                <w:sz w:val="21"/>
                <w:szCs w:val="21"/>
              </w:rPr>
              <w:t>A política de retenção está configurada com purga automática por tipo de dado</w:t>
            </w:r>
          </w:p>
        </w:tc>
      </w:tr>
      <w:tr w:rsidR="006F7F9C" w14:paraId="0DC1CA4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B5B16A4"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08086D7" w14:textId="77777777" w:rsidR="006F7F9C" w:rsidRDefault="00000000">
            <w:r>
              <w:rPr>
                <w:sz w:val="21"/>
                <w:szCs w:val="21"/>
              </w:rPr>
              <w:t>Os 4 alertas críticos estão configurados antes da entrada em produção</w:t>
            </w:r>
          </w:p>
        </w:tc>
      </w:tr>
      <w:tr w:rsidR="006F7F9C" w14:paraId="3ACAB13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E7A26D0"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0F2FE0AB" w14:textId="77777777" w:rsidR="006F7F9C" w:rsidRDefault="00000000">
            <w:r>
              <w:rPr>
                <w:sz w:val="21"/>
                <w:szCs w:val="21"/>
              </w:rPr>
              <w:t>O dashboard de saúde operacional está ativo e acessível para a equipe</w:t>
            </w:r>
          </w:p>
        </w:tc>
      </w:tr>
      <w:tr w:rsidR="006F7F9C" w14:paraId="22033F1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CFCCA65"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8ED4880" w14:textId="77777777" w:rsidR="006F7F9C" w:rsidRDefault="00000000">
            <w:r>
              <w:rPr>
                <w:sz w:val="21"/>
                <w:szCs w:val="21"/>
              </w:rPr>
              <w:t>O sistema de Observabilidade é centralizado e compartilhado entre todos os agentes do ecossistema</w:t>
            </w:r>
          </w:p>
        </w:tc>
      </w:tr>
      <w:tr w:rsidR="006F7F9C" w14:paraId="736FDD6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19891CC"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051E38A6" w14:textId="77777777" w:rsidR="006F7F9C" w:rsidRDefault="00000000">
            <w:r>
              <w:rPr>
                <w:sz w:val="21"/>
                <w:szCs w:val="21"/>
              </w:rPr>
              <w:t>A integração com a Avaliação (C.12) está validada — dados de log alimentam o Feedback Loop</w:t>
            </w:r>
          </w:p>
        </w:tc>
      </w:tr>
      <w:tr w:rsidR="006F7F9C" w14:paraId="4432AF5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58D4229" w14:textId="77777777" w:rsidR="006F7F9C" w:rsidRDefault="0000000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72FEA0C" w14:textId="77777777" w:rsidR="006F7F9C" w:rsidRDefault="00000000">
            <w:r>
              <w:rPr>
                <w:sz w:val="21"/>
                <w:szCs w:val="21"/>
              </w:rPr>
              <w:t>A integração com o Segundo Cérebro (C.11) está validada — padrões de uso alimentam análise do SC</w:t>
            </w:r>
          </w:p>
        </w:tc>
      </w:tr>
      <w:tr w:rsidR="006F7F9C" w14:paraId="7DED1FD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77C91E9" w14:textId="77777777" w:rsidR="006F7F9C" w:rsidRDefault="00000000">
            <w:pPr>
              <w:jc w:val="center"/>
            </w:pPr>
            <w:r>
              <w:rPr>
                <w:color w:val="888780"/>
              </w:rPr>
              <w:lastRenderedPageBreak/>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30F68F88" w14:textId="77777777" w:rsidR="006F7F9C" w:rsidRDefault="00000000">
            <w:r>
              <w:rPr>
                <w:sz w:val="21"/>
                <w:szCs w:val="21"/>
              </w:rPr>
              <w:t>O acesso ao sistema de Observabilidade está controlado por nível de permissão — não todo dado é acessível por todos</w:t>
            </w:r>
          </w:p>
        </w:tc>
      </w:tr>
    </w:tbl>
    <w:p w14:paraId="0CEC1165" w14:textId="77777777" w:rsidR="006F7F9C" w:rsidRDefault="006F7F9C">
      <w:pPr>
        <w:spacing w:after="200"/>
      </w:pPr>
    </w:p>
    <w:p w14:paraId="5763F47B" w14:textId="77777777" w:rsidR="006F7F9C" w:rsidRDefault="00000000">
      <w:pPr>
        <w:pBdr>
          <w:left w:val="single" w:sz="6" w:space="12" w:color="444441"/>
        </w:pBdr>
        <w:spacing w:before="200" w:after="200" w:line="320" w:lineRule="auto"/>
        <w:ind w:left="800" w:right="800"/>
        <w:jc w:val="center"/>
      </w:pPr>
      <w:r>
        <w:rPr>
          <w:b/>
          <w:bCs/>
          <w:i/>
          <w:iCs/>
          <w:sz w:val="24"/>
          <w:szCs w:val="24"/>
        </w:rPr>
        <w:t>O ecossistema que não pode ser observado não pode ser confiado. E o que não pode ser confiado não pode escalar. A Observabilidade não é o que você implementa quando algo dá errado — é o que impede que as coisas deem errado silenciosamente.</w:t>
      </w:r>
    </w:p>
    <w:p w14:paraId="30A6F3A4" w14:textId="77777777" w:rsidR="006F7F9C" w:rsidRDefault="006F7F9C">
      <w:pPr>
        <w:spacing w:after="200"/>
      </w:pPr>
    </w:p>
    <w:p w14:paraId="0FDDB612" w14:textId="77777777" w:rsidR="006F7F9C" w:rsidRDefault="006F7F9C">
      <w:pPr>
        <w:pBdr>
          <w:bottom w:val="single" w:sz="4" w:space="1" w:color="3B6D11"/>
        </w:pBdr>
        <w:spacing w:before="160" w:after="160"/>
      </w:pPr>
    </w:p>
    <w:p w14:paraId="479E7BB3" w14:textId="77777777" w:rsidR="006F7F9C" w:rsidRDefault="00000000">
      <w:pPr>
        <w:spacing w:before="200" w:after="80"/>
        <w:jc w:val="center"/>
      </w:pPr>
      <w:r>
        <w:rPr>
          <w:b/>
          <w:bCs/>
          <w:color w:val="3B6D11"/>
        </w:rPr>
        <w:t>Grupo Cognição concluído</w:t>
      </w:r>
    </w:p>
    <w:p w14:paraId="25FC4D7B" w14:textId="77777777" w:rsidR="006F7F9C" w:rsidRDefault="00000000">
      <w:pPr>
        <w:spacing w:after="200"/>
        <w:jc w:val="center"/>
      </w:pPr>
      <w:r>
        <w:rPr>
          <w:i/>
          <w:iCs/>
          <w:color w:val="888780"/>
          <w:sz w:val="20"/>
          <w:szCs w:val="20"/>
        </w:rPr>
        <w:t>Avaliação (C.12) + Observabilidade (C.13) — o agente que aprende e o ecossistema que pode ser confiado</w:t>
      </w:r>
    </w:p>
    <w:p w14:paraId="5B353E26" w14:textId="77777777" w:rsidR="006F7F9C" w:rsidRDefault="006F7F9C">
      <w:pPr>
        <w:pBdr>
          <w:bottom w:val="single" w:sz="4" w:space="1" w:color="3B6D11"/>
        </w:pBdr>
        <w:spacing w:before="160" w:after="160"/>
      </w:pPr>
    </w:p>
    <w:p w14:paraId="249E292C" w14:textId="77777777" w:rsidR="006F7F9C" w:rsidRDefault="00000000">
      <w:pPr>
        <w:spacing w:before="200"/>
        <w:jc w:val="center"/>
      </w:pPr>
      <w:r>
        <w:rPr>
          <w:color w:val="AAAAAA"/>
          <w:sz w:val="18"/>
          <w:szCs w:val="18"/>
        </w:rPr>
        <w:t>Ecossistema Genius  •  Capítulo 15  •  Camada Logging / Observabilidade</w:t>
      </w:r>
    </w:p>
    <w:sectPr w:rsidR="006F7F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25CBB"/>
    <w:multiLevelType w:val="hybridMultilevel"/>
    <w:tmpl w:val="62DC0368"/>
    <w:lvl w:ilvl="0" w:tplc="FEEE9524">
      <w:start w:val="1"/>
      <w:numFmt w:val="bullet"/>
      <w:lvlText w:val="•"/>
      <w:lvlJc w:val="left"/>
      <w:pPr>
        <w:ind w:left="720" w:hanging="360"/>
      </w:pPr>
    </w:lvl>
    <w:lvl w:ilvl="1" w:tplc="167CEA66">
      <w:numFmt w:val="decimal"/>
      <w:lvlText w:val=""/>
      <w:lvlJc w:val="left"/>
    </w:lvl>
    <w:lvl w:ilvl="2" w:tplc="0DEC9868">
      <w:numFmt w:val="decimal"/>
      <w:lvlText w:val=""/>
      <w:lvlJc w:val="left"/>
    </w:lvl>
    <w:lvl w:ilvl="3" w:tplc="718C6B76">
      <w:numFmt w:val="decimal"/>
      <w:lvlText w:val=""/>
      <w:lvlJc w:val="left"/>
    </w:lvl>
    <w:lvl w:ilvl="4" w:tplc="30C0A302">
      <w:numFmt w:val="decimal"/>
      <w:lvlText w:val=""/>
      <w:lvlJc w:val="left"/>
    </w:lvl>
    <w:lvl w:ilvl="5" w:tplc="05A4DE38">
      <w:numFmt w:val="decimal"/>
      <w:lvlText w:val=""/>
      <w:lvlJc w:val="left"/>
    </w:lvl>
    <w:lvl w:ilvl="6" w:tplc="996E7782">
      <w:numFmt w:val="decimal"/>
      <w:lvlText w:val=""/>
      <w:lvlJc w:val="left"/>
    </w:lvl>
    <w:lvl w:ilvl="7" w:tplc="57D86CBA">
      <w:numFmt w:val="decimal"/>
      <w:lvlText w:val=""/>
      <w:lvlJc w:val="left"/>
    </w:lvl>
    <w:lvl w:ilvl="8" w:tplc="AED6FE64">
      <w:numFmt w:val="decimal"/>
      <w:lvlText w:val=""/>
      <w:lvlJc w:val="left"/>
    </w:lvl>
  </w:abstractNum>
  <w:abstractNum w:abstractNumId="1" w15:restartNumberingAfterBreak="0">
    <w:nsid w:val="74702AE4"/>
    <w:multiLevelType w:val="hybridMultilevel"/>
    <w:tmpl w:val="4A48FA66"/>
    <w:lvl w:ilvl="0" w:tplc="BBB232DC">
      <w:start w:val="1"/>
      <w:numFmt w:val="decimal"/>
      <w:lvlText w:val="%1."/>
      <w:lvlJc w:val="left"/>
      <w:pPr>
        <w:ind w:left="720" w:hanging="360"/>
      </w:pPr>
    </w:lvl>
    <w:lvl w:ilvl="1" w:tplc="80BE7DEA">
      <w:numFmt w:val="decimal"/>
      <w:lvlText w:val=""/>
      <w:lvlJc w:val="left"/>
    </w:lvl>
    <w:lvl w:ilvl="2" w:tplc="DC6E20B6">
      <w:numFmt w:val="decimal"/>
      <w:lvlText w:val=""/>
      <w:lvlJc w:val="left"/>
    </w:lvl>
    <w:lvl w:ilvl="3" w:tplc="40D8F896">
      <w:numFmt w:val="decimal"/>
      <w:lvlText w:val=""/>
      <w:lvlJc w:val="left"/>
    </w:lvl>
    <w:lvl w:ilvl="4" w:tplc="2F206892">
      <w:numFmt w:val="decimal"/>
      <w:lvlText w:val=""/>
      <w:lvlJc w:val="left"/>
    </w:lvl>
    <w:lvl w:ilvl="5" w:tplc="069CF246">
      <w:numFmt w:val="decimal"/>
      <w:lvlText w:val=""/>
      <w:lvlJc w:val="left"/>
    </w:lvl>
    <w:lvl w:ilvl="6" w:tplc="22B4A9BC">
      <w:numFmt w:val="decimal"/>
      <w:lvlText w:val=""/>
      <w:lvlJc w:val="left"/>
    </w:lvl>
    <w:lvl w:ilvl="7" w:tplc="2A18341A">
      <w:numFmt w:val="decimal"/>
      <w:lvlText w:val=""/>
      <w:lvlJc w:val="left"/>
    </w:lvl>
    <w:lvl w:ilvl="8" w:tplc="5B3ED8E6">
      <w:numFmt w:val="decimal"/>
      <w:lvlText w:val=""/>
      <w:lvlJc w:val="left"/>
    </w:lvl>
  </w:abstractNum>
  <w:abstractNum w:abstractNumId="2" w15:restartNumberingAfterBreak="0">
    <w:nsid w:val="7A2C445B"/>
    <w:multiLevelType w:val="hybridMultilevel"/>
    <w:tmpl w:val="357C59E0"/>
    <w:lvl w:ilvl="0" w:tplc="58F2948C">
      <w:start w:val="1"/>
      <w:numFmt w:val="bullet"/>
      <w:lvlText w:val="●"/>
      <w:lvlJc w:val="left"/>
      <w:pPr>
        <w:ind w:left="720" w:hanging="360"/>
      </w:pPr>
    </w:lvl>
    <w:lvl w:ilvl="1" w:tplc="38A47376">
      <w:start w:val="1"/>
      <w:numFmt w:val="bullet"/>
      <w:lvlText w:val="○"/>
      <w:lvlJc w:val="left"/>
      <w:pPr>
        <w:ind w:left="1440" w:hanging="360"/>
      </w:pPr>
    </w:lvl>
    <w:lvl w:ilvl="2" w:tplc="D074AA82">
      <w:start w:val="1"/>
      <w:numFmt w:val="bullet"/>
      <w:lvlText w:val="■"/>
      <w:lvlJc w:val="left"/>
      <w:pPr>
        <w:ind w:left="2160" w:hanging="360"/>
      </w:pPr>
    </w:lvl>
    <w:lvl w:ilvl="3" w:tplc="C2ACC000">
      <w:start w:val="1"/>
      <w:numFmt w:val="bullet"/>
      <w:lvlText w:val="●"/>
      <w:lvlJc w:val="left"/>
      <w:pPr>
        <w:ind w:left="2880" w:hanging="360"/>
      </w:pPr>
    </w:lvl>
    <w:lvl w:ilvl="4" w:tplc="5638F6F2">
      <w:start w:val="1"/>
      <w:numFmt w:val="bullet"/>
      <w:lvlText w:val="○"/>
      <w:lvlJc w:val="left"/>
      <w:pPr>
        <w:ind w:left="3600" w:hanging="360"/>
      </w:pPr>
    </w:lvl>
    <w:lvl w:ilvl="5" w:tplc="3864D9C2">
      <w:start w:val="1"/>
      <w:numFmt w:val="bullet"/>
      <w:lvlText w:val="■"/>
      <w:lvlJc w:val="left"/>
      <w:pPr>
        <w:ind w:left="4320" w:hanging="360"/>
      </w:pPr>
    </w:lvl>
    <w:lvl w:ilvl="6" w:tplc="667C101A">
      <w:start w:val="1"/>
      <w:numFmt w:val="bullet"/>
      <w:lvlText w:val="●"/>
      <w:lvlJc w:val="left"/>
      <w:pPr>
        <w:ind w:left="5040" w:hanging="360"/>
      </w:pPr>
    </w:lvl>
    <w:lvl w:ilvl="7" w:tplc="12FA3CA8">
      <w:start w:val="1"/>
      <w:numFmt w:val="bullet"/>
      <w:lvlText w:val="●"/>
      <w:lvlJc w:val="left"/>
      <w:pPr>
        <w:ind w:left="5760" w:hanging="360"/>
      </w:pPr>
    </w:lvl>
    <w:lvl w:ilvl="8" w:tplc="7CA65B10">
      <w:start w:val="1"/>
      <w:numFmt w:val="bullet"/>
      <w:lvlText w:val="●"/>
      <w:lvlJc w:val="left"/>
      <w:pPr>
        <w:ind w:left="6480" w:hanging="360"/>
      </w:pPr>
    </w:lvl>
  </w:abstractNum>
  <w:num w:numId="1" w16cid:durableId="1991016175">
    <w:abstractNumId w:val="2"/>
    <w:lvlOverride w:ilvl="0">
      <w:startOverride w:val="1"/>
    </w:lvlOverride>
  </w:num>
  <w:num w:numId="2" w16cid:durableId="781531168">
    <w:abstractNumId w:val="0"/>
    <w:lvlOverride w:ilvl="0">
      <w:startOverride w:val="1"/>
    </w:lvlOverride>
  </w:num>
  <w:num w:numId="3" w16cid:durableId="23949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F9C"/>
    <w:rsid w:val="0062444F"/>
    <w:rsid w:val="006E6133"/>
    <w:rsid w:val="006F7F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436B"/>
  <w15:docId w15:val="{3EEE1D34-2248-40B6-A2A2-B91E58A0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1"/>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2E"/>
      <w:sz w:val="36"/>
      <w:szCs w:val="36"/>
    </w:rPr>
  </w:style>
  <w:style w:type="paragraph" w:styleId="Ttulo2">
    <w:name w:val="heading 2"/>
    <w:uiPriority w:val="9"/>
    <w:unhideWhenUsed/>
    <w:qFormat/>
    <w:pPr>
      <w:spacing w:before="320" w:after="160"/>
      <w:outlineLvl w:val="1"/>
    </w:pPr>
    <w:rPr>
      <w:b/>
      <w:bCs/>
      <w:color w:val="1A1A2E"/>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3715</Words>
  <Characters>20065</Characters>
  <Application>Microsoft Office Word</Application>
  <DocSecurity>0</DocSecurity>
  <Lines>167</Lines>
  <Paragraphs>47</Paragraphs>
  <ScaleCrop>false</ScaleCrop>
  <Company/>
  <LinksUpToDate>false</LinksUpToDate>
  <CharactersWithSpaces>23733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2026-04-07T12:03:00Z</dcterms:created>
  <dcterms:modified xsi:type="dcterms:W3CDTF">2026-04-07T12:03:00Z</dcterms:modified>
</cp:coreProperties>
</file>