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aps/>
          <w:color w:val="5E35B1"/>
          <w:sz w:val="18"/>
          <w:szCs w:val="18"/>
        </w:rPr>
        <w:t xml:space="preserve">ECOSSISTEMA GENIUS</w:t>
      </w:r>
    </w:p>
    <w:p>
      <w:pPr>
        <w:spacing w:after="40" w:before="0"/>
      </w:pPr>
      <w:r>
        <w:rPr>
          <w:rFonts w:ascii="Arial" w:cs="Arial" w:eastAsia="Arial" w:hAnsi="Arial"/>
          <w:b/>
          <w:bCs/>
          <w:color w:val="2C2C2A"/>
          <w:sz w:val="22"/>
          <w:szCs w:val="22"/>
        </w:rPr>
        <w:t xml:space="preserve">Segunda Coleção  •  Módulo 2  •  Capítulo 3</w:t>
      </w:r>
    </w:p>
    <w:p>
      <w:pPr>
        <w:spacing w:after="80" w:before="0"/>
      </w:pPr>
      <w:r>
        <w:rPr>
          <w:rFonts w:ascii="Arial" w:cs="Arial" w:eastAsia="Arial" w:hAnsi="Arial"/>
          <w:b/>
          <w:bCs/>
          <w:color w:val="2C2C2A"/>
          <w:sz w:val="40"/>
          <w:szCs w:val="40"/>
        </w:rPr>
        <w:t xml:space="preserve">Tipos de Agentes e Padrões de Arquitetura</w:t>
      </w:r>
    </w:p>
    <w:p>
      <w:pPr>
        <w:spacing w:after="120" w:before="0"/>
      </w:pPr>
      <w:r>
        <w:rPr>
          <w:rFonts w:ascii="Arial" w:cs="Arial" w:eastAsia="Arial" w:hAnsi="Arial"/>
          <w:b/>
          <w:bCs/>
          <w:i/>
          <w:iCs/>
          <w:color w:val="5F5E5A"/>
          <w:sz w:val="22"/>
          <w:szCs w:val="22"/>
        </w:rPr>
        <w:t xml:space="preserve">Saber o que cada agente faz não é suficiente. É preciso saber que tipo de agente ele é — e como posicioná-lo numa arquitetura que funcione como sistema.</w:t>
      </w:r>
    </w:p>
    <w:p>
      <w:pPr>
        <w:pBdr>
          <w:bottom w:val="single" w:color="5E35B1" w:sz="8" w:space="1"/>
        </w:pBdr>
        <w:spacing w:after="140" w:before="0"/>
      </w:pPr>
    </w:p>
    <w:p>
      <w:pPr>
        <w:spacing w:after="120" w:before="360"/>
      </w:pPr>
      <w:r>
        <w:rPr>
          <w:rFonts w:ascii="Arial" w:cs="Arial" w:eastAsia="Arial" w:hAnsi="Arial"/>
          <w:b/>
          <w:bCs/>
          <w:color w:val="2C2C2A"/>
          <w:sz w:val="30"/>
          <w:szCs w:val="30"/>
        </w:rPr>
        <w:t xml:space="preserve">Do agente ao papel no sistema</w:t>
      </w:r>
    </w:p>
    <w:p>
      <w:pPr>
        <w:spacing w:after="160" w:before="0"/>
      </w:pPr>
      <w:r>
        <w:rPr>
          <w:rFonts w:ascii="Arial" w:cs="Arial" w:eastAsia="Arial" w:hAnsi="Arial"/>
          <w:color w:val="2C2C2A"/>
          <w:sz w:val="22"/>
          <w:szCs w:val="22"/>
        </w:rPr>
        <w:t xml:space="preserve">Nos módulos anteriores, você aprendeu a construir agentes com DNA completo e a conectá-los em sistemas com canais, handoffs e memória compartilhada. Agora entra uma pergunta nova: que tipo de agente é este?</w:t>
      </w:r>
    </w:p>
    <w:p>
      <w:pPr>
        <w:spacing w:after="160" w:before="0"/>
      </w:pPr>
      <w:r>
        <w:rPr>
          <w:rFonts w:ascii="Arial" w:cs="Arial" w:eastAsia="Arial" w:hAnsi="Arial"/>
          <w:color w:val="2C2C2A"/>
          <w:sz w:val="22"/>
          <w:szCs w:val="22"/>
        </w:rPr>
        <w:t xml:space="preserve">A pergunta não é sobre as Skills que o agente tem, nem sobre o Motor que usa. É sobre o papel que ele desempenha na arquitetura — se ele executa, se ele coordena, se ele observa ou se ele avalia. Essa distinção muda tudo: o design do DNA, a posição no sistema, os handoffs que recebe e entrega, e os padrões de falha que você precisa tratar.</w:t>
      </w:r>
    </w:p>
    <w:p>
      <w:pPr>
        <w:spacing w:after="160" w:before="0"/>
      </w:pPr>
      <w:r>
        <w:rPr>
          <w:rFonts w:ascii="Arial" w:cs="Arial" w:eastAsia="Arial" w:hAnsi="Arial"/>
          <w:color w:val="2C2C2A"/>
          <w:sz w:val="22"/>
          <w:szCs w:val="22"/>
        </w:rPr>
        <w:t xml:space="preserve">E uma vez definido o tipo de cada agente, a segunda questão emerge: em qual padrão de arquitetura esses agentes se organizam? Hub-and-Spoke? Pipeline? Hierárquico? A escolha do padrão é uma das decisões de design mais consequentes de um sistema agêntico — e é feita com frequência por instinto, sem critério.</w:t>
      </w:r>
    </w:p>
    <w:p>
      <w:pPr>
        <w:spacing w:after="160" w:before="0"/>
      </w:pPr>
      <w:r>
        <w:rPr>
          <w:rFonts w:ascii="Arial" w:cs="Arial" w:eastAsia="Arial" w:hAnsi="Arial"/>
          <w:color w:val="2C2C2A"/>
          <w:sz w:val="22"/>
          <w:szCs w:val="22"/>
        </w:rPr>
        <w:t xml:space="preserve">Este capítulo estabelece os critérios. Tipos de agentes, padrões de arquitetura, fichas de design e um guia prático de escolha.</w:t>
      </w:r>
    </w:p>
    <w:p>
      <w:pPr>
        <w:spacing w:after="120" w:before="360"/>
      </w:pPr>
      <w:r>
        <w:rPr>
          <w:rFonts w:ascii="Arial" w:cs="Arial" w:eastAsia="Arial" w:hAnsi="Arial"/>
          <w:b/>
          <w:bCs/>
          <w:color w:val="2C2C2A"/>
          <w:sz w:val="30"/>
          <w:szCs w:val="30"/>
        </w:rPr>
        <w:t xml:space="preserve">Os 5 tipos de agente</w:t>
      </w:r>
    </w:p>
    <w:p>
      <w:pPr>
        <w:spacing w:after="160" w:before="0"/>
      </w:pPr>
      <w:r>
        <w:rPr>
          <w:rFonts w:ascii="Arial" w:cs="Arial" w:eastAsia="Arial" w:hAnsi="Arial"/>
          <w:color w:val="2C2C2A"/>
          <w:sz w:val="22"/>
          <w:szCs w:val="22"/>
        </w:rPr>
        <w:t xml:space="preserve">Todo agente de um sistema agêntico pertence a um dos cinco tipos a seguir. Os tipos não são mutuamente exclusivos em teoria — mas na prática, um agente bem projetado tem um tipo dominante claro. Quando dois tipos parecem igualmente aplicáveis, é sinal de que o escopo precisa ser refinado.</w:t>
      </w:r>
    </w:p>
    <w:p>
      <w:pPr>
        <w:spacing w:after="12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600"/>
        <w:gridCol w:w="3338"/>
      </w:tblGrid>
      <w:tr>
        <w:trPr>
          <w:tblHeader/>
        </w:trPr>
        <w:tc>
          <w:tcPr>
            <w:tcW w:type="dxa" w:w="1700"/>
            <w:tcBorders>
              <w:top w:val="single" w:color="2C2C2A" w:sz="4"/>
              <w:left w:val="single" w:color="2C2C2A" w:sz="4"/>
              <w:bottom w:val="single" w:color="2C2C2A" w:sz="4"/>
              <w:right w:val="single" w:color="2C2C2A" w:sz="4"/>
            </w:tcBorders>
            <w:shd w:fill="2C2C2A" w:val="clear"/>
            <w:tcMar>
              <w:top w:type="dxa" w:w="100"/>
              <w:left w:type="dxa" w:w="160"/>
              <w:bottom w:type="dxa" w:w="100"/>
              <w:right w:type="dxa" w:w="160"/>
            </w:tcMar>
          </w:tcPr>
          <w:p>
            <w:r>
              <w:rPr>
                <w:rFonts w:ascii="Arial" w:cs="Arial" w:eastAsia="Arial" w:hAnsi="Arial"/>
                <w:b/>
                <w:bCs/>
                <w:color w:val="FFFFFF"/>
                <w:sz w:val="20"/>
                <w:szCs w:val="20"/>
              </w:rPr>
              <w:t xml:space="preserve">Tipo</w:t>
            </w:r>
          </w:p>
        </w:tc>
        <w:tc>
          <w:tcPr>
            <w:tcW w:type="dxa" w:w="2000"/>
            <w:tcBorders>
              <w:top w:val="single" w:color="2C2C2A" w:sz="4"/>
              <w:left w:val="single" w:color="2C2C2A" w:sz="4"/>
              <w:bottom w:val="single" w:color="2C2C2A" w:sz="4"/>
              <w:right w:val="single" w:color="2C2C2A" w:sz="4"/>
            </w:tcBorders>
            <w:shd w:fill="2C2C2A" w:val="clear"/>
            <w:tcMar>
              <w:top w:type="dxa" w:w="100"/>
              <w:left w:type="dxa" w:w="160"/>
              <w:bottom w:type="dxa" w:w="100"/>
              <w:right w:type="dxa" w:w="160"/>
            </w:tcMar>
          </w:tcPr>
          <w:p>
            <w:r>
              <w:rPr>
                <w:rFonts w:ascii="Arial" w:cs="Arial" w:eastAsia="Arial" w:hAnsi="Arial"/>
                <w:b/>
                <w:bCs/>
                <w:color w:val="FFFFFF"/>
                <w:sz w:val="20"/>
                <w:szCs w:val="20"/>
              </w:rPr>
              <w:t xml:space="preserve">Função central</w:t>
            </w:r>
          </w:p>
        </w:tc>
        <w:tc>
          <w:tcPr>
            <w:tcW w:type="dxa" w:w="2600"/>
            <w:tcBorders>
              <w:top w:val="single" w:color="2C2C2A" w:sz="4"/>
              <w:left w:val="single" w:color="2C2C2A" w:sz="4"/>
              <w:bottom w:val="single" w:color="2C2C2A" w:sz="4"/>
              <w:right w:val="single" w:color="2C2C2A" w:sz="4"/>
            </w:tcBorders>
            <w:shd w:fill="2C2C2A" w:val="clear"/>
            <w:tcMar>
              <w:top w:type="dxa" w:w="100"/>
              <w:left w:type="dxa" w:w="160"/>
              <w:bottom w:type="dxa" w:w="100"/>
              <w:right w:type="dxa" w:w="160"/>
            </w:tcMar>
          </w:tcPr>
          <w:p>
            <w:r>
              <w:rPr>
                <w:rFonts w:ascii="Arial" w:cs="Arial" w:eastAsia="Arial" w:hAnsi="Arial"/>
                <w:b/>
                <w:bCs/>
                <w:color w:val="FFFFFF"/>
                <w:sz w:val="20"/>
                <w:szCs w:val="20"/>
              </w:rPr>
              <w:t xml:space="preserve">Quando usar</w:t>
            </w:r>
          </w:p>
        </w:tc>
        <w:tc>
          <w:tcPr>
            <w:tcW w:type="dxa" w:w="3338"/>
            <w:tcBorders>
              <w:top w:val="single" w:color="2C2C2A" w:sz="4"/>
              <w:left w:val="single" w:color="2C2C2A" w:sz="4"/>
              <w:bottom w:val="single" w:color="2C2C2A" w:sz="4"/>
              <w:right w:val="single" w:color="2C2C2A" w:sz="4"/>
            </w:tcBorders>
            <w:shd w:fill="2C2C2A" w:val="clear"/>
            <w:tcMar>
              <w:top w:type="dxa" w:w="100"/>
              <w:left w:type="dxa" w:w="160"/>
              <w:bottom w:type="dxa" w:w="100"/>
              <w:right w:type="dxa" w:w="160"/>
            </w:tcMar>
          </w:tcPr>
          <w:p>
            <w:r>
              <w:rPr>
                <w:rFonts w:ascii="Arial" w:cs="Arial" w:eastAsia="Arial" w:hAnsi="Arial"/>
                <w:b/>
                <w:bCs/>
                <w:color w:val="FFFFFF"/>
                <w:sz w:val="20"/>
                <w:szCs w:val="20"/>
              </w:rPr>
              <w:t xml:space="preserve">Exemplo no Ecossistema Genius</w:t>
            </w:r>
          </w:p>
        </w:tc>
      </w:tr>
      <w:tr>
        <w:tc>
          <w:tcPr>
            <w:tcW w:type="dxa" w:w="1700"/>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bCs/>
                <w:i w:val="false"/>
                <w:iCs w:val="false"/>
                <w:color w:val="5E35B1"/>
                <w:sz w:val="20"/>
                <w:szCs w:val="20"/>
              </w:rPr>
              <w:t xml:space="preserve">Especialista</w:t>
            </w:r>
          </w:p>
        </w:tc>
        <w:tc>
          <w:tcPr>
            <w:tcW w:type="dxa" w:w="2000"/>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Domina uma função e só ela — sem escopo além do seu domínio</w:t>
            </w:r>
          </w:p>
        </w:tc>
        <w:tc>
          <w:tcPr>
            <w:tcW w:type="dxa" w:w="2600"/>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O problema exige excelência em uma área específica — não amplitude</w:t>
            </w:r>
          </w:p>
        </w:tc>
        <w:tc>
          <w:tcPr>
            <w:tcW w:type="dxa" w:w="3338"/>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val="false"/>
                <w:bCs w:val="false"/>
                <w:i/>
                <w:iCs/>
                <w:color w:val="2C2C2A"/>
                <w:sz w:val="20"/>
                <w:szCs w:val="20"/>
              </w:rPr>
              <w:t xml:space="preserve">Atlas (pesquisa), Echo (atendimento), Sage (análise), Nexus (integrações)</w:t>
            </w:r>
          </w:p>
        </w:tc>
      </w:tr>
      <w:tr>
        <w:tc>
          <w:tcPr>
            <w:tcW w:type="dxa" w:w="17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5E35B1"/>
                <w:sz w:val="20"/>
                <w:szCs w:val="20"/>
              </w:rPr>
              <w:t xml:space="preserve">Orquestrador</w:t>
            </w:r>
          </w:p>
        </w:tc>
        <w:tc>
          <w:tcPr>
            <w:tcW w:type="dxa" w:w="20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Coordena outros agentes — distribui, monitora e consolida</w:t>
            </w:r>
          </w:p>
        </w:tc>
        <w:tc>
          <w:tcPr>
            <w:tcW w:type="dxa" w:w="26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O problema exige múltiplos especialistas atuando em sequência ou paralelo</w:t>
            </w:r>
          </w:p>
        </w:tc>
        <w:tc>
          <w:tcPr>
            <w:tcW w:type="dxa" w:w="3338"/>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iCs/>
                <w:color w:val="2C2C2A"/>
                <w:sz w:val="20"/>
                <w:szCs w:val="20"/>
              </w:rPr>
              <w:t xml:space="preserve">Flow — aciona Atlas, Echo, Sage e Nexus conforme o tipo de processo</w:t>
            </w:r>
          </w:p>
        </w:tc>
      </w:tr>
      <w:tr>
        <w:tc>
          <w:tcPr>
            <w:tcW w:type="dxa" w:w="1700"/>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bCs/>
                <w:i w:val="false"/>
                <w:iCs w:val="false"/>
                <w:color w:val="5E35B1"/>
                <w:sz w:val="20"/>
                <w:szCs w:val="20"/>
              </w:rPr>
              <w:t xml:space="preserve">Generalista</w:t>
            </w:r>
          </w:p>
        </w:tc>
        <w:tc>
          <w:tcPr>
            <w:tcW w:type="dxa" w:w="2000"/>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Cobre múltiplas funções com profundidade moderada em cada</w:t>
            </w:r>
          </w:p>
        </w:tc>
        <w:tc>
          <w:tcPr>
            <w:tcW w:type="dxa" w:w="2600"/>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Ecossistema pequeno ou em fase inicial — não há especialistas para tudo</w:t>
            </w:r>
          </w:p>
        </w:tc>
        <w:tc>
          <w:tcPr>
            <w:tcW w:type="dxa" w:w="3338"/>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val="false"/>
                <w:bCs w:val="false"/>
                <w:i/>
                <w:iCs/>
                <w:color w:val="2C2C2A"/>
                <w:sz w:val="20"/>
                <w:szCs w:val="20"/>
              </w:rPr>
              <w:t xml:space="preserve">Agente único que pesquisa, responde e executa em projetos piloto</w:t>
            </w:r>
          </w:p>
        </w:tc>
      </w:tr>
      <w:tr>
        <w:tc>
          <w:tcPr>
            <w:tcW w:type="dxa" w:w="17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5E35B1"/>
                <w:sz w:val="20"/>
                <w:szCs w:val="20"/>
              </w:rPr>
              <w:t xml:space="preserve">Monitor</w:t>
            </w:r>
          </w:p>
        </w:tc>
        <w:tc>
          <w:tcPr>
            <w:tcW w:type="dxa" w:w="20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Observa, detecta padrões e dispara alertas ou ações</w:t>
            </w:r>
          </w:p>
        </w:tc>
        <w:tc>
          <w:tcPr>
            <w:tcW w:type="dxa" w:w="26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O sistema precisa de vigilância contínua sobre dados, métricas ou eventos</w:t>
            </w:r>
          </w:p>
        </w:tc>
        <w:tc>
          <w:tcPr>
            <w:tcW w:type="dxa" w:w="3338"/>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iCs/>
                <w:color w:val="2C2C2A"/>
                <w:sz w:val="20"/>
                <w:szCs w:val="20"/>
              </w:rPr>
              <w:t xml:space="preserve">Agente que monitora SLA de atendimento e alerta quando threshold é violado</w:t>
            </w:r>
          </w:p>
        </w:tc>
      </w:tr>
      <w:tr>
        <w:tc>
          <w:tcPr>
            <w:tcW w:type="dxa" w:w="1700"/>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bCs/>
                <w:i w:val="false"/>
                <w:iCs w:val="false"/>
                <w:color w:val="5E35B1"/>
                <w:sz w:val="20"/>
                <w:szCs w:val="20"/>
              </w:rPr>
              <w:t xml:space="preserve">Avaliador</w:t>
            </w:r>
          </w:p>
        </w:tc>
        <w:tc>
          <w:tcPr>
            <w:tcW w:type="dxa" w:w="2000"/>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Mede a qualidade de outros agentes e retroalimenta o sistema</w:t>
            </w:r>
          </w:p>
        </w:tc>
        <w:tc>
          <w:tcPr>
            <w:tcW w:type="dxa" w:w="2600"/>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O ecossistema tem múltiplos agentes e precisa de melhoria contínua centralizada</w:t>
            </w:r>
          </w:p>
        </w:tc>
        <w:tc>
          <w:tcPr>
            <w:tcW w:type="dxa" w:w="3338"/>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val="false"/>
                <w:bCs w:val="false"/>
                <w:i/>
                <w:iCs/>
                <w:color w:val="2C2C2A"/>
                <w:sz w:val="20"/>
                <w:szCs w:val="20"/>
              </w:rPr>
              <w:t xml:space="preserve">Agente que executa golden sets periodicamente e reporta regressões</w:t>
            </w:r>
          </w:p>
        </w:tc>
      </w:tr>
    </w:tbl>
    <w:p>
      <w:pPr>
        <w:spacing w:after="120" w:before="120"/>
      </w:pPr>
    </w:p>
    <w:p>
      <w:pPr>
        <w:spacing w:after="160" w:before="0"/>
      </w:pPr>
      <w:r>
        <w:rPr>
          <w:rFonts w:ascii="Arial" w:cs="Arial" w:eastAsia="Arial" w:hAnsi="Arial"/>
          <w:color w:val="2C2C2A"/>
          <w:sz w:val="22"/>
          <w:szCs w:val="22"/>
        </w:rPr>
        <w:t xml:space="preserve">Os cinco tipos formam um sistema completo: os Especialistas executam o trabalho de domínio, o Orquestrador os coordena, o Generalista cobre lacunas em fases iniciais, o Monitor mantém o sistema sob observação e o Avaliador fecha o ciclo de melhoria contínua.</w:t>
      </w:r>
    </w:p>
    <w:p>
      <w:pPr>
        <w:spacing w:after="80" w:before="260"/>
      </w:pPr>
      <w:r>
        <w:rPr>
          <w:rFonts w:ascii="Arial" w:cs="Arial" w:eastAsia="Arial" w:hAnsi="Arial"/>
          <w:b/>
          <w:bCs/>
          <w:color w:val="5E35B1"/>
          <w:sz w:val="24"/>
          <w:szCs w:val="24"/>
        </w:rPr>
        <w:t xml:space="preserve">Tipo 1 — Especialista: a unidade de excelência</w:t>
      </w:r>
    </w:p>
    <w:p>
      <w:pPr>
        <w:spacing w:after="160" w:before="0"/>
      </w:pPr>
      <w:r>
        <w:rPr>
          <w:rFonts w:ascii="Arial" w:cs="Arial" w:eastAsia="Arial" w:hAnsi="Arial"/>
          <w:color w:val="2C2C2A"/>
          <w:sz w:val="22"/>
          <w:szCs w:val="22"/>
        </w:rPr>
        <w:t xml:space="preserve">O Especialista é o tipo mais comum e o mais importante do ecossistema. Ele existe para fazer uma coisa — e fazer essa coisa com excelência que nenhum agente generalista conseguiria alcançar. O escopo estreito não é limitação: é o que permite profundidade.</w:t>
      </w:r>
    </w:p>
    <w:p>
      <w:pPr>
        <w:spacing w:after="160" w:before="0"/>
      </w:pPr>
      <w:r>
        <w:rPr>
          <w:rFonts w:ascii="Arial" w:cs="Arial" w:eastAsia="Arial" w:hAnsi="Arial"/>
          <w:color w:val="2C2C2A"/>
          <w:sz w:val="22"/>
          <w:szCs w:val="22"/>
        </w:rPr>
        <w:t xml:space="preserve">Um Especialista bem projetado tem três características inegociáveis: </w:t>
      </w:r>
      <w:r>
        <w:rPr>
          <w:rFonts w:ascii="Arial" w:cs="Arial" w:eastAsia="Arial" w:hAnsi="Arial"/>
          <w:b/>
          <w:bCs/>
          <w:color w:val="2C2C2A"/>
          <w:sz w:val="22"/>
          <w:szCs w:val="22"/>
        </w:rPr>
        <w:t xml:space="preserve">escopo cirúrgico</w:t>
      </w:r>
      <w:r>
        <w:rPr>
          <w:rFonts w:ascii="Arial" w:cs="Arial" w:eastAsia="Arial" w:hAnsi="Arial"/>
          <w:color w:val="2C2C2A"/>
          <w:sz w:val="22"/>
          <w:szCs w:val="22"/>
        </w:rPr>
        <w:t xml:space="preserve"> (uma função, declarada com exclusões explícitas), </w:t>
      </w:r>
      <w:r>
        <w:rPr>
          <w:rFonts w:ascii="Arial" w:cs="Arial" w:eastAsia="Arial" w:hAnsi="Arial"/>
          <w:b/>
          <w:bCs/>
          <w:color w:val="2C2C2A"/>
          <w:sz w:val="22"/>
          <w:szCs w:val="22"/>
        </w:rPr>
        <w:t xml:space="preserve">DNA otimizado para o domínio</w:t>
      </w:r>
      <w:r>
        <w:rPr>
          <w:rFonts w:ascii="Arial" w:cs="Arial" w:eastAsia="Arial" w:hAnsi="Arial"/>
          <w:color w:val="2C2C2A"/>
          <w:sz w:val="22"/>
          <w:szCs w:val="22"/>
        </w:rPr>
        <w:t xml:space="preserve"> (Motor, RAG e Skills calibrados para aquela especialidade), e </w:t>
      </w:r>
      <w:r>
        <w:rPr>
          <w:rFonts w:ascii="Arial" w:cs="Arial" w:eastAsia="Arial" w:hAnsi="Arial"/>
          <w:b/>
          <w:bCs/>
          <w:color w:val="2C2C2A"/>
          <w:sz w:val="22"/>
          <w:szCs w:val="22"/>
        </w:rPr>
        <w:t xml:space="preserve">handoffs claros</w:t>
      </w:r>
      <w:r>
        <w:rPr>
          <w:rFonts w:ascii="Arial" w:cs="Arial" w:eastAsia="Arial" w:hAnsi="Arial"/>
          <w:color w:val="2C2C2A"/>
          <w:sz w:val="22"/>
          <w:szCs w:val="22"/>
        </w:rPr>
        <w:t xml:space="preserve"> (sabe exatamente o que recebe e o que entrega, sem improviso).</w:t>
      </w:r>
    </w:p>
    <w:p>
      <w:pPr>
        <w:spacing w:after="0" w:before="8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single" w:color="5E35B1" w:sz="16"/>
              <w:bottom w:val="none" w:color="FFFFFF" w:sz="0"/>
              <w:right w:val="none" w:color="FFFFFF" w:sz="0"/>
            </w:tcBorders>
            <w:shd w:fill="EDE7F6" w:val="clear"/>
            <w:tcMar>
              <w:top w:type="dxa" w:w="180"/>
              <w:left w:type="dxa" w:w="280"/>
              <w:bottom w:type="dxa" w:w="180"/>
              <w:right w:type="dxa" w:w="280"/>
            </w:tcMar>
          </w:tcPr>
          <w:p>
            <w:pPr>
              <w:spacing w:after="80" w:before="0"/>
            </w:pPr>
            <w:r>
              <w:rPr>
                <w:rFonts w:ascii="Arial" w:cs="Arial" w:eastAsia="Arial" w:hAnsi="Arial"/>
                <w:b/>
                <w:bCs/>
                <w:color w:val="5E35B1"/>
                <w:sz w:val="22"/>
                <w:szCs w:val="22"/>
              </w:rPr>
              <w:t xml:space="preserve">O Especialista no Ecossistema Genius</w:t>
            </w:r>
          </w:p>
          <w:p>
            <w:pPr>
              <w:spacing w:after="70" w:before="0"/>
            </w:pPr>
            <w:r>
              <w:rPr>
                <w:rFonts w:ascii="Arial" w:cs="Arial" w:eastAsia="Arial" w:hAnsi="Arial"/>
                <w:color w:val="2C2C2A"/>
                <w:sz w:val="20"/>
                <w:szCs w:val="20"/>
              </w:rPr>
              <w:t xml:space="preserve">Atlas é o Especialista em pesquisa. Sua única função é organizar, recuperar e sintetizar conhecimento. Ele não envia emails (Echo), não analisa estrategicamente (Sage), não orquestra processos (Flow) e não gerencia integrações (Nexus).</w:t>
            </w:r>
          </w:p>
          <w:p>
            <w:pPr>
              <w:spacing w:after="70" w:before="0"/>
            </w:pPr>
            <w:r>
              <w:rPr>
                <w:rFonts w:ascii="Arial" w:cs="Arial" w:eastAsia="Arial" w:hAnsi="Arial"/>
                <w:color w:val="2C2C2A"/>
                <w:sz w:val="20"/>
                <w:szCs w:val="20"/>
              </w:rPr>
              <w:t xml:space="preserve">O escopo rígido do Atlas não é limitação — é o que permite que ele tenha RAG de 50K chunks otimizado para pesquisa, Temperature 0.2 para máxima fidelidade factual e ValidateSources como skill dedicada. Um generalista nunca chegaria a esse nível de precisão.</w:t>
            </w:r>
          </w:p>
        </w:tc>
      </w:tr>
    </w:tbl>
    <w:p>
      <w:pPr>
        <w:spacing w:after="0" w:before="80"/>
      </w:pPr>
    </w:p>
    <w:p>
      <w:pPr>
        <w:spacing w:after="80" w:before="260"/>
      </w:pPr>
      <w:r>
        <w:rPr>
          <w:rFonts w:ascii="Arial" w:cs="Arial" w:eastAsia="Arial" w:hAnsi="Arial"/>
          <w:b/>
          <w:bCs/>
          <w:color w:val="5E35B1"/>
          <w:sz w:val="24"/>
          <w:szCs w:val="24"/>
        </w:rPr>
        <w:t xml:space="preserve">Tipo 2 — Orquestrador: o agente que não executa, coordena</w:t>
      </w:r>
    </w:p>
    <w:p>
      <w:pPr>
        <w:spacing w:after="160" w:before="0"/>
      </w:pPr>
      <w:r>
        <w:rPr>
          <w:rFonts w:ascii="Arial" w:cs="Arial" w:eastAsia="Arial" w:hAnsi="Arial"/>
          <w:color w:val="2C2C2A"/>
          <w:sz w:val="22"/>
          <w:szCs w:val="22"/>
        </w:rPr>
        <w:t xml:space="preserve">O Orquestrador é o agente que resolve o problema da coordenação — o problema mais difícil de sistemas multi-agente. Ele não pesquisa, não analisa, não atende e não integra. Ele decide quem faz o quê, quando e com qual contexto.</w:t>
      </w:r>
    </w:p>
    <w:p>
      <w:pPr>
        <w:spacing w:after="160" w:before="0"/>
      </w:pPr>
      <w:r>
        <w:rPr>
          <w:rFonts w:ascii="Arial" w:cs="Arial" w:eastAsia="Arial" w:hAnsi="Arial"/>
          <w:color w:val="2C2C2A"/>
          <w:sz w:val="22"/>
          <w:szCs w:val="22"/>
        </w:rPr>
        <w:t xml:space="preserve">Há uma confusão frequente: o Orquestrador (tipo de agente) e a camada Orquestrador (Camada 7 do DNA). Todo agente tem a camada Orquestrador no DNA — ela define como aquele agente é acionado e como ele faz handoffs. O Orquestrador como tipo de agente é um papel especializado em coordenação: ele usa sua camada Orquestrador para gerenciar outros agentes, não para executar tarefas de domínio.</w:t>
      </w:r>
    </w:p>
    <w:p>
      <w:pPr>
        <w:spacing w:after="0" w:before="8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single" w:color="0C447C" w:sz="16"/>
              <w:bottom w:val="none" w:color="FFFFFF" w:sz="0"/>
              <w:right w:val="none" w:color="FFFFFF" w:sz="0"/>
            </w:tcBorders>
            <w:shd w:fill="E6F1FB" w:val="clear"/>
            <w:tcMar>
              <w:top w:type="dxa" w:w="180"/>
              <w:left w:type="dxa" w:w="280"/>
              <w:bottom w:type="dxa" w:w="180"/>
              <w:right w:type="dxa" w:w="280"/>
            </w:tcMar>
          </w:tcPr>
          <w:p>
            <w:pPr>
              <w:spacing w:after="80" w:before="0"/>
            </w:pPr>
            <w:r>
              <w:rPr>
                <w:rFonts w:ascii="Arial" w:cs="Arial" w:eastAsia="Arial" w:hAnsi="Arial"/>
                <w:b/>
                <w:bCs/>
                <w:color w:val="0C447C"/>
                <w:sz w:val="22"/>
                <w:szCs w:val="22"/>
              </w:rPr>
              <w:t xml:space="preserve">Orquestrador vs. camada Orquestrador — a distinção que importa</w:t>
            </w:r>
          </w:p>
          <w:p>
            <w:pPr>
              <w:spacing w:after="70" w:before="0"/>
            </w:pPr>
            <w:r>
              <w:rPr>
                <w:rFonts w:ascii="Arial" w:cs="Arial" w:eastAsia="Arial" w:hAnsi="Arial"/>
                <w:color w:val="2C2C2A"/>
                <w:sz w:val="20"/>
                <w:szCs w:val="20"/>
              </w:rPr>
              <w:t xml:space="preserve">Todo agente tem a camada Orquestrador no DNA (Camada 7) — ela define quando o agente é acionado e como ele faz handoffs. Isso não o torna um Orquestrador como tipo.</w:t>
            </w:r>
          </w:p>
          <w:p>
            <w:pPr>
              <w:spacing w:after="70" w:before="0"/>
            </w:pPr>
            <w:r>
              <w:rPr>
                <w:rFonts w:ascii="Arial" w:cs="Arial" w:eastAsia="Arial" w:hAnsi="Arial"/>
                <w:color w:val="2C2C2A"/>
                <w:sz w:val="20"/>
                <w:szCs w:val="20"/>
              </w:rPr>
              <w:t xml:space="preserve">O Orquestrador como tipo de agente é aquele cujo propósito principal é coordenar outros agentes. O Flow é um Orquestrador porque sua função central é distribuir trabalho para Atlas, Echo, Sage e Nexus — não executar ele mesmo.</w:t>
            </w:r>
          </w:p>
          <w:p>
            <w:pPr>
              <w:spacing w:after="70" w:before="0"/>
            </w:pPr>
            <w:r>
              <w:rPr>
                <w:rFonts w:ascii="Arial" w:cs="Arial" w:eastAsia="Arial" w:hAnsi="Arial"/>
                <w:color w:val="2C2C2A"/>
                <w:sz w:val="20"/>
                <w:szCs w:val="20"/>
              </w:rPr>
              <w:t xml:space="preserve">Distinguir os dois evita um erro comum: configurar todo agente como se fosse um orquestrador, adicionando lógica de coordenação onde só deveria haver lógica de execução.</w:t>
            </w:r>
          </w:p>
        </w:tc>
      </w:tr>
    </w:tbl>
    <w:p>
      <w:pPr>
        <w:spacing w:after="0" w:before="80"/>
      </w:pPr>
    </w:p>
    <w:p>
      <w:pPr>
        <w:spacing w:after="160" w:before="0"/>
      </w:pPr>
      <w:r>
        <w:rPr>
          <w:rFonts w:ascii="Arial" w:cs="Arial" w:eastAsia="Arial" w:hAnsi="Arial"/>
          <w:color w:val="2C2C2A"/>
          <w:sz w:val="22"/>
          <w:szCs w:val="22"/>
        </w:rPr>
        <w:t xml:space="preserve">O Orquestrador precisa de quatro capacidades específicas no DNA: visão completa do estado do processo (o que foi feito, o que falta), critérios de roteamento precisos (qual especialista para qual tipo de tarefa), protocolo de handoff robusto (o pacote de contexto que passa para cada especialista) e tratamento de falha de agente (o que fazer quando um especialista não responde ou falha).</w:t>
      </w:r>
    </w:p>
    <w:p>
      <w:pPr>
        <w:spacing w:after="80" w:before="260"/>
      </w:pPr>
      <w:r>
        <w:rPr>
          <w:rFonts w:ascii="Arial" w:cs="Arial" w:eastAsia="Arial" w:hAnsi="Arial"/>
          <w:b/>
          <w:bCs/>
          <w:color w:val="5E35B1"/>
          <w:sz w:val="24"/>
          <w:szCs w:val="24"/>
        </w:rPr>
        <w:t xml:space="preserve">Tipo 3 — Generalista: o agente de transição</w:t>
      </w:r>
    </w:p>
    <w:p>
      <w:pPr>
        <w:spacing w:after="160" w:before="0"/>
      </w:pPr>
      <w:r>
        <w:rPr>
          <w:rFonts w:ascii="Arial" w:cs="Arial" w:eastAsia="Arial" w:hAnsi="Arial"/>
          <w:color w:val="2C2C2A"/>
          <w:sz w:val="22"/>
          <w:szCs w:val="22"/>
        </w:rPr>
        <w:t xml:space="preserve">O Generalista é o tipo mais mal compreendido. Ele existe — e tem um papel legítimo — mas é um tipo transitório, não uma arquitetura permanente. Em projetos no início do ciclo de vida, com poucos agentes e escopo ainda indefinido, o Generalista cobre território que ainda não tem especialista.</w:t>
      </w:r>
    </w:p>
    <w:p>
      <w:pPr>
        <w:spacing w:after="160" w:before="0"/>
      </w:pPr>
      <w:r>
        <w:rPr>
          <w:rFonts w:ascii="Arial" w:cs="Arial" w:eastAsia="Arial" w:hAnsi="Arial"/>
          <w:color w:val="2C2C2A"/>
          <w:sz w:val="22"/>
          <w:szCs w:val="22"/>
        </w:rPr>
        <w:t xml:space="preserve">O erro não é criar um Generalista. O erro é mantê-lo à medida que o sistema cresce. Um Generalista que persiste em um ecossistema maduro vira gargalo de qualidade: ele faz muitas coisas razoavelmente bem, mas nenhuma com a excelência que um Especialista entregaria.</w:t>
      </w:r>
    </w:p>
    <w:p>
      <w:pPr>
        <w:spacing w:after="0" w:before="8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single" w:color="854F0B" w:sz="16"/>
              <w:bottom w:val="none" w:color="FFFFFF" w:sz="0"/>
              <w:right w:val="none" w:color="FFFFFF" w:sz="0"/>
            </w:tcBorders>
            <w:shd w:fill="FAEEDA" w:val="clear"/>
            <w:tcMar>
              <w:top w:type="dxa" w:w="180"/>
              <w:left w:type="dxa" w:w="280"/>
              <w:bottom w:type="dxa" w:w="180"/>
              <w:right w:type="dxa" w:w="280"/>
            </w:tcMar>
          </w:tcPr>
          <w:p>
            <w:pPr>
              <w:spacing w:after="80" w:before="0"/>
            </w:pPr>
            <w:r>
              <w:rPr>
                <w:rFonts w:ascii="Arial" w:cs="Arial" w:eastAsia="Arial" w:hAnsi="Arial"/>
                <w:b/>
                <w:bCs/>
                <w:color w:val="854F0B"/>
                <w:sz w:val="22"/>
                <w:szCs w:val="22"/>
              </w:rPr>
              <w:t xml:space="preserve">O Generalista como fase de entrada — não como destino</w:t>
            </w:r>
          </w:p>
          <w:p>
            <w:pPr>
              <w:spacing w:after="70" w:before="0"/>
            </w:pPr>
            <w:r>
              <w:rPr>
                <w:rFonts w:ascii="Arial" w:cs="Arial" w:eastAsia="Arial" w:hAnsi="Arial"/>
                <w:color w:val="2C2C2A"/>
                <w:sz w:val="20"/>
                <w:szCs w:val="20"/>
              </w:rPr>
              <w:t xml:space="preserve">Todo ecossistema começa com menos agentes do que precisa. O Generalista preenche esse vazio — temporariamente. A diferença entre um Generalista bem gerenciado e um problema é o plano de especialização.</w:t>
            </w:r>
          </w:p>
          <w:p>
            <w:pPr>
              <w:spacing w:after="70" w:before="0"/>
            </w:pPr>
            <w:r>
              <w:rPr>
                <w:rFonts w:ascii="Arial" w:cs="Arial" w:eastAsia="Arial" w:hAnsi="Arial"/>
                <w:color w:val="2C2C2A"/>
                <w:sz w:val="20"/>
                <w:szCs w:val="20"/>
              </w:rPr>
              <w:t xml:space="preserve">Quando você cria um Generalista, documente: quais funções ele cobre, qual especialista vai substituir cada função e o gatilho que inicia a especialização (volume de uso, qualidade abaixo do threshold, ou complexidade da tarefa crescendo).</w:t>
            </w:r>
          </w:p>
          <w:p>
            <w:pPr>
              <w:spacing w:after="70" w:before="0"/>
            </w:pPr>
            <w:r>
              <w:rPr>
                <w:rFonts w:ascii="Arial" w:cs="Arial" w:eastAsia="Arial" w:hAnsi="Arial"/>
                <w:color w:val="2C2C2A"/>
                <w:sz w:val="20"/>
                <w:szCs w:val="20"/>
              </w:rPr>
              <w:t xml:space="preserve">Sem esse plano documentado, o Generalista permanece — e o sistema para de melhorar.</w:t>
            </w:r>
          </w:p>
        </w:tc>
      </w:tr>
    </w:tbl>
    <w:p>
      <w:pPr>
        <w:spacing w:after="0" w:before="80"/>
      </w:pPr>
    </w:p>
    <w:p>
      <w:pPr>
        <w:spacing w:after="80" w:before="260"/>
      </w:pPr>
      <w:r>
        <w:rPr>
          <w:rFonts w:ascii="Arial" w:cs="Arial" w:eastAsia="Arial" w:hAnsi="Arial"/>
          <w:b/>
          <w:bCs/>
          <w:color w:val="5E35B1"/>
          <w:sz w:val="24"/>
          <w:szCs w:val="24"/>
        </w:rPr>
        <w:t xml:space="preserve">Tipo 4 — Monitor: o agente que observa sem agir</w:t>
      </w:r>
    </w:p>
    <w:p>
      <w:pPr>
        <w:spacing w:after="160" w:before="0"/>
      </w:pPr>
      <w:r>
        <w:rPr>
          <w:rFonts w:ascii="Arial" w:cs="Arial" w:eastAsia="Arial" w:hAnsi="Arial"/>
          <w:color w:val="2C2C2A"/>
          <w:sz w:val="22"/>
          <w:szCs w:val="22"/>
        </w:rPr>
        <w:t xml:space="preserve">O Monitor é o tipo mais subestimado. Ele não executa tarefas, não produz documentos e não responde usuários. Ele observa — continuamente, sistematicamente, sem dormir — e dispara alertas ou ações quando detecta padrões significativos.</w:t>
      </w:r>
    </w:p>
    <w:p>
      <w:pPr>
        <w:spacing w:after="160" w:before="0"/>
      </w:pPr>
      <w:r>
        <w:rPr>
          <w:rFonts w:ascii="Arial" w:cs="Arial" w:eastAsia="Arial" w:hAnsi="Arial"/>
          <w:color w:val="2C2C2A"/>
          <w:sz w:val="22"/>
          <w:szCs w:val="22"/>
        </w:rPr>
        <w:t xml:space="preserve">Em sistemas agênticos maduros, o Monitor é o que transforma observabilidade passiva em inteligência ativa. A diferença entre ter logs e ter um Monitor é a diferença entre dados que existem e dados que trabalham para você.</w:t>
      </w:r>
    </w:p>
    <w:p>
      <w:pPr>
        <w:pStyle w:val="ListParagraph"/>
        <w:numPr>
          <w:ilvl w:val="0"/>
          <w:numId w:val="2"/>
        </w:numPr>
        <w:spacing w:after="80" w:before="0"/>
      </w:pPr>
      <w:r>
        <w:rPr>
          <w:rFonts w:ascii="Arial" w:cs="Arial" w:eastAsia="Arial" w:hAnsi="Arial"/>
          <w:b/>
          <w:bCs/>
          <w:color w:val="2C2C2A"/>
          <w:sz w:val="22"/>
          <w:szCs w:val="22"/>
        </w:rPr>
        <w:t xml:space="preserve">Monitor de SLA:</w:t>
      </w:r>
      <w:r>
        <w:rPr>
          <w:rFonts w:ascii="Arial" w:cs="Arial" w:eastAsia="Arial" w:hAnsi="Arial"/>
          <w:color w:val="2C2C2A"/>
          <w:sz w:val="22"/>
          <w:szCs w:val="22"/>
        </w:rPr>
        <w:t xml:space="preserve"> verifica se cada agente está respondendo dentro do threshold de latência. Dispara alerta se p95 ultrapassa o limite configurado.</w:t>
      </w:r>
    </w:p>
    <w:p>
      <w:pPr>
        <w:pStyle w:val="ListParagraph"/>
        <w:numPr>
          <w:ilvl w:val="0"/>
          <w:numId w:val="2"/>
        </w:numPr>
        <w:spacing w:after="80" w:before="0"/>
      </w:pPr>
      <w:r>
        <w:rPr>
          <w:rFonts w:ascii="Arial" w:cs="Arial" w:eastAsia="Arial" w:hAnsi="Arial"/>
          <w:b/>
          <w:bCs/>
          <w:color w:val="2C2C2A"/>
          <w:sz w:val="22"/>
          <w:szCs w:val="22"/>
        </w:rPr>
        <w:t xml:space="preserve">Monitor de qualidade:</w:t>
      </w:r>
      <w:r>
        <w:rPr>
          <w:rFonts w:ascii="Arial" w:cs="Arial" w:eastAsia="Arial" w:hAnsi="Arial"/>
          <w:color w:val="2C2C2A"/>
          <w:sz w:val="22"/>
          <w:szCs w:val="22"/>
        </w:rPr>
        <w:t xml:space="preserve"> acompanha métricas de avaliação de outros agentes. Detecta regressões antes que afetem usuários.</w:t>
      </w:r>
    </w:p>
    <w:p>
      <w:pPr>
        <w:pStyle w:val="ListParagraph"/>
        <w:numPr>
          <w:ilvl w:val="0"/>
          <w:numId w:val="2"/>
        </w:numPr>
        <w:spacing w:after="80" w:before="0"/>
      </w:pPr>
      <w:r>
        <w:rPr>
          <w:rFonts w:ascii="Arial" w:cs="Arial" w:eastAsia="Arial" w:hAnsi="Arial"/>
          <w:b/>
          <w:bCs/>
          <w:color w:val="2C2C2A"/>
          <w:sz w:val="22"/>
          <w:szCs w:val="22"/>
        </w:rPr>
        <w:t xml:space="preserve">Monitor de conectores:</w:t>
      </w:r>
      <w:r>
        <w:rPr>
          <w:rFonts w:ascii="Arial" w:cs="Arial" w:eastAsia="Arial" w:hAnsi="Arial"/>
          <w:color w:val="2C2C2A"/>
          <w:sz w:val="22"/>
          <w:szCs w:val="22"/>
        </w:rPr>
        <w:t xml:space="preserve"> verifica periodicamente a disponibilidade de conectores críticos. Alerta antes da falha, não depois.</w:t>
      </w:r>
    </w:p>
    <w:p>
      <w:pPr>
        <w:pStyle w:val="ListParagraph"/>
        <w:numPr>
          <w:ilvl w:val="0"/>
          <w:numId w:val="2"/>
        </w:numPr>
        <w:spacing w:after="80" w:before="0"/>
      </w:pPr>
      <w:r>
        <w:rPr>
          <w:rFonts w:ascii="Arial" w:cs="Arial" w:eastAsia="Arial" w:hAnsi="Arial"/>
          <w:b/>
          <w:bCs/>
          <w:color w:val="2C2C2A"/>
          <w:sz w:val="22"/>
          <w:szCs w:val="22"/>
        </w:rPr>
        <w:t xml:space="preserve">Monitor de padrões:</w:t>
      </w:r>
      <w:r>
        <w:rPr>
          <w:rFonts w:ascii="Arial" w:cs="Arial" w:eastAsia="Arial" w:hAnsi="Arial"/>
          <w:color w:val="2C2C2A"/>
          <w:sz w:val="22"/>
          <w:szCs w:val="22"/>
        </w:rPr>
        <w:t xml:space="preserve"> identifica comportamentos anômalos no ecossistema — volumes fora do esperado, padrões de uso incomuns, eventos que deveriam ter acontecido e não aconteceram.</w:t>
      </w:r>
    </w:p>
    <w:p>
      <w:pPr>
        <w:spacing w:after="80" w:before="260"/>
      </w:pPr>
      <w:r>
        <w:rPr>
          <w:rFonts w:ascii="Arial" w:cs="Arial" w:eastAsia="Arial" w:hAnsi="Arial"/>
          <w:b/>
          <w:bCs/>
          <w:color w:val="5E35B1"/>
          <w:sz w:val="24"/>
          <w:szCs w:val="24"/>
        </w:rPr>
        <w:t xml:space="preserve">Tipo 5 — Avaliador: o agente que fecha o ciclo de melhoria</w:t>
      </w:r>
    </w:p>
    <w:p>
      <w:pPr>
        <w:spacing w:after="160" w:before="0"/>
      </w:pPr>
      <w:r>
        <w:rPr>
          <w:rFonts w:ascii="Arial" w:cs="Arial" w:eastAsia="Arial" w:hAnsi="Arial"/>
          <w:color w:val="2C2C2A"/>
          <w:sz w:val="22"/>
          <w:szCs w:val="22"/>
        </w:rPr>
        <w:t xml:space="preserve">O Avaliador é o tipo mais raro — e o mais sofisticado. Ele usa o Motor como avaliador de outros agentes: executa golden sets, compara outputs com referências, detecta regressões e retroalimenta o Feedback Loop do ecossistema.</w:t>
      </w:r>
    </w:p>
    <w:p>
      <w:pPr>
        <w:spacing w:after="160" w:before="0"/>
      </w:pPr>
      <w:r>
        <w:rPr>
          <w:rFonts w:ascii="Arial" w:cs="Arial" w:eastAsia="Arial" w:hAnsi="Arial"/>
          <w:color w:val="2C2C2A"/>
          <w:sz w:val="22"/>
          <w:szCs w:val="22"/>
        </w:rPr>
        <w:t xml:space="preserve">A primeira coleção apresentou a Avaliação como a Camada 12 do DNA individual. Em ecossistemas com múltiplos agentes, faz sentido ter um Avaliador dedicado — um agente cuja função exclusiva é medir a qualidade do sistema como um todo, não apenas de um agente específico.</w:t>
      </w:r>
    </w:p>
    <w:p>
      <w:pPr>
        <w:spacing w:after="0" w:before="8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single" w:color="3B6D11" w:sz="16"/>
              <w:bottom w:val="none" w:color="FFFFFF" w:sz="0"/>
              <w:right w:val="none" w:color="FFFFFF" w:sz="0"/>
            </w:tcBorders>
            <w:shd w:fill="EAF3DE" w:val="clear"/>
            <w:tcMar>
              <w:top w:type="dxa" w:w="180"/>
              <w:left w:type="dxa" w:w="280"/>
              <w:bottom w:type="dxa" w:w="180"/>
              <w:right w:type="dxa" w:w="280"/>
            </w:tcMar>
          </w:tcPr>
          <w:p>
            <w:pPr>
              <w:spacing w:after="80" w:before="0"/>
            </w:pPr>
            <w:r>
              <w:rPr>
                <w:rFonts w:ascii="Arial" w:cs="Arial" w:eastAsia="Arial" w:hAnsi="Arial"/>
                <w:b/>
                <w:bCs/>
                <w:color w:val="3B6D11"/>
                <w:sz w:val="22"/>
                <w:szCs w:val="22"/>
              </w:rPr>
              <w:t xml:space="preserve">Quando um Avaliador dedicado faz sentido</w:t>
            </w:r>
          </w:p>
          <w:p>
            <w:pPr>
              <w:spacing w:after="70" w:before="0"/>
            </w:pPr>
            <w:r>
              <w:rPr>
                <w:rFonts w:ascii="Arial" w:cs="Arial" w:eastAsia="Arial" w:hAnsi="Arial"/>
                <w:color w:val="2C2C2A"/>
                <w:sz w:val="20"/>
                <w:szCs w:val="20"/>
              </w:rPr>
              <w:t xml:space="preserve">Em ecossistemas com até 3 agentes: a avaliação de cada agente pode ser feita localmente — cada um com seu próprio Feedback Loop na Camada 12.</w:t>
            </w:r>
          </w:p>
          <w:p>
            <w:pPr>
              <w:spacing w:after="70" w:before="0"/>
            </w:pPr>
            <w:r>
              <w:rPr>
                <w:rFonts w:ascii="Arial" w:cs="Arial" w:eastAsia="Arial" w:hAnsi="Arial"/>
                <w:color w:val="2C2C2A"/>
                <w:sz w:val="20"/>
                <w:szCs w:val="20"/>
              </w:rPr>
              <w:t xml:space="preserve">Em ecossistemas com 4 ou mais agentes: um Avaliador dedicado começa a fazer sentido. Ele centraliza a medição de qualidade, compara agentes entre si, detecta regressões sistêmicas (não apenas individuais) e produz relatórios de saúde do ecossistema.</w:t>
            </w:r>
          </w:p>
          <w:p>
            <w:pPr>
              <w:spacing w:after="70" w:before="0"/>
            </w:pPr>
            <w:r>
              <w:rPr>
                <w:rFonts w:ascii="Arial" w:cs="Arial" w:eastAsia="Arial" w:hAnsi="Arial"/>
                <w:color w:val="2C2C2A"/>
                <w:sz w:val="20"/>
                <w:szCs w:val="20"/>
              </w:rPr>
              <w:t xml:space="preserve">A decisão final depende do volume de interações — um Avaliador dedicado só vale o custo operacional se houver volume suficiente para fazer as métricas significativas.</w:t>
            </w:r>
          </w:p>
        </w:tc>
      </w:tr>
    </w:tbl>
    <w:p>
      <w:pPr>
        <w:spacing w:after="0" w:before="80"/>
      </w:pPr>
    </w:p>
    <w:p>
      <w:pPr>
        <w:spacing w:after="120" w:before="360"/>
      </w:pPr>
      <w:r>
        <w:rPr>
          <w:rFonts w:ascii="Arial" w:cs="Arial" w:eastAsia="Arial" w:hAnsi="Arial"/>
          <w:b/>
          <w:bCs/>
          <w:color w:val="2C2C2A"/>
          <w:sz w:val="30"/>
          <w:szCs w:val="30"/>
        </w:rPr>
        <w:t xml:space="preserve">Como identificar o tipo certo de agente</w:t>
      </w:r>
    </w:p>
    <w:p>
      <w:pPr>
        <w:spacing w:after="160" w:before="0"/>
      </w:pPr>
      <w:r>
        <w:rPr>
          <w:rFonts w:ascii="Arial" w:cs="Arial" w:eastAsia="Arial" w:hAnsi="Arial"/>
          <w:color w:val="2C2C2A"/>
          <w:sz w:val="22"/>
          <w:szCs w:val="22"/>
        </w:rPr>
        <w:t xml:space="preserve">A identificação do tipo de agente não deve vir do que o agente é capaz de fazer — vem do que o sistema precisa que ele faça. O mesmo conjunto de Skills pode servir a um Especialista, a um Generalista ou a um Monitor, dependendo de como o escopo é definido.</w:t>
      </w:r>
    </w:p>
    <w:p>
      <w:pPr>
        <w:spacing w:after="160" w:before="0"/>
      </w:pPr>
      <w:r>
        <w:rPr>
          <w:rFonts w:ascii="Arial" w:cs="Arial" w:eastAsia="Arial" w:hAnsi="Arial"/>
          <w:color w:val="2C2C2A"/>
          <w:sz w:val="22"/>
          <w:szCs w:val="22"/>
        </w:rPr>
        <w:t xml:space="preserve">A tabela de decisão abaixo orienta a classificação com base em perguntas sobre o papel do agente no sistema, não sobre suas capacidades técnicas.</w:t>
      </w:r>
    </w:p>
    <w:p>
      <w:pPr>
        <w:spacing w:after="12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rPr>
          <w:tblHeader/>
        </w:trPr>
        <w:tc>
          <w:tcPr>
            <w:tcW w:type="dxa" w:w="3200"/>
            <w:tcBorders>
              <w:top w:val="single" w:color="2E1760" w:sz="4"/>
              <w:left w:val="single" w:color="2E1760" w:sz="4"/>
              <w:bottom w:val="single" w:color="2E1760" w:sz="4"/>
              <w:right w:val="single" w:color="2E1760" w:sz="4"/>
            </w:tcBorders>
            <w:shd w:fill="2E1760" w:val="clear"/>
            <w:tcMar>
              <w:top w:type="dxa" w:w="100"/>
              <w:left w:type="dxa" w:w="160"/>
              <w:bottom w:type="dxa" w:w="100"/>
              <w:right w:type="dxa" w:w="160"/>
            </w:tcMar>
          </w:tcPr>
          <w:p>
            <w:r>
              <w:rPr>
                <w:rFonts w:ascii="Arial" w:cs="Arial" w:eastAsia="Arial" w:hAnsi="Arial"/>
                <w:b/>
                <w:bCs/>
                <w:color w:val="FFFFFF"/>
                <w:sz w:val="20"/>
                <w:szCs w:val="20"/>
              </w:rPr>
              <w:t xml:space="preserve">Pergunta</w:t>
            </w:r>
          </w:p>
        </w:tc>
        <w:tc>
          <w:tcPr>
            <w:tcW w:type="dxa" w:w="3200"/>
            <w:tcBorders>
              <w:top w:val="single" w:color="2E1760" w:sz="4"/>
              <w:left w:val="single" w:color="2E1760" w:sz="4"/>
              <w:bottom w:val="single" w:color="2E1760" w:sz="4"/>
              <w:right w:val="single" w:color="2E1760" w:sz="4"/>
            </w:tcBorders>
            <w:shd w:fill="2E1760" w:val="clear"/>
            <w:tcMar>
              <w:top w:type="dxa" w:w="100"/>
              <w:left w:type="dxa" w:w="160"/>
              <w:bottom w:type="dxa" w:w="100"/>
              <w:right w:type="dxa" w:w="160"/>
            </w:tcMar>
          </w:tcPr>
          <w:p>
            <w:r>
              <w:rPr>
                <w:rFonts w:ascii="Arial" w:cs="Arial" w:eastAsia="Arial" w:hAnsi="Arial"/>
                <w:b/>
                <w:bCs/>
                <w:color w:val="FFFFFF"/>
                <w:sz w:val="20"/>
                <w:szCs w:val="20"/>
              </w:rPr>
              <w:t xml:space="preserve">Se a resposta é...</w:t>
            </w:r>
          </w:p>
        </w:tc>
        <w:tc>
          <w:tcPr>
            <w:tcW w:type="dxa" w:w="3238"/>
            <w:tcBorders>
              <w:top w:val="single" w:color="2E1760" w:sz="4"/>
              <w:left w:val="single" w:color="2E1760" w:sz="4"/>
              <w:bottom w:val="single" w:color="2E1760" w:sz="4"/>
              <w:right w:val="single" w:color="2E1760" w:sz="4"/>
            </w:tcBorders>
            <w:shd w:fill="2E1760" w:val="clear"/>
            <w:tcMar>
              <w:top w:type="dxa" w:w="100"/>
              <w:left w:type="dxa" w:w="160"/>
              <w:bottom w:type="dxa" w:w="100"/>
              <w:right w:type="dxa" w:w="160"/>
            </w:tcMar>
          </w:tcPr>
          <w:p>
            <w:r>
              <w:rPr>
                <w:rFonts w:ascii="Arial" w:cs="Arial" w:eastAsia="Arial" w:hAnsi="Arial"/>
                <w:b/>
                <w:bCs/>
                <w:color w:val="FFFFFF"/>
                <w:sz w:val="20"/>
                <w:szCs w:val="20"/>
              </w:rPr>
              <w:t xml:space="preserve">→ Tipo de agente</w:t>
            </w:r>
          </w:p>
        </w:tc>
      </w:tr>
      <w:tr>
        <w:tc>
          <w:tcPr>
            <w:tcW w:type="dxa" w:w="3200"/>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O agente domina uma função e só ela?</w:t>
            </w:r>
          </w:p>
        </w:tc>
        <w:tc>
          <w:tcPr>
            <w:tcW w:type="dxa" w:w="3200"/>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val="false"/>
                <w:bCs w:val="false"/>
                <w:i/>
                <w:iCs/>
                <w:color w:val="5F5E5A"/>
                <w:sz w:val="20"/>
                <w:szCs w:val="20"/>
              </w:rPr>
              <w:t xml:space="preserve">Sim, com escopo claro e exclusões explícitas</w:t>
            </w:r>
          </w:p>
        </w:tc>
        <w:tc>
          <w:tcPr>
            <w:tcW w:type="dxa" w:w="3238"/>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bCs/>
                <w:i w:val="false"/>
                <w:iCs w:val="false"/>
                <w:color w:val="5E35B1"/>
                <w:sz w:val="20"/>
                <w:szCs w:val="20"/>
              </w:rPr>
              <w:t xml:space="preserve">Especialista</w:t>
            </w:r>
          </w:p>
        </w:tc>
      </w:tr>
      <w:tr>
        <w:tc>
          <w:tcPr>
            <w:tcW w:type="dxa" w:w="32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O agente precisa coordenar outros agentes?</w:t>
            </w:r>
          </w:p>
        </w:tc>
        <w:tc>
          <w:tcPr>
            <w:tcW w:type="dxa" w:w="32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iCs/>
                <w:color w:val="5F5E5A"/>
                <w:sz w:val="20"/>
                <w:szCs w:val="20"/>
              </w:rPr>
              <w:t xml:space="preserve">Sim, distribui, monitora e consolida resultados</w:t>
            </w:r>
          </w:p>
        </w:tc>
        <w:tc>
          <w:tcPr>
            <w:tcW w:type="dxa" w:w="3238"/>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5E35B1"/>
                <w:sz w:val="20"/>
                <w:szCs w:val="20"/>
              </w:rPr>
              <w:t xml:space="preserve">Orquestrador</w:t>
            </w:r>
          </w:p>
        </w:tc>
      </w:tr>
      <w:tr>
        <w:tc>
          <w:tcPr>
            <w:tcW w:type="dxa" w:w="3200"/>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O agente cobre múltiplas funções em fase inicial?</w:t>
            </w:r>
          </w:p>
        </w:tc>
        <w:tc>
          <w:tcPr>
            <w:tcW w:type="dxa" w:w="3200"/>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val="false"/>
                <w:bCs w:val="false"/>
                <w:i/>
                <w:iCs/>
                <w:color w:val="5F5E5A"/>
                <w:sz w:val="20"/>
                <w:szCs w:val="20"/>
              </w:rPr>
              <w:t xml:space="preserve">Sim, temporariamente — com plano de especialização</w:t>
            </w:r>
          </w:p>
        </w:tc>
        <w:tc>
          <w:tcPr>
            <w:tcW w:type="dxa" w:w="3238"/>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bCs/>
                <w:i w:val="false"/>
                <w:iCs w:val="false"/>
                <w:color w:val="5E35B1"/>
                <w:sz w:val="20"/>
                <w:szCs w:val="20"/>
              </w:rPr>
              <w:t xml:space="preserve">Generalista (transitório)</w:t>
            </w:r>
          </w:p>
        </w:tc>
      </w:tr>
      <w:tr>
        <w:tc>
          <w:tcPr>
            <w:tcW w:type="dxa" w:w="32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O agente observa sistemas sem executar tarefas?</w:t>
            </w:r>
          </w:p>
        </w:tc>
        <w:tc>
          <w:tcPr>
            <w:tcW w:type="dxa" w:w="32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iCs/>
                <w:color w:val="5F5E5A"/>
                <w:sz w:val="20"/>
                <w:szCs w:val="20"/>
              </w:rPr>
              <w:t xml:space="preserve">Sim, detecta e alerta sem agir diretamente</w:t>
            </w:r>
          </w:p>
        </w:tc>
        <w:tc>
          <w:tcPr>
            <w:tcW w:type="dxa" w:w="3238"/>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5E35B1"/>
                <w:sz w:val="20"/>
                <w:szCs w:val="20"/>
              </w:rPr>
              <w:t xml:space="preserve">Monitor</w:t>
            </w:r>
          </w:p>
        </w:tc>
      </w:tr>
      <w:tr>
        <w:tc>
          <w:tcPr>
            <w:tcW w:type="dxa" w:w="3200"/>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O agente mede a qualidade de outros agentes?</w:t>
            </w:r>
          </w:p>
        </w:tc>
        <w:tc>
          <w:tcPr>
            <w:tcW w:type="dxa" w:w="3200"/>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val="false"/>
                <w:bCs w:val="false"/>
                <w:i/>
                <w:iCs/>
                <w:color w:val="5F5E5A"/>
                <w:sz w:val="20"/>
                <w:szCs w:val="20"/>
              </w:rPr>
              <w:t xml:space="preserve">Sim, executa avaliações e retroalimenta o sistema</w:t>
            </w:r>
          </w:p>
        </w:tc>
        <w:tc>
          <w:tcPr>
            <w:tcW w:type="dxa" w:w="3238"/>
            <w:tcBorders>
              <w:top w:val="single" w:color="CCCCCC" w:sz="4"/>
              <w:left w:val="single" w:color="CCCCCC" w:sz="4"/>
              <w:bottom w:val="single" w:color="CCCCCC" w:sz="4"/>
              <w:right w:val="single" w:color="CCCCCC" w:sz="4"/>
            </w:tcBorders>
            <w:shd w:fill="EDE7F6" w:val="clear"/>
            <w:tcMar>
              <w:top w:type="dxa" w:w="90"/>
              <w:left w:type="dxa" w:w="160"/>
              <w:bottom w:type="dxa" w:w="90"/>
              <w:right w:type="dxa" w:w="160"/>
            </w:tcMar>
            <w:vAlign w:val="center"/>
          </w:tcPr>
          <w:p>
            <w:r>
              <w:rPr>
                <w:rFonts w:ascii="Arial" w:cs="Arial" w:eastAsia="Arial" w:hAnsi="Arial"/>
                <w:b/>
                <w:bCs/>
                <w:i w:val="false"/>
                <w:iCs w:val="false"/>
                <w:color w:val="5E35B1"/>
                <w:sz w:val="20"/>
                <w:szCs w:val="20"/>
              </w:rPr>
              <w:t xml:space="preserve">Avaliador</w:t>
            </w:r>
          </w:p>
        </w:tc>
      </w:tr>
    </w:tbl>
    <w:p>
      <w:pPr>
        <w:spacing w:after="120" w:before="120"/>
      </w:pPr>
    </w:p>
    <w:p>
      <w:pPr>
        <w:spacing w:after="0" w:before="8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single" w:color="5E35B1" w:sz="16"/>
              <w:bottom w:val="none" w:color="FFFFFF" w:sz="0"/>
              <w:right w:val="none" w:color="FFFFFF" w:sz="0"/>
            </w:tcBorders>
            <w:shd w:fill="EDE7F6" w:val="clear"/>
            <w:tcMar>
              <w:top w:type="dxa" w:w="180"/>
              <w:left w:type="dxa" w:w="280"/>
              <w:bottom w:type="dxa" w:w="180"/>
              <w:right w:type="dxa" w:w="280"/>
            </w:tcMar>
          </w:tcPr>
          <w:p>
            <w:pPr>
              <w:spacing w:after="80" w:before="0"/>
            </w:pPr>
            <w:r>
              <w:rPr>
                <w:rFonts w:ascii="Arial" w:cs="Arial" w:eastAsia="Arial" w:hAnsi="Arial"/>
                <w:b/>
                <w:bCs/>
                <w:color w:val="5E35B1"/>
                <w:sz w:val="22"/>
                <w:szCs w:val="22"/>
              </w:rPr>
              <w:t xml:space="preserve">O teste do escopo — a pergunta definitiva</w:t>
            </w:r>
          </w:p>
          <w:p>
            <w:pPr>
              <w:spacing w:after="70" w:before="0"/>
            </w:pPr>
            <w:r>
              <w:rPr>
                <w:rFonts w:ascii="Arial" w:cs="Arial" w:eastAsia="Arial" w:hAnsi="Arial"/>
                <w:color w:val="2C2C2A"/>
                <w:sz w:val="20"/>
                <w:szCs w:val="20"/>
              </w:rPr>
              <w:t xml:space="preserve">Para identificar o tipo de um agente, complete esta frase: 'Este agente existe para [verbo único de papel] — e não faz nada além disso.'</w:t>
            </w:r>
          </w:p>
          <w:p>
            <w:pPr>
              <w:spacing w:after="70" w:before="0"/>
            </w:pPr>
            <w:r>
              <w:rPr>
                <w:rFonts w:ascii="Arial" w:cs="Arial" w:eastAsia="Arial" w:hAnsi="Arial"/>
                <w:color w:val="2C2C2A"/>
                <w:sz w:val="20"/>
                <w:szCs w:val="20"/>
              </w:rPr>
              <w:t xml:space="preserve">Se o verbo é 'executar [função específica]' → Especialista. Se é 'coordenar [outros agentes]' → Orquestrador. Se é 'cobrir [múltiplas funções provisoriamente]' → Generalista. Se é 'observar [sistema ou métrica]' → Monitor. Se é 'medir [qualidade de outros agentes]' → Avaliador.</w:t>
            </w:r>
          </w:p>
          <w:p>
            <w:pPr>
              <w:spacing w:after="70" w:before="0"/>
            </w:pPr>
            <w:r>
              <w:rPr>
                <w:rFonts w:ascii="Arial" w:cs="Arial" w:eastAsia="Arial" w:hAnsi="Arial"/>
                <w:color w:val="2C2C2A"/>
                <w:sz w:val="20"/>
                <w:szCs w:val="20"/>
              </w:rPr>
              <w:t xml:space="preserve">Se a frase precisa de dois verbos, o agente está tentando ser dois tipos ao mesmo tempo — e precisa ser dividido ou ter o escopo redefinido.</w:t>
            </w:r>
          </w:p>
        </w:tc>
      </w:tr>
    </w:tbl>
    <w:p>
      <w:pPr>
        <w:spacing w:after="0" w:before="80"/>
      </w:pPr>
    </w:p>
    <w:p>
      <w:pPr>
        <w:spacing w:after="120" w:before="360"/>
      </w:pPr>
      <w:r>
        <w:rPr>
          <w:rFonts w:ascii="Arial" w:cs="Arial" w:eastAsia="Arial" w:hAnsi="Arial"/>
          <w:b/>
          <w:bCs/>
          <w:color w:val="2C2C2A"/>
          <w:sz w:val="30"/>
          <w:szCs w:val="30"/>
        </w:rPr>
        <w:t xml:space="preserve">Os 6 padrões de arquitetura</w:t>
      </w:r>
    </w:p>
    <w:p>
      <w:pPr>
        <w:spacing w:after="160" w:before="0"/>
      </w:pPr>
      <w:r>
        <w:rPr>
          <w:rFonts w:ascii="Arial" w:cs="Arial" w:eastAsia="Arial" w:hAnsi="Arial"/>
          <w:color w:val="2C2C2A"/>
          <w:sz w:val="22"/>
          <w:szCs w:val="22"/>
        </w:rPr>
        <w:t xml:space="preserve">Uma vez definidos os tipos de agentes, a segunda grande decisão é: como eles se organizam? O padrão de arquitetura define a topologia do sistema — quem fala com quem, em qual direção, com qual grau de centralização e com qual modelo de falha.</w:t>
      </w:r>
    </w:p>
    <w:p>
      <w:pPr>
        <w:spacing w:after="160" w:before="0"/>
      </w:pPr>
      <w:r>
        <w:rPr>
          <w:rFonts w:ascii="Arial" w:cs="Arial" w:eastAsia="Arial" w:hAnsi="Arial"/>
          <w:color w:val="2C2C2A"/>
          <w:sz w:val="22"/>
          <w:szCs w:val="22"/>
        </w:rPr>
        <w:t xml:space="preserve">O Ecossistema Genius reconhece seis padrões principais. Cada um tem vantagens claras, limitações reais e um contexto ideal de uso. A escolha entre eles não é preferência — é uma decisão de engenharia com consequências diretas em performance, resiliência e custo de manutenção.</w:t>
      </w:r>
    </w:p>
    <w:p>
      <w:pPr>
        <w:spacing w:after="12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400"/>
        <w:gridCol w:w="2838"/>
      </w:tblGrid>
      <w:tr>
        <w:trPr>
          <w:tblHeader/>
        </w:trPr>
        <w:tc>
          <w:tcPr>
            <w:tcW w:type="dxa" w:w="1800"/>
            <w:tcBorders>
              <w:top w:val="single" w:color="0F6E56" w:sz="4"/>
              <w:left w:val="single" w:color="0F6E56" w:sz="4"/>
              <w:bottom w:val="single" w:color="0F6E56" w:sz="4"/>
              <w:right w:val="single" w:color="0F6E56" w:sz="4"/>
            </w:tcBorders>
            <w:shd w:fill="0F6E56" w:val="clear"/>
            <w:tcMar>
              <w:top w:type="dxa" w:w="100"/>
              <w:left w:type="dxa" w:w="160"/>
              <w:bottom w:type="dxa" w:w="100"/>
              <w:right w:type="dxa" w:w="160"/>
            </w:tcMar>
          </w:tcPr>
          <w:p>
            <w:r>
              <w:rPr>
                <w:rFonts w:ascii="Arial" w:cs="Arial" w:eastAsia="Arial" w:hAnsi="Arial"/>
                <w:b/>
                <w:bCs/>
                <w:color w:val="FFFFFF"/>
                <w:sz w:val="20"/>
                <w:szCs w:val="20"/>
              </w:rPr>
              <w:t xml:space="preserve">Padrão</w:t>
            </w:r>
          </w:p>
        </w:tc>
        <w:tc>
          <w:tcPr>
            <w:tcW w:type="dxa" w:w="2600"/>
            <w:tcBorders>
              <w:top w:val="single" w:color="0F6E56" w:sz="4"/>
              <w:left w:val="single" w:color="0F6E56" w:sz="4"/>
              <w:bottom w:val="single" w:color="0F6E56" w:sz="4"/>
              <w:right w:val="single" w:color="0F6E56" w:sz="4"/>
            </w:tcBorders>
            <w:shd w:fill="0F6E56" w:val="clear"/>
            <w:tcMar>
              <w:top w:type="dxa" w:w="100"/>
              <w:left w:type="dxa" w:w="160"/>
              <w:bottom w:type="dxa" w:w="100"/>
              <w:right w:type="dxa" w:w="160"/>
            </w:tcMar>
          </w:tcPr>
          <w:p>
            <w:r>
              <w:rPr>
                <w:rFonts w:ascii="Arial" w:cs="Arial" w:eastAsia="Arial" w:hAnsi="Arial"/>
                <w:b/>
                <w:bCs/>
                <w:color w:val="FFFFFF"/>
                <w:sz w:val="20"/>
                <w:szCs w:val="20"/>
              </w:rPr>
              <w:t xml:space="preserve">Estrutura</w:t>
            </w:r>
          </w:p>
        </w:tc>
        <w:tc>
          <w:tcPr>
            <w:tcW w:type="dxa" w:w="2400"/>
            <w:tcBorders>
              <w:top w:val="single" w:color="0F6E56" w:sz="4"/>
              <w:left w:val="single" w:color="0F6E56" w:sz="4"/>
              <w:bottom w:val="single" w:color="0F6E56" w:sz="4"/>
              <w:right w:val="single" w:color="0F6E56" w:sz="4"/>
            </w:tcBorders>
            <w:shd w:fill="0F6E56" w:val="clear"/>
            <w:tcMar>
              <w:top w:type="dxa" w:w="100"/>
              <w:left w:type="dxa" w:w="160"/>
              <w:bottom w:type="dxa" w:w="100"/>
              <w:right w:type="dxa" w:w="160"/>
            </w:tcMar>
          </w:tcPr>
          <w:p>
            <w:r>
              <w:rPr>
                <w:rFonts w:ascii="Arial" w:cs="Arial" w:eastAsia="Arial" w:hAnsi="Arial"/>
                <w:b/>
                <w:bCs/>
                <w:color w:val="FFFFFF"/>
                <w:sz w:val="20"/>
                <w:szCs w:val="20"/>
              </w:rPr>
              <w:t xml:space="preserve">Melhor para</w:t>
            </w:r>
          </w:p>
        </w:tc>
        <w:tc>
          <w:tcPr>
            <w:tcW w:type="dxa" w:w="2838"/>
            <w:tcBorders>
              <w:top w:val="single" w:color="0F6E56" w:sz="4"/>
              <w:left w:val="single" w:color="0F6E56" w:sz="4"/>
              <w:bottom w:val="single" w:color="0F6E56" w:sz="4"/>
              <w:right w:val="single" w:color="0F6E56" w:sz="4"/>
            </w:tcBorders>
            <w:shd w:fill="0F6E56" w:val="clear"/>
            <w:tcMar>
              <w:top w:type="dxa" w:w="100"/>
              <w:left w:type="dxa" w:w="160"/>
              <w:bottom w:type="dxa" w:w="100"/>
              <w:right w:type="dxa" w:w="160"/>
            </w:tcMar>
          </w:tcPr>
          <w:p>
            <w:r>
              <w:rPr>
                <w:rFonts w:ascii="Arial" w:cs="Arial" w:eastAsia="Arial" w:hAnsi="Arial"/>
                <w:b/>
                <w:bCs/>
                <w:color w:val="FFFFFF"/>
                <w:sz w:val="20"/>
                <w:szCs w:val="20"/>
              </w:rPr>
              <w:t xml:space="preserve">Limitação principal</w:t>
            </w:r>
          </w:p>
        </w:tc>
      </w:tr>
      <w:tr>
        <w:tc>
          <w:tcPr>
            <w:tcW w:type="dxa" w:w="1800"/>
            <w:tcBorders>
              <w:top w:val="single" w:color="CCCCCC" w:sz="4"/>
              <w:left w:val="single" w:color="CCCCCC" w:sz="4"/>
              <w:bottom w:val="single" w:color="CCCCCC" w:sz="4"/>
              <w:right w:val="single" w:color="CCCCCC" w:sz="4"/>
            </w:tcBorders>
            <w:shd w:fill="E1F5EE" w:val="clear"/>
            <w:tcMar>
              <w:top w:type="dxa" w:w="90"/>
              <w:left w:type="dxa" w:w="160"/>
              <w:bottom w:type="dxa" w:w="90"/>
              <w:right w:type="dxa" w:w="160"/>
            </w:tcMar>
            <w:vAlign w:val="center"/>
          </w:tcPr>
          <w:p>
            <w:r>
              <w:rPr>
                <w:rFonts w:ascii="Arial" w:cs="Arial" w:eastAsia="Arial" w:hAnsi="Arial"/>
                <w:b/>
                <w:bCs/>
                <w:i w:val="false"/>
                <w:iCs w:val="false"/>
                <w:color w:val="0F6E56"/>
                <w:sz w:val="20"/>
                <w:szCs w:val="20"/>
              </w:rPr>
              <w:t xml:space="preserve">Hub-and-Spoke</w:t>
            </w:r>
          </w:p>
        </w:tc>
        <w:tc>
          <w:tcPr>
            <w:tcW w:type="dxa" w:w="2600"/>
            <w:tcBorders>
              <w:top w:val="single" w:color="CCCCCC" w:sz="4"/>
              <w:left w:val="single" w:color="CCCCCC" w:sz="4"/>
              <w:bottom w:val="single" w:color="CCCCCC" w:sz="4"/>
              <w:right w:val="single" w:color="CCCCCC" w:sz="4"/>
            </w:tcBorders>
            <w:shd w:fill="E1F5EE"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1 orquestrador central → N especialistas. Toda comunicação passa pelo hub.</w:t>
            </w:r>
          </w:p>
        </w:tc>
        <w:tc>
          <w:tcPr>
            <w:tcW w:type="dxa" w:w="2400"/>
            <w:tcBorders>
              <w:top w:val="single" w:color="CCCCCC" w:sz="4"/>
              <w:left w:val="single" w:color="CCCCCC" w:sz="4"/>
              <w:bottom w:val="single" w:color="CCCCCC" w:sz="4"/>
              <w:right w:val="single" w:color="CCCCCC" w:sz="4"/>
            </w:tcBorders>
            <w:shd w:fill="E1F5EE"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Ecossistemas com 2–8 agentes. Ponto de entrada único. Controle centralizado.</w:t>
            </w:r>
          </w:p>
        </w:tc>
        <w:tc>
          <w:tcPr>
            <w:tcW w:type="dxa" w:w="2838"/>
            <w:tcBorders>
              <w:top w:val="single" w:color="CCCCCC" w:sz="4"/>
              <w:left w:val="single" w:color="CCCCCC" w:sz="4"/>
              <w:bottom w:val="single" w:color="CCCCCC" w:sz="4"/>
              <w:right w:val="single" w:color="CCCCCC" w:sz="4"/>
            </w:tcBorders>
            <w:shd w:fill="E1F5EE" w:val="clear"/>
            <w:tcMar>
              <w:top w:type="dxa" w:w="90"/>
              <w:left w:type="dxa" w:w="160"/>
              <w:bottom w:type="dxa" w:w="90"/>
              <w:right w:type="dxa" w:w="160"/>
            </w:tcMar>
            <w:vAlign w:val="center"/>
          </w:tcPr>
          <w:p>
            <w:r>
              <w:rPr>
                <w:rFonts w:ascii="Arial" w:cs="Arial" w:eastAsia="Arial" w:hAnsi="Arial"/>
                <w:b w:val="false"/>
                <w:bCs w:val="false"/>
                <w:i/>
                <w:iCs/>
                <w:color w:val="2C2C2A"/>
                <w:sz w:val="20"/>
                <w:szCs w:val="20"/>
              </w:rPr>
              <w:t xml:space="preserve">O hub vira gargalo e ponto único de falha. Escalar além de 10 agentes exige evolução para hierárquico.</w:t>
            </w:r>
          </w:p>
        </w:tc>
      </w:tr>
      <w:tr>
        <w:tc>
          <w:tcPr>
            <w:tcW w:type="dxa" w:w="18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0F6E56"/>
                <w:sz w:val="20"/>
                <w:szCs w:val="20"/>
              </w:rPr>
              <w:t xml:space="preserve">Pipeline</w:t>
            </w:r>
          </w:p>
        </w:tc>
        <w:tc>
          <w:tcPr>
            <w:tcW w:type="dxa" w:w="26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Agente A → B → C em cadeia linear. Saída de um é entrada do próximo.</w:t>
            </w:r>
          </w:p>
        </w:tc>
        <w:tc>
          <w:tcPr>
            <w:tcW w:type="dxa" w:w="24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Processos de transformação progressiva com etapas bem definidas e dependência estrita.</w:t>
            </w:r>
          </w:p>
        </w:tc>
        <w:tc>
          <w:tcPr>
            <w:tcW w:type="dxa" w:w="2838"/>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iCs/>
                <w:color w:val="2C2C2A"/>
                <w:sz w:val="20"/>
                <w:szCs w:val="20"/>
              </w:rPr>
              <w:t xml:space="preserve">Frágil: falha em qualquer elo quebra a cadeia inteira. Sem paralelismo — velocidade limitada.</w:t>
            </w:r>
          </w:p>
        </w:tc>
      </w:tr>
      <w:tr>
        <w:tc>
          <w:tcPr>
            <w:tcW w:type="dxa" w:w="1800"/>
            <w:tcBorders>
              <w:top w:val="single" w:color="CCCCCC" w:sz="4"/>
              <w:left w:val="single" w:color="CCCCCC" w:sz="4"/>
              <w:bottom w:val="single" w:color="CCCCCC" w:sz="4"/>
              <w:right w:val="single" w:color="CCCCCC" w:sz="4"/>
            </w:tcBorders>
            <w:shd w:fill="E1F5EE" w:val="clear"/>
            <w:tcMar>
              <w:top w:type="dxa" w:w="90"/>
              <w:left w:type="dxa" w:w="160"/>
              <w:bottom w:type="dxa" w:w="90"/>
              <w:right w:type="dxa" w:w="160"/>
            </w:tcMar>
            <w:vAlign w:val="center"/>
          </w:tcPr>
          <w:p>
            <w:r>
              <w:rPr>
                <w:rFonts w:ascii="Arial" w:cs="Arial" w:eastAsia="Arial" w:hAnsi="Arial"/>
                <w:b/>
                <w:bCs/>
                <w:i w:val="false"/>
                <w:iCs w:val="false"/>
                <w:color w:val="0F6E56"/>
                <w:sz w:val="20"/>
                <w:szCs w:val="20"/>
              </w:rPr>
              <w:t xml:space="preserve">Paralelo</w:t>
            </w:r>
          </w:p>
        </w:tc>
        <w:tc>
          <w:tcPr>
            <w:tcW w:type="dxa" w:w="2600"/>
            <w:tcBorders>
              <w:top w:val="single" w:color="CCCCCC" w:sz="4"/>
              <w:left w:val="single" w:color="CCCCCC" w:sz="4"/>
              <w:bottom w:val="single" w:color="CCCCCC" w:sz="4"/>
              <w:right w:val="single" w:color="CCCCCC" w:sz="4"/>
            </w:tcBorders>
            <w:shd w:fill="E1F5EE"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Orquestrador dispara múltiplos agentes simultaneamente. Consolida resultados.</w:t>
            </w:r>
          </w:p>
        </w:tc>
        <w:tc>
          <w:tcPr>
            <w:tcW w:type="dxa" w:w="2400"/>
            <w:tcBorders>
              <w:top w:val="single" w:color="CCCCCC" w:sz="4"/>
              <w:left w:val="single" w:color="CCCCCC" w:sz="4"/>
              <w:bottom w:val="single" w:color="CCCCCC" w:sz="4"/>
              <w:right w:val="single" w:color="CCCCCC" w:sz="4"/>
            </w:tcBorders>
            <w:shd w:fill="E1F5EE"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Tarefas independentes que ganham com execução simultânea — pesquisa + análise ao mesmo tempo.</w:t>
            </w:r>
          </w:p>
        </w:tc>
        <w:tc>
          <w:tcPr>
            <w:tcW w:type="dxa" w:w="2838"/>
            <w:tcBorders>
              <w:top w:val="single" w:color="CCCCCC" w:sz="4"/>
              <w:left w:val="single" w:color="CCCCCC" w:sz="4"/>
              <w:bottom w:val="single" w:color="CCCCCC" w:sz="4"/>
              <w:right w:val="single" w:color="CCCCCC" w:sz="4"/>
            </w:tcBorders>
            <w:shd w:fill="E1F5EE" w:val="clear"/>
            <w:tcMar>
              <w:top w:type="dxa" w:w="90"/>
              <w:left w:type="dxa" w:w="160"/>
              <w:bottom w:type="dxa" w:w="90"/>
              <w:right w:type="dxa" w:w="160"/>
            </w:tcMar>
            <w:vAlign w:val="center"/>
          </w:tcPr>
          <w:p>
            <w:r>
              <w:rPr>
                <w:rFonts w:ascii="Arial" w:cs="Arial" w:eastAsia="Arial" w:hAnsi="Arial"/>
                <w:b w:val="false"/>
                <w:bCs w:val="false"/>
                <w:i/>
                <w:iCs/>
                <w:color w:val="2C2C2A"/>
                <w:sz w:val="20"/>
                <w:szCs w:val="20"/>
              </w:rPr>
              <w:t xml:space="preserve">Complexidade de sincronização. Resultados chegam em ordens diferentes. Requer consolidação robusta.</w:t>
            </w:r>
          </w:p>
        </w:tc>
      </w:tr>
      <w:tr>
        <w:tc>
          <w:tcPr>
            <w:tcW w:type="dxa" w:w="18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0F6E56"/>
                <w:sz w:val="20"/>
                <w:szCs w:val="20"/>
              </w:rPr>
              <w:t xml:space="preserve">Hierárquico</w:t>
            </w:r>
          </w:p>
        </w:tc>
        <w:tc>
          <w:tcPr>
            <w:tcW w:type="dxa" w:w="26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Orquestrador master → orquestradores de domínio → especialistas. Múltiplos níveis.</w:t>
            </w:r>
          </w:p>
        </w:tc>
        <w:tc>
          <w:tcPr>
            <w:tcW w:type="dxa" w:w="24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Ecossistemas grandes com domínios distintos e equipes separadas por área.</w:t>
            </w:r>
          </w:p>
        </w:tc>
        <w:tc>
          <w:tcPr>
            <w:tcW w:type="dxa" w:w="2838"/>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iCs/>
                <w:color w:val="2C2C2A"/>
                <w:sz w:val="20"/>
                <w:szCs w:val="20"/>
              </w:rPr>
              <w:t xml:space="preserve">Complexidade de governança cresce com cada nível. Latência acumulada. Debugging exige rastreamento de múltiplos níveis.</w:t>
            </w:r>
          </w:p>
        </w:tc>
      </w:tr>
      <w:tr>
        <w:tc>
          <w:tcPr>
            <w:tcW w:type="dxa" w:w="1800"/>
            <w:tcBorders>
              <w:top w:val="single" w:color="CCCCCC" w:sz="4"/>
              <w:left w:val="single" w:color="CCCCCC" w:sz="4"/>
              <w:bottom w:val="single" w:color="CCCCCC" w:sz="4"/>
              <w:right w:val="single" w:color="CCCCCC" w:sz="4"/>
            </w:tcBorders>
            <w:shd w:fill="E1F5EE" w:val="clear"/>
            <w:tcMar>
              <w:top w:type="dxa" w:w="90"/>
              <w:left w:type="dxa" w:w="160"/>
              <w:bottom w:type="dxa" w:w="90"/>
              <w:right w:type="dxa" w:w="160"/>
            </w:tcMar>
            <w:vAlign w:val="center"/>
          </w:tcPr>
          <w:p>
            <w:r>
              <w:rPr>
                <w:rFonts w:ascii="Arial" w:cs="Arial" w:eastAsia="Arial" w:hAnsi="Arial"/>
                <w:b/>
                <w:bCs/>
                <w:i w:val="false"/>
                <w:iCs w:val="false"/>
                <w:color w:val="0F6E56"/>
                <w:sz w:val="20"/>
                <w:szCs w:val="20"/>
              </w:rPr>
              <w:t xml:space="preserve">Mesh</w:t>
            </w:r>
          </w:p>
        </w:tc>
        <w:tc>
          <w:tcPr>
            <w:tcW w:type="dxa" w:w="2600"/>
            <w:tcBorders>
              <w:top w:val="single" w:color="CCCCCC" w:sz="4"/>
              <w:left w:val="single" w:color="CCCCCC" w:sz="4"/>
              <w:bottom w:val="single" w:color="CCCCCC" w:sz="4"/>
              <w:right w:val="single" w:color="CCCCCC" w:sz="4"/>
            </w:tcBorders>
            <w:shd w:fill="E1F5EE"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Agentes se comunicam diretamente entre si sem orquestrador central.</w:t>
            </w:r>
          </w:p>
        </w:tc>
        <w:tc>
          <w:tcPr>
            <w:tcW w:type="dxa" w:w="2400"/>
            <w:tcBorders>
              <w:top w:val="single" w:color="CCCCCC" w:sz="4"/>
              <w:left w:val="single" w:color="CCCCCC" w:sz="4"/>
              <w:bottom w:val="single" w:color="CCCCCC" w:sz="4"/>
              <w:right w:val="single" w:color="CCCCCC" w:sz="4"/>
            </w:tcBorders>
            <w:shd w:fill="E1F5EE"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Sistemas altamente distribuídos que precisam de resiliência máxima — sem ponto único de falha.</w:t>
            </w:r>
          </w:p>
        </w:tc>
        <w:tc>
          <w:tcPr>
            <w:tcW w:type="dxa" w:w="2838"/>
            <w:tcBorders>
              <w:top w:val="single" w:color="CCCCCC" w:sz="4"/>
              <w:left w:val="single" w:color="CCCCCC" w:sz="4"/>
              <w:bottom w:val="single" w:color="CCCCCC" w:sz="4"/>
              <w:right w:val="single" w:color="CCCCCC" w:sz="4"/>
            </w:tcBorders>
            <w:shd w:fill="E1F5EE" w:val="clear"/>
            <w:tcMar>
              <w:top w:type="dxa" w:w="90"/>
              <w:left w:type="dxa" w:w="160"/>
              <w:bottom w:type="dxa" w:w="90"/>
              <w:right w:type="dxa" w:w="160"/>
            </w:tcMar>
            <w:vAlign w:val="center"/>
          </w:tcPr>
          <w:p>
            <w:r>
              <w:rPr>
                <w:rFonts w:ascii="Arial" w:cs="Arial" w:eastAsia="Arial" w:hAnsi="Arial"/>
                <w:b w:val="false"/>
                <w:bCs w:val="false"/>
                <w:i/>
                <w:iCs/>
                <w:color w:val="2C2C2A"/>
                <w:sz w:val="20"/>
                <w:szCs w:val="20"/>
              </w:rPr>
              <w:t xml:space="preserve">Muito difícil de depurar sem observabilidade robusta. Emergência caótica se sem protocolos claros.</w:t>
            </w:r>
          </w:p>
        </w:tc>
      </w:tr>
      <w:tr>
        <w:tc>
          <w:tcPr>
            <w:tcW w:type="dxa" w:w="18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0F6E56"/>
                <w:sz w:val="20"/>
                <w:szCs w:val="20"/>
              </w:rPr>
              <w:t xml:space="preserve">Event-Driven</w:t>
            </w:r>
          </w:p>
        </w:tc>
        <w:tc>
          <w:tcPr>
            <w:tcW w:type="dxa" w:w="26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Agentes publicam e consomem eventos. Comunicação por barramento de eventos.</w:t>
            </w:r>
          </w:p>
        </w:tc>
        <w:tc>
          <w:tcPr>
            <w:tcW w:type="dxa" w:w="24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Reações em tempo real a eventos externos. Múltiplos agentes precisam reagir ao mesmo gatilho.</w:t>
            </w:r>
          </w:p>
        </w:tc>
        <w:tc>
          <w:tcPr>
            <w:tcW w:type="dxa" w:w="2838"/>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iCs/>
                <w:color w:val="2C2C2A"/>
                <w:sz w:val="20"/>
                <w:szCs w:val="20"/>
              </w:rPr>
              <w:t xml:space="preserve">Acoplamento oculto via eventos. Difícil rastrear causa-efeito. Requer documentação rigorosa do contrato de eventos.</w:t>
            </w:r>
          </w:p>
        </w:tc>
      </w:tr>
    </w:tbl>
    <w:p>
      <w:pPr>
        <w:spacing w:after="120" w:before="120"/>
      </w:pPr>
    </w:p>
    <w:p>
      <w:pPr>
        <w:spacing w:after="80" w:before="260"/>
      </w:pPr>
      <w:r>
        <w:rPr>
          <w:rFonts w:ascii="Arial" w:cs="Arial" w:eastAsia="Arial" w:hAnsi="Arial"/>
          <w:b/>
          <w:bCs/>
          <w:color w:val="5E35B1"/>
          <w:sz w:val="24"/>
          <w:szCs w:val="24"/>
        </w:rPr>
        <w:t xml:space="preserve">Padrão 1 — Hub-and-Spoke: o ponto de partida certo</w:t>
      </w:r>
    </w:p>
    <w:p>
      <w:pPr>
        <w:spacing w:after="160" w:before="0"/>
      </w:pPr>
      <w:r>
        <w:rPr>
          <w:rFonts w:ascii="Arial" w:cs="Arial" w:eastAsia="Arial" w:hAnsi="Arial"/>
          <w:color w:val="2C2C2A"/>
          <w:sz w:val="22"/>
          <w:szCs w:val="22"/>
        </w:rPr>
        <w:t xml:space="preserve">O Hub-and-Spoke é o padrão recomendado para ecossistemas em fase inicial e para a maioria dos sistemas com até 8–10 agentes. O orquestrador central (o hub) recebe todas as solicitações, decide qual especialista acionar e consolida os resultados. Cada especialista (os spokes) responde diretamente ao hub — sem comunicação direta entre si.</w:t>
      </w:r>
    </w:p>
    <w:p>
      <w:pPr>
        <w:spacing w:after="160" w:before="0"/>
      </w:pPr>
      <w:r>
        <w:rPr>
          <w:rFonts w:ascii="Arial" w:cs="Arial" w:eastAsia="Arial" w:hAnsi="Arial"/>
          <w:color w:val="2C2C2A"/>
          <w:sz w:val="22"/>
          <w:szCs w:val="22"/>
        </w:rPr>
        <w:t xml:space="preserve">A vantagem central do Hub-and-Spoke é a previsibilidade: toda comunicação passa por um ponto, tornando o sistema fácil de entender, depurar e evoluir. O hub vê tudo — e essa visibilidade centralizada é o que permite governança eficaz.</w:t>
      </w:r>
    </w:p>
    <w:p>
      <w:pPr>
        <w:spacing w:after="160" w:before="0"/>
      </w:pPr>
      <w:r>
        <w:rPr>
          <w:rFonts w:ascii="Arial" w:cs="Arial" w:eastAsia="Arial" w:hAnsi="Arial"/>
          <w:color w:val="2C2C2A"/>
          <w:sz w:val="22"/>
          <w:szCs w:val="22"/>
        </w:rPr>
        <w:t xml:space="preserve">A limitação também é clara: o hub vira gargalo quando o volume cresce ou quando o número de especialistas ultrapassa a capacidade de coordenação de um único orquestrador. Quando isso acontece, a evolução natural é o padrão Hierárquico — não adicionar mais spokes indefinidamente.</w:t>
      </w:r>
    </w:p>
    <w:p>
      <w:pPr>
        <w:spacing w:after="80" w:before="260"/>
      </w:pPr>
      <w:r>
        <w:rPr>
          <w:rFonts w:ascii="Arial" w:cs="Arial" w:eastAsia="Arial" w:hAnsi="Arial"/>
          <w:b/>
          <w:bCs/>
          <w:color w:val="5E35B1"/>
          <w:sz w:val="24"/>
          <w:szCs w:val="24"/>
        </w:rPr>
        <w:t xml:space="preserve">Padrão 2 — Pipeline: sequência sem desvio</w:t>
      </w:r>
    </w:p>
    <w:p>
      <w:pPr>
        <w:spacing w:after="160" w:before="0"/>
      </w:pPr>
      <w:r>
        <w:rPr>
          <w:rFonts w:ascii="Arial" w:cs="Arial" w:eastAsia="Arial" w:hAnsi="Arial"/>
          <w:color w:val="2C2C2A"/>
          <w:sz w:val="22"/>
          <w:szCs w:val="22"/>
        </w:rPr>
        <w:t xml:space="preserve">O Pipeline é o padrão mais simples e mais frágil. Agentes são encadeados em sequência linear — a saída do primeiro é a entrada do segundo, a saída do segundo é a entrada do terceiro. Não há ramificações, não há paralelismo, não há retorno.</w:t>
      </w:r>
    </w:p>
    <w:p>
      <w:pPr>
        <w:spacing w:after="160" w:before="0"/>
      </w:pPr>
      <w:r>
        <w:rPr>
          <w:rFonts w:ascii="Arial" w:cs="Arial" w:eastAsia="Arial" w:hAnsi="Arial"/>
          <w:color w:val="2C2C2A"/>
          <w:sz w:val="22"/>
          <w:szCs w:val="22"/>
        </w:rPr>
        <w:t xml:space="preserve">O Pipeline é adequado quando as etapas têm dependência estrita e a ordem é invariável. No Ecossistema Genius, o fluxo Atlas → Sage → relatório executivo segue esse padrão: a pesquisa do Atlas é necessária para a análise do Sage, que é necessária para o relatório final.</w:t>
      </w:r>
    </w:p>
    <w:p>
      <w:pPr>
        <w:spacing w:after="0" w:before="8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single" w:color="854F0B" w:sz="16"/>
              <w:bottom w:val="none" w:color="FFFFFF" w:sz="0"/>
              <w:right w:val="none" w:color="FFFFFF" w:sz="0"/>
            </w:tcBorders>
            <w:shd w:fill="FAEEDA" w:val="clear"/>
            <w:tcMar>
              <w:top w:type="dxa" w:w="180"/>
              <w:left w:type="dxa" w:w="280"/>
              <w:bottom w:type="dxa" w:w="180"/>
              <w:right w:type="dxa" w:w="280"/>
            </w:tcMar>
          </w:tcPr>
          <w:p>
            <w:pPr>
              <w:spacing w:after="80" w:before="0"/>
            </w:pPr>
            <w:r>
              <w:rPr>
                <w:rFonts w:ascii="Arial" w:cs="Arial" w:eastAsia="Arial" w:hAnsi="Arial"/>
                <w:b/>
                <w:bCs/>
                <w:color w:val="854F0B"/>
                <w:sz w:val="22"/>
                <w:szCs w:val="22"/>
              </w:rPr>
              <w:t xml:space="preserve">Pipeline e resiliência — o problema do elo fraco</w:t>
            </w:r>
          </w:p>
          <w:p>
            <w:pPr>
              <w:spacing w:after="70" w:before="0"/>
            </w:pPr>
            <w:r>
              <w:rPr>
                <w:rFonts w:ascii="Arial" w:cs="Arial" w:eastAsia="Arial" w:hAnsi="Arial"/>
                <w:color w:val="2C2C2A"/>
                <w:sz w:val="20"/>
                <w:szCs w:val="20"/>
              </w:rPr>
              <w:t xml:space="preserve">Em um Pipeline de 4 agentes, a falha de qualquer um para todo o processo. Não há redundância, não há caminho alternativo. Isso é aceitável quando: o processo é crítico e a consistência importa mais que a disponibilidade; cada agente tem tratamento de erro robusto; e existe mecanismo de retomada após falha — o processo pode ser reiniciado do elo que falhou, não do início.</w:t>
            </w:r>
          </w:p>
          <w:p>
            <w:pPr>
              <w:spacing w:after="70" w:before="0"/>
            </w:pPr>
            <w:r>
              <w:rPr>
                <w:rFonts w:ascii="Arial" w:cs="Arial" w:eastAsia="Arial" w:hAnsi="Arial"/>
                <w:color w:val="2C2C2A"/>
                <w:sz w:val="20"/>
                <w:szCs w:val="20"/>
              </w:rPr>
              <w:t xml:space="preserve">Pipeline sem tratamento de erro em cada elo é um processo que falha sem deixar rastro. O usuário fica sem resultado e ninguém sabe por quê.</w:t>
            </w:r>
          </w:p>
        </w:tc>
      </w:tr>
    </w:tbl>
    <w:p>
      <w:pPr>
        <w:spacing w:after="0" w:before="80"/>
      </w:pPr>
    </w:p>
    <w:p>
      <w:pPr>
        <w:spacing w:after="80" w:before="260"/>
      </w:pPr>
      <w:r>
        <w:rPr>
          <w:rFonts w:ascii="Arial" w:cs="Arial" w:eastAsia="Arial" w:hAnsi="Arial"/>
          <w:b/>
          <w:bCs/>
          <w:color w:val="5E35B1"/>
          <w:sz w:val="24"/>
          <w:szCs w:val="24"/>
        </w:rPr>
        <w:t xml:space="preserve">Padrão 3 — Paralelo: velocidade com coordenação</w:t>
      </w:r>
    </w:p>
    <w:p>
      <w:pPr>
        <w:spacing w:after="160" w:before="0"/>
      </w:pPr>
      <w:r>
        <w:rPr>
          <w:rFonts w:ascii="Arial" w:cs="Arial" w:eastAsia="Arial" w:hAnsi="Arial"/>
          <w:color w:val="2C2C2A"/>
          <w:sz w:val="22"/>
          <w:szCs w:val="22"/>
        </w:rPr>
        <w:t xml:space="preserve">No padrão Paralelo, um orquestrador dispara múltiplos agentes simultaneamente e aguarda os resultados para consolidar. É o padrão correto quando as tarefas são independentes — não há dependência entre elas — e a velocidade é uma restrição real.</w:t>
      </w:r>
    </w:p>
    <w:p>
      <w:pPr>
        <w:spacing w:after="160" w:before="0"/>
      </w:pPr>
      <w:r>
        <w:rPr>
          <w:rFonts w:ascii="Arial" w:cs="Arial" w:eastAsia="Arial" w:hAnsi="Arial"/>
          <w:color w:val="2C2C2A"/>
          <w:sz w:val="22"/>
          <w:szCs w:val="22"/>
        </w:rPr>
        <w:t xml:space="preserve">O desafio central do Paralelo é a sincronização: o orquestrador precisa saber quando todos os agentes concluíram antes de consolidar. Isso exige: timeout configurado (o que fazer se um agente não responde), tratamento de resultado parcial (o que fazer se um agente falha enquanto os outros concluem) e lógica de consolidação robusta (como agregar resultados de diferentes formatos e origens).</w:t>
      </w:r>
    </w:p>
    <w:p>
      <w:pPr>
        <w:spacing w:after="80" w:before="260"/>
      </w:pPr>
      <w:r>
        <w:rPr>
          <w:rFonts w:ascii="Arial" w:cs="Arial" w:eastAsia="Arial" w:hAnsi="Arial"/>
          <w:b/>
          <w:bCs/>
          <w:color w:val="5E35B1"/>
          <w:sz w:val="24"/>
          <w:szCs w:val="24"/>
        </w:rPr>
        <w:t xml:space="preserve">Padrão 4 — Hierárquico: escala sem caos</w:t>
      </w:r>
    </w:p>
    <w:p>
      <w:pPr>
        <w:spacing w:after="160" w:before="0"/>
      </w:pPr>
      <w:r>
        <w:rPr>
          <w:rFonts w:ascii="Arial" w:cs="Arial" w:eastAsia="Arial" w:hAnsi="Arial"/>
          <w:color w:val="2C2C2A"/>
          <w:sz w:val="22"/>
          <w:szCs w:val="22"/>
        </w:rPr>
        <w:t xml:space="preserve">O Hierárquico é a evolução natural do Hub-and-Spoke quando o ecossistema cresce além de 8–10 agentes. Em vez de um único orquestrador central, há múltiplos orquestradores de domínio — cada um responsável por um subconjunto de especialistas — coordenados por um orquestrador master.</w:t>
      </w:r>
    </w:p>
    <w:p>
      <w:pPr>
        <w:spacing w:after="160" w:before="0"/>
      </w:pPr>
      <w:r>
        <w:rPr>
          <w:rFonts w:ascii="Arial" w:cs="Arial" w:eastAsia="Arial" w:hAnsi="Arial"/>
          <w:color w:val="2C2C2A"/>
          <w:sz w:val="22"/>
          <w:szCs w:val="22"/>
        </w:rPr>
        <w:t xml:space="preserve">O ganho do Hierárquico é a escala com governança: cada domínio tem seu próprio orquestrador, que conhece profundamente os especialistas sob sua responsabilidade. O orquestrador master não precisa conhecer cada especialista — só precisa conhecer os orquestradores de domínio.</w:t>
      </w:r>
    </w:p>
    <w:p>
      <w:pPr>
        <w:spacing w:after="160" w:before="0"/>
      </w:pPr>
      <w:r>
        <w:rPr>
          <w:rFonts w:ascii="Arial" w:cs="Arial" w:eastAsia="Arial" w:hAnsi="Arial"/>
          <w:color w:val="2C2C2A"/>
          <w:sz w:val="22"/>
          <w:szCs w:val="22"/>
        </w:rPr>
        <w:t xml:space="preserve">A limitação é a latência acumulada: cada nível adicional na hierarquia adiciona tempo ao processamento. Para tarefas de alta urgência, o Hierárquico pode ser lento demais — e um Pipeline ou Paralelo dentro de um domínio pode ser mais adequado para as partes críticas.</w:t>
      </w:r>
    </w:p>
    <w:p>
      <w:pPr>
        <w:spacing w:after="80" w:before="260"/>
      </w:pPr>
      <w:r>
        <w:rPr>
          <w:rFonts w:ascii="Arial" w:cs="Arial" w:eastAsia="Arial" w:hAnsi="Arial"/>
          <w:b/>
          <w:bCs/>
          <w:color w:val="5E35B1"/>
          <w:sz w:val="24"/>
          <w:szCs w:val="24"/>
        </w:rPr>
        <w:t xml:space="preserve">Padrão 5 — Event-Driven: reação em tempo real</w:t>
      </w:r>
    </w:p>
    <w:p>
      <w:pPr>
        <w:spacing w:after="160" w:before="0"/>
      </w:pPr>
      <w:r>
        <w:rPr>
          <w:rFonts w:ascii="Arial" w:cs="Arial" w:eastAsia="Arial" w:hAnsi="Arial"/>
          <w:color w:val="2C2C2A"/>
          <w:sz w:val="22"/>
          <w:szCs w:val="22"/>
        </w:rPr>
        <w:t xml:space="preserve">No padrão Event-Driven, os agentes não se chamam diretamente — eles publicam e consomem eventos em um barramento compartilhado. Um agente publica um evento ('novo lead captado') e qualquer agente inscrito reage ('Flow inicia o processo de qualificação', 'Echo envia boas-vindas', 'Atlas enriquece o perfil').</w:t>
      </w:r>
    </w:p>
    <w:p>
      <w:pPr>
        <w:spacing w:after="160" w:before="0"/>
      </w:pPr>
      <w:r>
        <w:rPr>
          <w:rFonts w:ascii="Arial" w:cs="Arial" w:eastAsia="Arial" w:hAnsi="Arial"/>
          <w:color w:val="2C2C2A"/>
          <w:sz w:val="22"/>
          <w:szCs w:val="22"/>
        </w:rPr>
        <w:t xml:space="preserve">O Event-Driven é o padrão correto para sistemas que precisam reagir a eventos externos — webhooks, feeds, notificações — de forma simultânea e desacoplada. O emissor não sabe quem está ouvindo: ele apenas publica o evento e confia que os consumidores certos reagirão.</w:t>
      </w:r>
    </w:p>
    <w:p>
      <w:pPr>
        <w:spacing w:after="0" w:before="8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single" w:color="993C1D" w:sz="16"/>
              <w:bottom w:val="none" w:color="FFFFFF" w:sz="0"/>
              <w:right w:val="none" w:color="FFFFFF" w:sz="0"/>
            </w:tcBorders>
            <w:shd w:fill="FAECE7" w:val="clear"/>
            <w:tcMar>
              <w:top w:type="dxa" w:w="180"/>
              <w:left w:type="dxa" w:w="280"/>
              <w:bottom w:type="dxa" w:w="180"/>
              <w:right w:type="dxa" w:w="280"/>
            </w:tcMar>
          </w:tcPr>
          <w:p>
            <w:pPr>
              <w:spacing w:after="80" w:before="0"/>
            </w:pPr>
            <w:r>
              <w:rPr>
                <w:rFonts w:ascii="Arial" w:cs="Arial" w:eastAsia="Arial" w:hAnsi="Arial"/>
                <w:b/>
                <w:bCs/>
                <w:color w:val="993C1D"/>
                <w:sz w:val="22"/>
                <w:szCs w:val="22"/>
              </w:rPr>
              <w:t xml:space="preserve">O risco do acoplamento oculto em sistemas Event-Driven</w:t>
            </w:r>
          </w:p>
          <w:p>
            <w:pPr>
              <w:spacing w:after="70" w:before="0"/>
            </w:pPr>
            <w:r>
              <w:rPr>
                <w:rFonts w:ascii="Arial" w:cs="Arial" w:eastAsia="Arial" w:hAnsi="Arial"/>
                <w:color w:val="2C2C2A"/>
                <w:sz w:val="20"/>
                <w:szCs w:val="20"/>
              </w:rPr>
              <w:t xml:space="preserve">O maior perigo do Event-Driven é o acoplamento oculto: agentes que dependem de eventos que ninguém documentou explicitamente. Quando um agente para de publicar um evento — por falha, por mudança de design, por atualização de schema — os agentes que dependem desse evento também param, silenciosamente.</w:t>
            </w:r>
          </w:p>
          <w:p>
            <w:pPr>
              <w:spacing w:after="70" w:before="0"/>
            </w:pPr>
            <w:r>
              <w:rPr>
                <w:rFonts w:ascii="Arial" w:cs="Arial" w:eastAsia="Arial" w:hAnsi="Arial"/>
                <w:color w:val="2C2C2A"/>
                <w:sz w:val="20"/>
                <w:szCs w:val="20"/>
              </w:rPr>
              <w:t xml:space="preserve">A solução é um contrato de eventos documentado: para cada evento, quem publica, quem consome, qual é o schema do payload e o que acontece quando não chega. Sem esse contrato, o Event-Driven é um sistema que funciona até que alguém mude algo.</w:t>
            </w:r>
          </w:p>
        </w:tc>
      </w:tr>
    </w:tbl>
    <w:p>
      <w:pPr>
        <w:spacing w:after="0" w:before="80"/>
      </w:pPr>
    </w:p>
    <w:p>
      <w:pPr>
        <w:spacing w:after="80" w:before="260"/>
      </w:pPr>
      <w:r>
        <w:rPr>
          <w:rFonts w:ascii="Arial" w:cs="Arial" w:eastAsia="Arial" w:hAnsi="Arial"/>
          <w:b/>
          <w:bCs/>
          <w:color w:val="5E35B1"/>
          <w:sz w:val="24"/>
          <w:szCs w:val="24"/>
        </w:rPr>
        <w:t xml:space="preserve">Padrão 6 — Mesh: resiliência máxima com complexidade máxima</w:t>
      </w:r>
    </w:p>
    <w:p>
      <w:pPr>
        <w:spacing w:after="160" w:before="0"/>
      </w:pPr>
      <w:r>
        <w:rPr>
          <w:rFonts w:ascii="Arial" w:cs="Arial" w:eastAsia="Arial" w:hAnsi="Arial"/>
          <w:color w:val="2C2C2A"/>
          <w:sz w:val="22"/>
          <w:szCs w:val="22"/>
        </w:rPr>
        <w:t xml:space="preserve">No Mesh, os agentes se comunicam diretamente entre si sem um ponto central de coordenação. Cada agente conhece os outros e pode acionar qualquer um diretamente. Não há hub, não há orquestrador master, não há hierarquia.</w:t>
      </w:r>
    </w:p>
    <w:p>
      <w:pPr>
        <w:spacing w:after="160" w:before="0"/>
      </w:pPr>
      <w:r>
        <w:rPr>
          <w:rFonts w:ascii="Arial" w:cs="Arial" w:eastAsia="Arial" w:hAnsi="Arial"/>
          <w:color w:val="2C2C2A"/>
          <w:sz w:val="22"/>
          <w:szCs w:val="22"/>
        </w:rPr>
        <w:t xml:space="preserve">O Mesh oferece resiliência máxima — não há ponto único de falha — mas ao custo de complexidade máxima. Quando algo dá errado, rastrear a causa exige acompanhar comunicações distribuídas entre múltiplos agentes. Sem observabilidade robusta e Correlation ID funcionando em todos os agentes, o Mesh é um sistema opaco.</w:t>
      </w:r>
    </w:p>
    <w:p>
      <w:pPr>
        <w:spacing w:after="0" w:before="8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single" w:color="2C2C2A" w:sz="16"/>
              <w:bottom w:val="none" w:color="FFFFFF" w:sz="0"/>
              <w:right w:val="none" w:color="FFFFFF" w:sz="0"/>
            </w:tcBorders>
            <w:shd w:fill="F1EFE8" w:val="clear"/>
            <w:tcMar>
              <w:top w:type="dxa" w:w="180"/>
              <w:left w:type="dxa" w:w="280"/>
              <w:bottom w:type="dxa" w:w="180"/>
              <w:right w:type="dxa" w:w="280"/>
            </w:tcMar>
          </w:tcPr>
          <w:p>
            <w:pPr>
              <w:spacing w:after="80" w:before="0"/>
            </w:pPr>
            <w:r>
              <w:rPr>
                <w:rFonts w:ascii="Arial" w:cs="Arial" w:eastAsia="Arial" w:hAnsi="Arial"/>
                <w:b/>
                <w:bCs/>
                <w:color w:val="2C2C2A"/>
                <w:sz w:val="22"/>
                <w:szCs w:val="22"/>
              </w:rPr>
              <w:t xml:space="preserve">Mesh é o último padrão a ser adotado — nunca o primeiro</w:t>
            </w:r>
          </w:p>
          <w:p>
            <w:pPr>
              <w:spacing w:after="70" w:before="0"/>
            </w:pPr>
            <w:r>
              <w:rPr>
                <w:rFonts w:ascii="Arial" w:cs="Arial" w:eastAsia="Arial" w:hAnsi="Arial"/>
                <w:color w:val="2C2C2A"/>
                <w:sz w:val="20"/>
                <w:szCs w:val="20"/>
              </w:rPr>
              <w:t xml:space="preserve">Não existe sistema agêntico bem-sucedido que começou com Mesh. Mesh é o resultado de anos de evolução — quando o ecossistema cresceu ao ponto em que a centralização é o gargalo e a equipe tem maturidade operacional suficiente para operar um sistema distribuído sem ponto central de controle.</w:t>
            </w:r>
          </w:p>
          <w:p>
            <w:pPr>
              <w:spacing w:after="70" w:before="0"/>
            </w:pPr>
            <w:r>
              <w:rPr>
                <w:rFonts w:ascii="Arial" w:cs="Arial" w:eastAsia="Arial" w:hAnsi="Arial"/>
                <w:color w:val="2C2C2A"/>
                <w:sz w:val="20"/>
                <w:szCs w:val="20"/>
              </w:rPr>
              <w:t xml:space="preserve">Se você está desenhando um sistema novo e o Mesh parece atraente, o motivo real provavelmente é a estética da descentralização — não uma necessidade técnica. Comece com Hub-and-Spoke.</w:t>
            </w:r>
          </w:p>
        </w:tc>
      </w:tr>
    </w:tbl>
    <w:p>
      <w:pPr>
        <w:spacing w:after="0" w:before="80"/>
      </w:pPr>
    </w:p>
    <w:p>
      <w:pPr>
        <w:spacing w:after="120" w:before="360"/>
      </w:pPr>
      <w:r>
        <w:rPr>
          <w:rFonts w:ascii="Arial" w:cs="Arial" w:eastAsia="Arial" w:hAnsi="Arial"/>
          <w:b/>
          <w:bCs/>
          <w:color w:val="2C2C2A"/>
          <w:sz w:val="30"/>
          <w:szCs w:val="30"/>
        </w:rPr>
        <w:t xml:space="preserve">Como escolher o padrão de arquitetura</w:t>
      </w:r>
    </w:p>
    <w:p>
      <w:pPr>
        <w:spacing w:after="160" w:before="0"/>
      </w:pPr>
      <w:r>
        <w:rPr>
          <w:rFonts w:ascii="Arial" w:cs="Arial" w:eastAsia="Arial" w:hAnsi="Arial"/>
          <w:color w:val="2C2C2A"/>
          <w:sz w:val="22"/>
          <w:szCs w:val="22"/>
        </w:rPr>
        <w:t xml:space="preserve">A escolha do padrão de arquitetura deve seguir um princípio único: use o padrão mais simples que resolve o problema atual — com uma escala de evolução documentada para quando o sistema crescer.</w:t>
      </w:r>
    </w:p>
    <w:p>
      <w:pPr>
        <w:spacing w:after="160" w:before="0"/>
      </w:pPr>
      <w:r>
        <w:rPr>
          <w:rFonts w:ascii="Arial" w:cs="Arial" w:eastAsia="Arial" w:hAnsi="Arial"/>
          <w:color w:val="2C2C2A"/>
          <w:sz w:val="22"/>
          <w:szCs w:val="22"/>
        </w:rPr>
        <w:t xml:space="preserve">A tabela abaixo mapeia condições do ecossistema para padrões recomendados com justificativa. Use-a como ponto de partida — não como regra absoluta. Sistemas reais frequentemente combinam padrões: Hub-and-Spoke no nível top com Pipelines dentro de cada domínio e Paralelo para tarefas independentes.</w:t>
      </w:r>
    </w:p>
    <w:p>
      <w:pPr>
        <w:spacing w:after="12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38"/>
      </w:tblGrid>
      <w:tr>
        <w:trPr>
          <w:tblHeader/>
        </w:trPr>
        <w:tc>
          <w:tcPr>
            <w:tcW w:type="dxa" w:w="2400"/>
            <w:tcBorders>
              <w:top w:val="single" w:color="2C2C2A" w:sz="4"/>
              <w:left w:val="single" w:color="2C2C2A" w:sz="4"/>
              <w:bottom w:val="single" w:color="2C2C2A" w:sz="4"/>
              <w:right w:val="single" w:color="2C2C2A" w:sz="4"/>
            </w:tcBorders>
            <w:shd w:fill="2C2C2A" w:val="clear"/>
            <w:tcMar>
              <w:top w:type="dxa" w:w="100"/>
              <w:left w:type="dxa" w:w="160"/>
              <w:bottom w:type="dxa" w:w="100"/>
              <w:right w:type="dxa" w:w="160"/>
            </w:tcMar>
          </w:tcPr>
          <w:p>
            <w:r>
              <w:rPr>
                <w:rFonts w:ascii="Arial" w:cs="Arial" w:eastAsia="Arial" w:hAnsi="Arial"/>
                <w:b/>
                <w:bCs/>
                <w:color w:val="FFFFFF"/>
                <w:sz w:val="20"/>
                <w:szCs w:val="20"/>
              </w:rPr>
              <w:t xml:space="preserve">Condição do ecossistema</w:t>
            </w:r>
          </w:p>
        </w:tc>
        <w:tc>
          <w:tcPr>
            <w:tcW w:type="dxa" w:w="2400"/>
            <w:tcBorders>
              <w:top w:val="single" w:color="2C2C2A" w:sz="4"/>
              <w:left w:val="single" w:color="2C2C2A" w:sz="4"/>
              <w:bottom w:val="single" w:color="2C2C2A" w:sz="4"/>
              <w:right w:val="single" w:color="2C2C2A" w:sz="4"/>
            </w:tcBorders>
            <w:shd w:fill="2C2C2A" w:val="clear"/>
            <w:tcMar>
              <w:top w:type="dxa" w:w="100"/>
              <w:left w:type="dxa" w:w="160"/>
              <w:bottom w:type="dxa" w:w="100"/>
              <w:right w:type="dxa" w:w="160"/>
            </w:tcMar>
          </w:tcPr>
          <w:p>
            <w:r>
              <w:rPr>
                <w:rFonts w:ascii="Arial" w:cs="Arial" w:eastAsia="Arial" w:hAnsi="Arial"/>
                <w:b/>
                <w:bCs/>
                <w:color w:val="FFFFFF"/>
                <w:sz w:val="20"/>
                <w:szCs w:val="20"/>
              </w:rPr>
              <w:t xml:space="preserve">Padrão recomendado</w:t>
            </w:r>
          </w:p>
        </w:tc>
        <w:tc>
          <w:tcPr>
            <w:tcW w:type="dxa" w:w="4838"/>
            <w:tcBorders>
              <w:top w:val="single" w:color="2C2C2A" w:sz="4"/>
              <w:left w:val="single" w:color="2C2C2A" w:sz="4"/>
              <w:bottom w:val="single" w:color="2C2C2A" w:sz="4"/>
              <w:right w:val="single" w:color="2C2C2A" w:sz="4"/>
            </w:tcBorders>
            <w:shd w:fill="2C2C2A" w:val="clear"/>
            <w:tcMar>
              <w:top w:type="dxa" w:w="100"/>
              <w:left w:type="dxa" w:w="160"/>
              <w:bottom w:type="dxa" w:w="100"/>
              <w:right w:type="dxa" w:w="160"/>
            </w:tcMar>
          </w:tcPr>
          <w:p>
            <w:r>
              <w:rPr>
                <w:rFonts w:ascii="Arial" w:cs="Arial" w:eastAsia="Arial" w:hAnsi="Arial"/>
                <w:b/>
                <w:bCs/>
                <w:color w:val="FFFFFF"/>
                <w:sz w:val="20"/>
                <w:szCs w:val="20"/>
              </w:rPr>
              <w:t xml:space="preserve">Justificativa</w:t>
            </w:r>
          </w:p>
        </w:tc>
      </w:tr>
      <w:tr>
        <w:tc>
          <w:tcPr>
            <w:tcW w:type="dxa" w:w="2400"/>
            <w:tcBorders>
              <w:top w:val="single" w:color="CCCCCC" w:sz="4"/>
              <w:left w:val="single" w:color="CCCCCC" w:sz="4"/>
              <w:bottom w:val="single" w:color="CCCCCC" w:sz="4"/>
              <w:right w:val="single" w:color="CCCCCC" w:sz="4"/>
            </w:tcBorders>
            <w:shd w:fill="F1EFE8" w:val="clear"/>
            <w:tcMar>
              <w:top w:type="dxa" w:w="90"/>
              <w:left w:type="dxa" w:w="160"/>
              <w:bottom w:type="dxa" w:w="90"/>
              <w:right w:type="dxa" w:w="160"/>
            </w:tcMar>
            <w:vAlign w:val="center"/>
          </w:tcPr>
          <w:p>
            <w:r>
              <w:rPr>
                <w:rFonts w:ascii="Arial" w:cs="Arial" w:eastAsia="Arial" w:hAnsi="Arial"/>
                <w:b/>
                <w:bCs/>
                <w:i w:val="false"/>
                <w:iCs w:val="false"/>
                <w:color w:val="2C2C2A"/>
                <w:sz w:val="20"/>
                <w:szCs w:val="20"/>
              </w:rPr>
              <w:t xml:space="preserve">2–4 agentes, fase inicial</w:t>
            </w:r>
          </w:p>
        </w:tc>
        <w:tc>
          <w:tcPr>
            <w:tcW w:type="dxa" w:w="2400"/>
            <w:tcBorders>
              <w:top w:val="single" w:color="CCCCCC" w:sz="4"/>
              <w:left w:val="single" w:color="CCCCCC" w:sz="4"/>
              <w:bottom w:val="single" w:color="CCCCCC" w:sz="4"/>
              <w:right w:val="single" w:color="CCCCCC" w:sz="4"/>
            </w:tcBorders>
            <w:shd w:fill="F1EFE8" w:val="clear"/>
            <w:tcMar>
              <w:top w:type="dxa" w:w="90"/>
              <w:left w:type="dxa" w:w="160"/>
              <w:bottom w:type="dxa" w:w="90"/>
              <w:right w:type="dxa" w:w="160"/>
            </w:tcMar>
            <w:vAlign w:val="center"/>
          </w:tcPr>
          <w:p>
            <w:r>
              <w:rPr>
                <w:rFonts w:ascii="Arial" w:cs="Arial" w:eastAsia="Arial" w:hAnsi="Arial"/>
                <w:b/>
                <w:bCs/>
                <w:i w:val="false"/>
                <w:iCs w:val="false"/>
                <w:color w:val="5E35B1"/>
                <w:sz w:val="20"/>
                <w:szCs w:val="20"/>
              </w:rPr>
              <w:t xml:space="preserve">Hub-and-Spoke</w:t>
            </w:r>
          </w:p>
        </w:tc>
        <w:tc>
          <w:tcPr>
            <w:tcW w:type="dxa" w:w="4838"/>
            <w:tcBorders>
              <w:top w:val="single" w:color="CCCCCC" w:sz="4"/>
              <w:left w:val="single" w:color="CCCCCC" w:sz="4"/>
              <w:bottom w:val="single" w:color="CCCCCC" w:sz="4"/>
              <w:right w:val="single" w:color="CCCCCC" w:sz="4"/>
            </w:tcBorders>
            <w:shd w:fill="F1EFE8"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Máxima simplicidade de implementação e depuração. O orquestrador único é fácil de configurar e monitorar.</w:t>
            </w:r>
          </w:p>
        </w:tc>
      </w:tr>
      <w:tr>
        <w:tc>
          <w:tcPr>
            <w:tcW w:type="dxa" w:w="24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2C2C2A"/>
                <w:sz w:val="20"/>
                <w:szCs w:val="20"/>
              </w:rPr>
              <w:t xml:space="preserve">Processo linear bem definido</w:t>
            </w:r>
          </w:p>
        </w:tc>
        <w:tc>
          <w:tcPr>
            <w:tcW w:type="dxa" w:w="24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5E35B1"/>
                <w:sz w:val="20"/>
                <w:szCs w:val="20"/>
              </w:rPr>
              <w:t xml:space="preserve">Pipeline</w:t>
            </w:r>
          </w:p>
        </w:tc>
        <w:tc>
          <w:tcPr>
            <w:tcW w:type="dxa" w:w="4838"/>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Quando as etapas têm dependência estrita e não há ganho em paralelismo, o pipeline é o mais simples e previsível.</w:t>
            </w:r>
          </w:p>
        </w:tc>
      </w:tr>
      <w:tr>
        <w:tc>
          <w:tcPr>
            <w:tcW w:type="dxa" w:w="2400"/>
            <w:tcBorders>
              <w:top w:val="single" w:color="CCCCCC" w:sz="4"/>
              <w:left w:val="single" w:color="CCCCCC" w:sz="4"/>
              <w:bottom w:val="single" w:color="CCCCCC" w:sz="4"/>
              <w:right w:val="single" w:color="CCCCCC" w:sz="4"/>
            </w:tcBorders>
            <w:shd w:fill="F1EFE8" w:val="clear"/>
            <w:tcMar>
              <w:top w:type="dxa" w:w="90"/>
              <w:left w:type="dxa" w:w="160"/>
              <w:bottom w:type="dxa" w:w="90"/>
              <w:right w:type="dxa" w:w="160"/>
            </w:tcMar>
            <w:vAlign w:val="center"/>
          </w:tcPr>
          <w:p>
            <w:r>
              <w:rPr>
                <w:rFonts w:ascii="Arial" w:cs="Arial" w:eastAsia="Arial" w:hAnsi="Arial"/>
                <w:b/>
                <w:bCs/>
                <w:i w:val="false"/>
                <w:iCs w:val="false"/>
                <w:color w:val="2C2C2A"/>
                <w:sz w:val="20"/>
                <w:szCs w:val="20"/>
              </w:rPr>
              <w:t xml:space="preserve">Tarefas independentes com urgência de velocidade</w:t>
            </w:r>
          </w:p>
        </w:tc>
        <w:tc>
          <w:tcPr>
            <w:tcW w:type="dxa" w:w="2400"/>
            <w:tcBorders>
              <w:top w:val="single" w:color="CCCCCC" w:sz="4"/>
              <w:left w:val="single" w:color="CCCCCC" w:sz="4"/>
              <w:bottom w:val="single" w:color="CCCCCC" w:sz="4"/>
              <w:right w:val="single" w:color="CCCCCC" w:sz="4"/>
            </w:tcBorders>
            <w:shd w:fill="F1EFE8" w:val="clear"/>
            <w:tcMar>
              <w:top w:type="dxa" w:w="90"/>
              <w:left w:type="dxa" w:w="160"/>
              <w:bottom w:type="dxa" w:w="90"/>
              <w:right w:type="dxa" w:w="160"/>
            </w:tcMar>
            <w:vAlign w:val="center"/>
          </w:tcPr>
          <w:p>
            <w:r>
              <w:rPr>
                <w:rFonts w:ascii="Arial" w:cs="Arial" w:eastAsia="Arial" w:hAnsi="Arial"/>
                <w:b/>
                <w:bCs/>
                <w:i w:val="false"/>
                <w:iCs w:val="false"/>
                <w:color w:val="5E35B1"/>
                <w:sz w:val="20"/>
                <w:szCs w:val="20"/>
              </w:rPr>
              <w:t xml:space="preserve">Paralelo</w:t>
            </w:r>
          </w:p>
        </w:tc>
        <w:tc>
          <w:tcPr>
            <w:tcW w:type="dxa" w:w="4838"/>
            <w:tcBorders>
              <w:top w:val="single" w:color="CCCCCC" w:sz="4"/>
              <w:left w:val="single" w:color="CCCCCC" w:sz="4"/>
              <w:bottom w:val="single" w:color="CCCCCC" w:sz="4"/>
              <w:right w:val="single" w:color="CCCCCC" w:sz="4"/>
            </w:tcBorders>
            <w:shd w:fill="F1EFE8"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Quando o tempo de resposta importa e as tarefas não se bloqueiam mutuamente, o paralelismo é o caminho.</w:t>
            </w:r>
          </w:p>
        </w:tc>
      </w:tr>
      <w:tr>
        <w:tc>
          <w:tcPr>
            <w:tcW w:type="dxa" w:w="24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2C2C2A"/>
                <w:sz w:val="20"/>
                <w:szCs w:val="20"/>
              </w:rPr>
              <w:t xml:space="preserve">5–10 agentes com domínios distintos</w:t>
            </w:r>
          </w:p>
        </w:tc>
        <w:tc>
          <w:tcPr>
            <w:tcW w:type="dxa" w:w="24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5E35B1"/>
                <w:sz w:val="20"/>
                <w:szCs w:val="20"/>
              </w:rPr>
              <w:t xml:space="preserve">Hub-and-Spoke evoluindo para Hierárquico</w:t>
            </w:r>
          </w:p>
        </w:tc>
        <w:tc>
          <w:tcPr>
            <w:tcW w:type="dxa" w:w="4838"/>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Comece com Hub-and-Spoke. Quando o orquestrador central virar gargalo ou os domínios exigirem autonomia, introduza um segundo nível.</w:t>
            </w:r>
          </w:p>
        </w:tc>
      </w:tr>
      <w:tr>
        <w:tc>
          <w:tcPr>
            <w:tcW w:type="dxa" w:w="2400"/>
            <w:tcBorders>
              <w:top w:val="single" w:color="CCCCCC" w:sz="4"/>
              <w:left w:val="single" w:color="CCCCCC" w:sz="4"/>
              <w:bottom w:val="single" w:color="CCCCCC" w:sz="4"/>
              <w:right w:val="single" w:color="CCCCCC" w:sz="4"/>
            </w:tcBorders>
            <w:shd w:fill="F1EFE8" w:val="clear"/>
            <w:tcMar>
              <w:top w:type="dxa" w:w="90"/>
              <w:left w:type="dxa" w:w="160"/>
              <w:bottom w:type="dxa" w:w="90"/>
              <w:right w:type="dxa" w:w="160"/>
            </w:tcMar>
            <w:vAlign w:val="center"/>
          </w:tcPr>
          <w:p>
            <w:r>
              <w:rPr>
                <w:rFonts w:ascii="Arial" w:cs="Arial" w:eastAsia="Arial" w:hAnsi="Arial"/>
                <w:b/>
                <w:bCs/>
                <w:i w:val="false"/>
                <w:iCs w:val="false"/>
                <w:color w:val="2C2C2A"/>
                <w:sz w:val="20"/>
                <w:szCs w:val="20"/>
              </w:rPr>
              <w:t xml:space="preserve">10+ agentes em domínios muito distintos</w:t>
            </w:r>
          </w:p>
        </w:tc>
        <w:tc>
          <w:tcPr>
            <w:tcW w:type="dxa" w:w="2400"/>
            <w:tcBorders>
              <w:top w:val="single" w:color="CCCCCC" w:sz="4"/>
              <w:left w:val="single" w:color="CCCCCC" w:sz="4"/>
              <w:bottom w:val="single" w:color="CCCCCC" w:sz="4"/>
              <w:right w:val="single" w:color="CCCCCC" w:sz="4"/>
            </w:tcBorders>
            <w:shd w:fill="F1EFE8" w:val="clear"/>
            <w:tcMar>
              <w:top w:type="dxa" w:w="90"/>
              <w:left w:type="dxa" w:w="160"/>
              <w:bottom w:type="dxa" w:w="90"/>
              <w:right w:type="dxa" w:w="160"/>
            </w:tcMar>
            <w:vAlign w:val="center"/>
          </w:tcPr>
          <w:p>
            <w:r>
              <w:rPr>
                <w:rFonts w:ascii="Arial" w:cs="Arial" w:eastAsia="Arial" w:hAnsi="Arial"/>
                <w:b/>
                <w:bCs/>
                <w:i w:val="false"/>
                <w:iCs w:val="false"/>
                <w:color w:val="5E35B1"/>
                <w:sz w:val="20"/>
                <w:szCs w:val="20"/>
              </w:rPr>
              <w:t xml:space="preserve">Hierárquico</w:t>
            </w:r>
          </w:p>
        </w:tc>
        <w:tc>
          <w:tcPr>
            <w:tcW w:type="dxa" w:w="4838"/>
            <w:tcBorders>
              <w:top w:val="single" w:color="CCCCCC" w:sz="4"/>
              <w:left w:val="single" w:color="CCCCCC" w:sz="4"/>
              <w:bottom w:val="single" w:color="CCCCCC" w:sz="4"/>
              <w:right w:val="single" w:color="CCCCCC" w:sz="4"/>
            </w:tcBorders>
            <w:shd w:fill="F1EFE8"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Múltiplos orquestradores de domínio com especialistas sob cada um. Governança por domínio.</w:t>
            </w:r>
          </w:p>
        </w:tc>
      </w:tr>
      <w:tr>
        <w:tc>
          <w:tcPr>
            <w:tcW w:type="dxa" w:w="24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2C2C2A"/>
                <w:sz w:val="20"/>
                <w:szCs w:val="20"/>
              </w:rPr>
              <w:t xml:space="preserve">Reação a eventos externos em tempo real</w:t>
            </w:r>
          </w:p>
        </w:tc>
        <w:tc>
          <w:tcPr>
            <w:tcW w:type="dxa" w:w="24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5E35B1"/>
                <w:sz w:val="20"/>
                <w:szCs w:val="20"/>
              </w:rPr>
              <w:t xml:space="preserve">Event-Driven</w:t>
            </w:r>
          </w:p>
        </w:tc>
        <w:tc>
          <w:tcPr>
            <w:tcW w:type="dxa" w:w="4838"/>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Quando o sistema precisa reagir a webhooks, feeds ou eventos externos — não a instruções síncronas.</w:t>
            </w:r>
          </w:p>
        </w:tc>
      </w:tr>
      <w:tr>
        <w:tc>
          <w:tcPr>
            <w:tcW w:type="dxa" w:w="2400"/>
            <w:tcBorders>
              <w:top w:val="single" w:color="CCCCCC" w:sz="4"/>
              <w:left w:val="single" w:color="CCCCCC" w:sz="4"/>
              <w:bottom w:val="single" w:color="CCCCCC" w:sz="4"/>
              <w:right w:val="single" w:color="CCCCCC" w:sz="4"/>
            </w:tcBorders>
            <w:shd w:fill="F1EFE8" w:val="clear"/>
            <w:tcMar>
              <w:top w:type="dxa" w:w="90"/>
              <w:left w:type="dxa" w:w="160"/>
              <w:bottom w:type="dxa" w:w="90"/>
              <w:right w:type="dxa" w:w="160"/>
            </w:tcMar>
            <w:vAlign w:val="center"/>
          </w:tcPr>
          <w:p>
            <w:r>
              <w:rPr>
                <w:rFonts w:ascii="Arial" w:cs="Arial" w:eastAsia="Arial" w:hAnsi="Arial"/>
                <w:b/>
                <w:bCs/>
                <w:i w:val="false"/>
                <w:iCs w:val="false"/>
                <w:color w:val="2C2C2A"/>
                <w:sz w:val="20"/>
                <w:szCs w:val="20"/>
              </w:rPr>
              <w:t xml:space="preserve">Resiliência máxima, sem ponto único de falha</w:t>
            </w:r>
          </w:p>
        </w:tc>
        <w:tc>
          <w:tcPr>
            <w:tcW w:type="dxa" w:w="2400"/>
            <w:tcBorders>
              <w:top w:val="single" w:color="CCCCCC" w:sz="4"/>
              <w:left w:val="single" w:color="CCCCCC" w:sz="4"/>
              <w:bottom w:val="single" w:color="CCCCCC" w:sz="4"/>
              <w:right w:val="single" w:color="CCCCCC" w:sz="4"/>
            </w:tcBorders>
            <w:shd w:fill="F1EFE8" w:val="clear"/>
            <w:tcMar>
              <w:top w:type="dxa" w:w="90"/>
              <w:left w:type="dxa" w:w="160"/>
              <w:bottom w:type="dxa" w:w="90"/>
              <w:right w:type="dxa" w:w="160"/>
            </w:tcMar>
            <w:vAlign w:val="center"/>
          </w:tcPr>
          <w:p>
            <w:r>
              <w:rPr>
                <w:rFonts w:ascii="Arial" w:cs="Arial" w:eastAsia="Arial" w:hAnsi="Arial"/>
                <w:b/>
                <w:bCs/>
                <w:i w:val="false"/>
                <w:iCs w:val="false"/>
                <w:color w:val="5E35B1"/>
                <w:sz w:val="20"/>
                <w:szCs w:val="20"/>
              </w:rPr>
              <w:t xml:space="preserve">Mesh</w:t>
            </w:r>
          </w:p>
        </w:tc>
        <w:tc>
          <w:tcPr>
            <w:tcW w:type="dxa" w:w="4838"/>
            <w:tcBorders>
              <w:top w:val="single" w:color="CCCCCC" w:sz="4"/>
              <w:left w:val="single" w:color="CCCCCC" w:sz="4"/>
              <w:bottom w:val="single" w:color="CCCCCC" w:sz="4"/>
              <w:right w:val="single" w:color="CCCCCC" w:sz="4"/>
            </w:tcBorders>
            <w:shd w:fill="F1EFE8"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Somente quando observabilidade robusta já estiver funcionando. Nunca como primeiro padrão.</w:t>
            </w:r>
          </w:p>
        </w:tc>
      </w:tr>
    </w:tbl>
    <w:p>
      <w:pPr>
        <w:spacing w:after="120" w:before="120"/>
      </w:pPr>
    </w:p>
    <w:p>
      <w:pPr>
        <w:spacing w:after="80" w:before="260"/>
      </w:pPr>
      <w:r>
        <w:rPr>
          <w:rFonts w:ascii="Arial" w:cs="Arial" w:eastAsia="Arial" w:hAnsi="Arial"/>
          <w:b/>
          <w:bCs/>
          <w:color w:val="5E35B1"/>
          <w:sz w:val="24"/>
          <w:szCs w:val="24"/>
        </w:rPr>
        <w:t xml:space="preserve">Combinando padrões — como o Ecossistema Genius usa múltiplos padrões</w:t>
      </w:r>
    </w:p>
    <w:p>
      <w:pPr>
        <w:spacing w:after="160" w:before="0"/>
      </w:pPr>
      <w:r>
        <w:rPr>
          <w:rFonts w:ascii="Arial" w:cs="Arial" w:eastAsia="Arial" w:hAnsi="Arial"/>
          <w:color w:val="2C2C2A"/>
          <w:sz w:val="22"/>
          <w:szCs w:val="22"/>
        </w:rPr>
        <w:t xml:space="preserve">O Ecossistema Genius não usa um único padrão de arquitetura. Ele combina Hub-and-Spoke como padrão principal com Pipeline e Paralelo dentro dos processos coordenados pelo Flow.</w:t>
      </w:r>
    </w:p>
    <w:p>
      <w:pPr>
        <w:pStyle w:val="ListParagraph"/>
        <w:numPr>
          <w:ilvl w:val="0"/>
          <w:numId w:val="2"/>
        </w:numPr>
        <w:spacing w:after="80" w:before="0"/>
      </w:pPr>
      <w:r>
        <w:rPr>
          <w:rFonts w:ascii="Arial" w:cs="Arial" w:eastAsia="Arial" w:hAnsi="Arial"/>
          <w:b/>
          <w:bCs/>
          <w:color w:val="2C2C2A"/>
          <w:sz w:val="22"/>
          <w:szCs w:val="22"/>
        </w:rPr>
        <w:t xml:space="preserve">Nível de ecossistema (Hub-and-Spoke):</w:t>
      </w:r>
      <w:r>
        <w:rPr>
          <w:rFonts w:ascii="Arial" w:cs="Arial" w:eastAsia="Arial" w:hAnsi="Arial"/>
          <w:color w:val="2C2C2A"/>
          <w:sz w:val="22"/>
          <w:szCs w:val="22"/>
        </w:rPr>
        <w:t xml:space="preserve"> Flow é o hub. Todos os processos que envolvem múltiplos agentes passam por ele. Atlas, Echo, Sage e Nexus são os spokes — acionados pelo Flow, não diretamente entre si.</w:t>
      </w:r>
    </w:p>
    <w:p>
      <w:pPr>
        <w:pStyle w:val="ListParagraph"/>
        <w:numPr>
          <w:ilvl w:val="0"/>
          <w:numId w:val="2"/>
        </w:numPr>
        <w:spacing w:after="80" w:before="0"/>
      </w:pPr>
      <w:r>
        <w:rPr>
          <w:rFonts w:ascii="Arial" w:cs="Arial" w:eastAsia="Arial" w:hAnsi="Arial"/>
          <w:b/>
          <w:bCs/>
          <w:color w:val="2C2C2A"/>
          <w:sz w:val="22"/>
          <w:szCs w:val="22"/>
        </w:rPr>
        <w:t xml:space="preserve">Dentro de processos analíticos (Pipeline):</w:t>
      </w:r>
      <w:r>
        <w:rPr>
          <w:rFonts w:ascii="Arial" w:cs="Arial" w:eastAsia="Arial" w:hAnsi="Arial"/>
          <w:color w:val="2C2C2A"/>
          <w:sz w:val="22"/>
          <w:szCs w:val="22"/>
        </w:rPr>
        <w:t xml:space="preserve"> Quando o Flow aciona uma análise completa, a sequência é sempre Atlas → Sage → relatório. A dependência é estrita: Sage não começa sem o output do Atlas.</w:t>
      </w:r>
    </w:p>
    <w:p>
      <w:pPr>
        <w:pStyle w:val="ListParagraph"/>
        <w:numPr>
          <w:ilvl w:val="0"/>
          <w:numId w:val="2"/>
        </w:numPr>
        <w:spacing w:after="80" w:before="0"/>
      </w:pPr>
      <w:r>
        <w:rPr>
          <w:rFonts w:ascii="Arial" w:cs="Arial" w:eastAsia="Arial" w:hAnsi="Arial"/>
          <w:b/>
          <w:bCs/>
          <w:color w:val="2C2C2A"/>
          <w:sz w:val="22"/>
          <w:szCs w:val="22"/>
        </w:rPr>
        <w:t xml:space="preserve">Dentro de processos de alta velocidade (Paralelo):</w:t>
      </w:r>
      <w:r>
        <w:rPr>
          <w:rFonts w:ascii="Arial" w:cs="Arial" w:eastAsia="Arial" w:hAnsi="Arial"/>
          <w:color w:val="2C2C2A"/>
          <w:sz w:val="22"/>
          <w:szCs w:val="22"/>
        </w:rPr>
        <w:t xml:space="preserve"> Quando um processo precisa de pesquisa + atendimento simultaneamente, o Flow aciona Atlas e Echo em paralelo e consolida quando ambos concluem.</w:t>
      </w:r>
    </w:p>
    <w:p>
      <w:pPr>
        <w:pStyle w:val="ListParagraph"/>
        <w:numPr>
          <w:ilvl w:val="0"/>
          <w:numId w:val="2"/>
        </w:numPr>
        <w:spacing w:after="80" w:before="0"/>
      </w:pPr>
      <w:r>
        <w:rPr>
          <w:rFonts w:ascii="Arial" w:cs="Arial" w:eastAsia="Arial" w:hAnsi="Arial"/>
          <w:b/>
          <w:bCs/>
          <w:color w:val="2C2C2A"/>
          <w:sz w:val="22"/>
          <w:szCs w:val="22"/>
        </w:rPr>
        <w:t xml:space="preserve">Para eventos externos (Event-Driven):</w:t>
      </w:r>
      <w:r>
        <w:rPr>
          <w:rFonts w:ascii="Arial" w:cs="Arial" w:eastAsia="Arial" w:hAnsi="Arial"/>
          <w:color w:val="2C2C2A"/>
          <w:sz w:val="22"/>
          <w:szCs w:val="22"/>
        </w:rPr>
        <w:t xml:space="preserve"> Nexus publica eventos de webhooks externos. Flow e Echo são consumidores — cada um reage ao evento conforme sua função, sem que o Nexus precise saber o que cada um fará.</w:t>
      </w:r>
    </w:p>
    <w:p>
      <w:pPr>
        <w:spacing w:after="0" w:before="8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single" w:color="0F6E56" w:sz="16"/>
              <w:bottom w:val="none" w:color="FFFFFF" w:sz="0"/>
              <w:right w:val="none" w:color="FFFFFF" w:sz="0"/>
            </w:tcBorders>
            <w:shd w:fill="E1F5EE" w:val="clear"/>
            <w:tcMar>
              <w:top w:type="dxa" w:w="180"/>
              <w:left w:type="dxa" w:w="280"/>
              <w:bottom w:type="dxa" w:w="180"/>
              <w:right w:type="dxa" w:w="280"/>
            </w:tcMar>
          </w:tcPr>
          <w:p>
            <w:pPr>
              <w:spacing w:after="80" w:before="0"/>
            </w:pPr>
            <w:r>
              <w:rPr>
                <w:rFonts w:ascii="Arial" w:cs="Arial" w:eastAsia="Arial" w:hAnsi="Arial"/>
                <w:b/>
                <w:bCs/>
                <w:color w:val="0F6E56"/>
                <w:sz w:val="22"/>
                <w:szCs w:val="22"/>
              </w:rPr>
              <w:t xml:space="preserve">A regra da combinação de padrões</w:t>
            </w:r>
          </w:p>
          <w:p>
            <w:pPr>
              <w:spacing w:after="70" w:before="0"/>
            </w:pPr>
            <w:r>
              <w:rPr>
                <w:rFonts w:ascii="Arial" w:cs="Arial" w:eastAsia="Arial" w:hAnsi="Arial"/>
                <w:color w:val="2C2C2A"/>
                <w:sz w:val="20"/>
                <w:szCs w:val="20"/>
              </w:rPr>
              <w:t xml:space="preserve">Combinar padrões é legítimo e frequentemente necessário. A regra é que cada combinação deve ser explicitamente documentada no Mapa do Sistema: onde começa cada padrão, onde termina e como a transição entre eles funciona.</w:t>
            </w:r>
          </w:p>
          <w:p>
            <w:pPr>
              <w:spacing w:after="70" w:before="0"/>
            </w:pPr>
            <w:r>
              <w:rPr>
                <w:rFonts w:ascii="Arial" w:cs="Arial" w:eastAsia="Arial" w:hAnsi="Arial"/>
                <w:color w:val="2C2C2A"/>
                <w:sz w:val="20"/>
                <w:szCs w:val="20"/>
              </w:rPr>
              <w:t xml:space="preserve">Combinações não documentadas tornam o sistema impossível de entender para quem não esteve presente na decisão original. O mapa de arquitetura não é um artefato opcional — é o que permite que o sistema evolua sem se tornar um legado opaco.</w:t>
            </w:r>
          </w:p>
        </w:tc>
      </w:tr>
    </w:tbl>
    <w:p>
      <w:pPr>
        <w:spacing w:after="0" w:before="80"/>
      </w:pPr>
    </w:p>
    <w:p>
      <w:pPr>
        <w:spacing w:after="120" w:before="360"/>
      </w:pPr>
      <w:r>
        <w:rPr>
          <w:rFonts w:ascii="Arial" w:cs="Arial" w:eastAsia="Arial" w:hAnsi="Arial"/>
          <w:b/>
          <w:bCs/>
          <w:color w:val="2C2C2A"/>
          <w:sz w:val="30"/>
          <w:szCs w:val="30"/>
        </w:rPr>
        <w:t xml:space="preserve">Fichas de Design — Três agentes do Ecossistema Genius</w:t>
      </w:r>
    </w:p>
    <w:p>
      <w:pPr>
        <w:spacing w:after="160" w:before="0"/>
      </w:pPr>
      <w:r>
        <w:rPr>
          <w:rFonts w:ascii="Arial" w:cs="Arial" w:eastAsia="Arial" w:hAnsi="Arial"/>
          <w:color w:val="2C2C2A"/>
          <w:sz w:val="22"/>
          <w:szCs w:val="22"/>
        </w:rPr>
        <w:t xml:space="preserve">A seguir, três Fichas de Design completas — uma por tipo de agente mais relevante neste capítulo. Cada ficha documenta o tipo, o padrão em que o agente opera, a justificativa de design e os pontos de atenção específicos.</w:t>
      </w:r>
    </w:p>
    <w:p>
      <w:pPr>
        <w:spacing w:after="120" w:before="12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single" w:color="2E1760" w:sz="6"/>
              <w:left w:val="single" w:color="2E1760" w:sz="6"/>
              <w:bottom w:val="single" w:color="2E1760" w:sz="6"/>
              <w:right w:val="single" w:color="2E1760" w:sz="6"/>
            </w:tcBorders>
            <w:shd w:fill="2E1760" w:val="clear"/>
            <w:tcMar>
              <w:top w:type="dxa" w:w="120"/>
              <w:left w:type="dxa" w:w="220"/>
              <w:bottom w:type="dxa" w:w="120"/>
              <w:right w:type="dxa" w:w="220"/>
            </w:tcMar>
          </w:tcPr>
          <w:p>
            <w:r>
              <w:rPr>
                <w:rFonts w:ascii="Arial" w:cs="Arial" w:eastAsia="Arial" w:hAnsi="Arial"/>
                <w:b/>
                <w:bCs/>
                <w:color w:val="FFFFFF"/>
                <w:sz w:val="22"/>
                <w:szCs w:val="22"/>
              </w:rPr>
              <w:t xml:space="preserve">FICHA DE DESIGN  —  Flow  •  Orquestrador de Processos</w:t>
            </w:r>
          </w:p>
          <w:p>
            <w:r>
              <w:rPr>
                <w:rFonts w:ascii="Arial" w:cs="Arial" w:eastAsia="Arial" w:hAnsi="Arial"/>
                <w:i/>
                <w:iCs/>
                <w:color w:val="CCCCCC"/>
                <w:sz w:val="20"/>
                <w:szCs w:val="20"/>
              </w:rPr>
              <w:t xml:space="preserve">Tipo: Orquestrador  •  Padrão: Hub-and-Spoke (hub central)</w:t>
            </w:r>
          </w:p>
        </w:tc>
      </w:tr>
    </w:tbl>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single" w:color="5E35B1" w:sz="12"/>
              <w:bottom w:val="single" w:color="DDDDDD" w:sz="4"/>
              <w:right w:val="none" w:color="FFFFFF" w:sz="0"/>
            </w:tcBorders>
            <w:shd w:fill="EDE7F6" w:val="clear"/>
            <w:tcMar>
              <w:top w:type="dxa" w:w="120"/>
              <w:left w:type="dxa" w:w="220"/>
              <w:bottom w:type="dxa" w:w="120"/>
              <w:right w:type="dxa" w:w="220"/>
            </w:tcMar>
          </w:tcPr>
          <w:p>
            <w:pPr>
              <w:spacing w:after="55" w:before="0"/>
            </w:pPr>
            <w:r>
              <w:rPr>
                <w:rFonts w:ascii="Arial" w:cs="Arial" w:eastAsia="Arial" w:hAnsi="Arial"/>
                <w:b/>
                <w:bCs/>
                <w:color w:val="5E35B1"/>
                <w:sz w:val="20"/>
                <w:szCs w:val="20"/>
              </w:rPr>
              <w:t xml:space="preserve">Tipo de agente</w:t>
            </w:r>
          </w:p>
          <w:p>
            <w:pPr>
              <w:spacing w:after="0" w:before="0"/>
            </w:pPr>
            <w:r>
              <w:rPr>
                <w:rFonts w:ascii="Arial" w:cs="Arial" w:eastAsia="Arial" w:hAnsi="Arial"/>
                <w:color w:val="2C2C2A"/>
                <w:sz w:val="20"/>
                <w:szCs w:val="20"/>
              </w:rPr>
              <w:t xml:space="preserve">Orquestrador — sua função exclusiva é coordenar. Ele não pesquisa, não analisa, não atende e não integra. Faz uma coisa: distribui trabalho para os especialistas certos e consolida o resultado.</w:t>
            </w:r>
          </w:p>
        </w:tc>
      </w:tr>
      <w:tr>
        <w:tc>
          <w:tcPr>
            <w:tcW w:type="dxa" w:w="9638"/>
            <w:tcBorders>
              <w:top w:val="none" w:color="FFFFFF" w:sz="0"/>
              <w:left w:val="single" w:color="5E35B1" w:sz="12"/>
              <w:bottom w:val="single" w:color="DDDDDD" w:sz="4"/>
              <w:right w:val="none" w:color="FFFFFF" w:sz="0"/>
            </w:tcBorders>
            <w:shd w:fill="FFFFFF" w:val="clear"/>
            <w:tcMar>
              <w:top w:type="dxa" w:w="120"/>
              <w:left w:type="dxa" w:w="220"/>
              <w:bottom w:type="dxa" w:w="120"/>
              <w:right w:type="dxa" w:w="220"/>
            </w:tcMar>
          </w:tcPr>
          <w:p>
            <w:pPr>
              <w:spacing w:after="55" w:before="0"/>
            </w:pPr>
            <w:r>
              <w:rPr>
                <w:rFonts w:ascii="Arial" w:cs="Arial" w:eastAsia="Arial" w:hAnsi="Arial"/>
                <w:b/>
                <w:bCs/>
                <w:color w:val="5E35B1"/>
                <w:sz w:val="20"/>
                <w:szCs w:val="20"/>
              </w:rPr>
              <w:t xml:space="preserve">Posição na arquitetura</w:t>
            </w:r>
          </w:p>
          <w:p>
            <w:pPr>
              <w:spacing w:after="0" w:before="0"/>
            </w:pPr>
            <w:r>
              <w:rPr>
                <w:rFonts w:ascii="Arial" w:cs="Arial" w:eastAsia="Arial" w:hAnsi="Arial"/>
                <w:color w:val="2C2C2A"/>
                <w:sz w:val="20"/>
                <w:szCs w:val="20"/>
              </w:rPr>
              <w:t xml:space="preserve">Hub do Hub-and-Spoke. Todo processo multi-agente passa por ele. Nenhum especialista se comunica diretamente com outro — toda comunicação vai através do Flow.</w:t>
            </w:r>
          </w:p>
        </w:tc>
      </w:tr>
      <w:tr>
        <w:tc>
          <w:tcPr>
            <w:tcW w:type="dxa" w:w="9638"/>
            <w:tcBorders>
              <w:top w:val="none" w:color="FFFFFF" w:sz="0"/>
              <w:left w:val="single" w:color="5E35B1" w:sz="12"/>
              <w:bottom w:val="single" w:color="DDDDDD" w:sz="4"/>
              <w:right w:val="none" w:color="FFFFFF" w:sz="0"/>
            </w:tcBorders>
            <w:shd w:fill="EDE7F6" w:val="clear"/>
            <w:tcMar>
              <w:top w:type="dxa" w:w="120"/>
              <w:left w:type="dxa" w:w="220"/>
              <w:bottom w:type="dxa" w:w="120"/>
              <w:right w:type="dxa" w:w="220"/>
            </w:tcMar>
          </w:tcPr>
          <w:p>
            <w:pPr>
              <w:spacing w:after="55" w:before="0"/>
            </w:pPr>
            <w:r>
              <w:rPr>
                <w:rFonts w:ascii="Arial" w:cs="Arial" w:eastAsia="Arial" w:hAnsi="Arial"/>
                <w:b/>
                <w:bCs/>
                <w:color w:val="5E35B1"/>
                <w:sz w:val="20"/>
                <w:szCs w:val="20"/>
              </w:rPr>
              <w:t xml:space="preserve">O que recebe</w:t>
            </w:r>
          </w:p>
          <w:p>
            <w:pPr>
              <w:spacing w:after="0" w:before="0"/>
            </w:pPr>
            <w:r>
              <w:rPr>
                <w:rFonts w:ascii="Arial" w:cs="Arial" w:eastAsia="Arial" w:hAnsi="Arial"/>
                <w:color w:val="2C2C2A"/>
                <w:sz w:val="20"/>
                <w:szCs w:val="20"/>
              </w:rPr>
              <w:t xml:space="preserve">Instrução humana ou evento externo (via Nexus) com: objetivo do processo, parâmetros de execução, prazo e nível de autonomia autorizado para a execução.</w:t>
            </w:r>
          </w:p>
        </w:tc>
      </w:tr>
      <w:tr>
        <w:tc>
          <w:tcPr>
            <w:tcW w:type="dxa" w:w="9638"/>
            <w:tcBorders>
              <w:top w:val="none" w:color="FFFFFF" w:sz="0"/>
              <w:left w:val="single" w:color="5E35B1" w:sz="12"/>
              <w:bottom w:val="single" w:color="DDDDDD" w:sz="4"/>
              <w:right w:val="none" w:color="FFFFFF" w:sz="0"/>
            </w:tcBorders>
            <w:shd w:fill="FFFFFF" w:val="clear"/>
            <w:tcMar>
              <w:top w:type="dxa" w:w="120"/>
              <w:left w:type="dxa" w:w="220"/>
              <w:bottom w:type="dxa" w:w="120"/>
              <w:right w:type="dxa" w:w="220"/>
            </w:tcMar>
          </w:tcPr>
          <w:p>
            <w:pPr>
              <w:spacing w:after="55" w:before="0"/>
            </w:pPr>
            <w:r>
              <w:rPr>
                <w:rFonts w:ascii="Arial" w:cs="Arial" w:eastAsia="Arial" w:hAnsi="Arial"/>
                <w:b/>
                <w:bCs/>
                <w:color w:val="5E35B1"/>
                <w:sz w:val="20"/>
                <w:szCs w:val="20"/>
              </w:rPr>
              <w:t xml:space="preserve">O que entrega</w:t>
            </w:r>
          </w:p>
          <w:p>
            <w:pPr>
              <w:spacing w:after="0" w:before="0"/>
            </w:pPr>
            <w:r>
              <w:rPr>
                <w:rFonts w:ascii="Arial" w:cs="Arial" w:eastAsia="Arial" w:hAnsi="Arial"/>
                <w:color w:val="2C2C2A"/>
                <w:sz w:val="20"/>
                <w:szCs w:val="20"/>
              </w:rPr>
              <w:t xml:space="preserve">Resultado consolidado do processo: output de todos os especialistas acionados, estado final do processo, registro de decisões tomadas e próximas ações recomendadas.</w:t>
            </w:r>
          </w:p>
        </w:tc>
      </w:tr>
      <w:tr>
        <w:tc>
          <w:tcPr>
            <w:tcW w:type="dxa" w:w="9638"/>
            <w:tcBorders>
              <w:top w:val="none" w:color="FFFFFF" w:sz="0"/>
              <w:left w:val="single" w:color="5E35B1" w:sz="12"/>
              <w:bottom w:val="single" w:color="DDDDDD" w:sz="4"/>
              <w:right w:val="none" w:color="FFFFFF" w:sz="0"/>
            </w:tcBorders>
            <w:shd w:fill="EDE7F6" w:val="clear"/>
            <w:tcMar>
              <w:top w:type="dxa" w:w="120"/>
              <w:left w:type="dxa" w:w="220"/>
              <w:bottom w:type="dxa" w:w="120"/>
              <w:right w:type="dxa" w:w="220"/>
            </w:tcMar>
          </w:tcPr>
          <w:p>
            <w:pPr>
              <w:spacing w:after="55" w:before="0"/>
            </w:pPr>
            <w:r>
              <w:rPr>
                <w:rFonts w:ascii="Arial" w:cs="Arial" w:eastAsia="Arial" w:hAnsi="Arial"/>
                <w:b/>
                <w:bCs/>
                <w:color w:val="5E35B1"/>
                <w:sz w:val="20"/>
                <w:szCs w:val="20"/>
              </w:rPr>
              <w:t xml:space="preserve">Capacidades críticas no DNA</w:t>
            </w:r>
          </w:p>
          <w:p>
            <w:pPr>
              <w:spacing w:after="0" w:before="0"/>
            </w:pPr>
            <w:r>
              <w:rPr>
                <w:rFonts w:ascii="Arial" w:cs="Arial" w:eastAsia="Arial" w:hAnsi="Arial"/>
                <w:color w:val="2C2C2A"/>
                <w:sz w:val="20"/>
                <w:szCs w:val="20"/>
              </w:rPr>
              <w:t xml:space="preserve">Manutenção de estado de processo (o que foi feito, o que falta). Critérios de roteamento precisos (qual especialista para qual tipo de tarefa). Tratamento de falha de especialista (o que fazer quando Atlas não responde, quando Echo falha). Protocolo de handoff com pacote de contexto completo para cada especialista.</w:t>
            </w:r>
          </w:p>
        </w:tc>
      </w:tr>
      <w:tr>
        <w:tc>
          <w:tcPr>
            <w:tcW w:type="dxa" w:w="9638"/>
            <w:tcBorders>
              <w:top w:val="none" w:color="FFFFFF" w:sz="0"/>
              <w:left w:val="single" w:color="5E35B1" w:sz="12"/>
              <w:bottom w:val="single" w:color="DDDDDD" w:sz="4"/>
              <w:right w:val="none" w:color="FFFFFF" w:sz="0"/>
            </w:tcBorders>
            <w:shd w:fill="FFFFFF" w:val="clear"/>
            <w:tcMar>
              <w:top w:type="dxa" w:w="120"/>
              <w:left w:type="dxa" w:w="220"/>
              <w:bottom w:type="dxa" w:w="120"/>
              <w:right w:type="dxa" w:w="220"/>
            </w:tcMar>
          </w:tcPr>
          <w:p>
            <w:pPr>
              <w:spacing w:after="55" w:before="0"/>
            </w:pPr>
            <w:r>
              <w:rPr>
                <w:rFonts w:ascii="Arial" w:cs="Arial" w:eastAsia="Arial" w:hAnsi="Arial"/>
                <w:b/>
                <w:bCs/>
                <w:color w:val="5E35B1"/>
                <w:sz w:val="20"/>
                <w:szCs w:val="20"/>
              </w:rPr>
              <w:t xml:space="preserve">Pontos de atenção</w:t>
            </w:r>
          </w:p>
          <w:p>
            <w:pPr>
              <w:spacing w:after="0" w:before="0"/>
            </w:pPr>
            <w:r>
              <w:rPr>
                <w:rFonts w:ascii="Arial" w:cs="Arial" w:eastAsia="Arial" w:hAnsi="Arial"/>
                <w:color w:val="2C2C2A"/>
                <w:sz w:val="20"/>
                <w:szCs w:val="20"/>
              </w:rPr>
              <w:t xml:space="preserve">O Flow não improvisa — executa fluxos definidos. Quando encontra uma situação não prevista nos fluxos, escala para humano imediatamente. Um Orquestrador que improvisa fora dos fluxos é um Orquestrador que não confia no seu próprio design.</w:t>
            </w:r>
          </w:p>
        </w:tc>
      </w:tr>
      <w:tr>
        <w:tc>
          <w:tcPr>
            <w:tcW w:type="dxa" w:w="9638"/>
            <w:tcBorders>
              <w:top w:val="none" w:color="FFFFFF" w:sz="0"/>
              <w:left w:val="single" w:color="5E35B1" w:sz="12"/>
              <w:bottom w:val="single" w:color="DDDDDD" w:sz="4"/>
              <w:right w:val="none" w:color="FFFFFF" w:sz="0"/>
            </w:tcBorders>
            <w:shd w:fill="EDE7F6" w:val="clear"/>
            <w:tcMar>
              <w:top w:type="dxa" w:w="120"/>
              <w:left w:type="dxa" w:w="220"/>
              <w:bottom w:type="dxa" w:w="120"/>
              <w:right w:type="dxa" w:w="220"/>
            </w:tcMar>
          </w:tcPr>
          <w:p>
            <w:pPr>
              <w:spacing w:after="55" w:before="0"/>
            </w:pPr>
            <w:r>
              <w:rPr>
                <w:rFonts w:ascii="Arial" w:cs="Arial" w:eastAsia="Arial" w:hAnsi="Arial"/>
                <w:b/>
                <w:bCs/>
                <w:color w:val="5E35B1"/>
                <w:sz w:val="20"/>
                <w:szCs w:val="20"/>
              </w:rPr>
              <w:t xml:space="preserve">Erro mais comum</w:t>
            </w:r>
          </w:p>
          <w:p>
            <w:pPr>
              <w:spacing w:after="0" w:before="0"/>
            </w:pPr>
            <w:r>
              <w:rPr>
                <w:rFonts w:ascii="Arial" w:cs="Arial" w:eastAsia="Arial" w:hAnsi="Arial"/>
                <w:color w:val="2C2C2A"/>
                <w:sz w:val="20"/>
                <w:szCs w:val="20"/>
              </w:rPr>
              <w:t xml:space="preserve">Transformar o Flow em generalista que também executa tarefas de domínio. O momento em que o Orquestrador começa a fazer análises ou atendimentos é o momento em que o sistema perde coordenação e ganha confusão.</w:t>
            </w:r>
          </w:p>
        </w:tc>
      </w:tr>
    </w:tbl>
    <w:p>
      <w:pPr>
        <w:spacing w:after="120" w:before="12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single" w:color="0F6E56" w:sz="6"/>
              <w:left w:val="single" w:color="0F6E56" w:sz="6"/>
              <w:bottom w:val="single" w:color="0F6E56" w:sz="6"/>
              <w:right w:val="single" w:color="0F6E56" w:sz="6"/>
            </w:tcBorders>
            <w:shd w:fill="0F6E56" w:val="clear"/>
            <w:tcMar>
              <w:top w:type="dxa" w:w="120"/>
              <w:left w:type="dxa" w:w="220"/>
              <w:bottom w:type="dxa" w:w="120"/>
              <w:right w:type="dxa" w:w="220"/>
            </w:tcMar>
          </w:tcPr>
          <w:p>
            <w:r>
              <w:rPr>
                <w:rFonts w:ascii="Arial" w:cs="Arial" w:eastAsia="Arial" w:hAnsi="Arial"/>
                <w:b/>
                <w:bCs/>
                <w:color w:val="FFFFFF"/>
                <w:sz w:val="22"/>
                <w:szCs w:val="22"/>
              </w:rPr>
              <w:t xml:space="preserve">FICHA DE DESIGN  —  Atlas  •  Especialista em Pesquisa</w:t>
            </w:r>
          </w:p>
          <w:p>
            <w:r>
              <w:rPr>
                <w:rFonts w:ascii="Arial" w:cs="Arial" w:eastAsia="Arial" w:hAnsi="Arial"/>
                <w:i/>
                <w:iCs/>
                <w:color w:val="CCCCCC"/>
                <w:sz w:val="20"/>
                <w:szCs w:val="20"/>
              </w:rPr>
              <w:t xml:space="preserve">Tipo: Especialista  •  Padrão: Spoke no Hub-and-Spoke</w:t>
            </w:r>
          </w:p>
        </w:tc>
      </w:tr>
    </w:tbl>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single" w:color="0F6E56" w:sz="12"/>
              <w:bottom w:val="single" w:color="DDDDDD" w:sz="4"/>
              <w:right w:val="none" w:color="FFFFFF" w:sz="0"/>
            </w:tcBorders>
            <w:shd w:fill="E1F5EE" w:val="clear"/>
            <w:tcMar>
              <w:top w:type="dxa" w:w="120"/>
              <w:left w:type="dxa" w:w="220"/>
              <w:bottom w:type="dxa" w:w="120"/>
              <w:right w:type="dxa" w:w="220"/>
            </w:tcMar>
          </w:tcPr>
          <w:p>
            <w:pPr>
              <w:spacing w:after="55" w:before="0"/>
            </w:pPr>
            <w:r>
              <w:rPr>
                <w:rFonts w:ascii="Arial" w:cs="Arial" w:eastAsia="Arial" w:hAnsi="Arial"/>
                <w:b/>
                <w:bCs/>
                <w:color w:val="0F6E56"/>
                <w:sz w:val="20"/>
                <w:szCs w:val="20"/>
              </w:rPr>
              <w:t xml:space="preserve">Tipo de agente</w:t>
            </w:r>
          </w:p>
          <w:p>
            <w:pPr>
              <w:spacing w:after="0" w:before="0"/>
            </w:pPr>
            <w:r>
              <w:rPr>
                <w:rFonts w:ascii="Arial" w:cs="Arial" w:eastAsia="Arial" w:hAnsi="Arial"/>
                <w:color w:val="2C2C2A"/>
                <w:sz w:val="20"/>
                <w:szCs w:val="20"/>
              </w:rPr>
              <w:t xml:space="preserve">Especialista — domina pesquisa e síntese de conhecimento. Não executa ações além disso. Não envia emails, não analisa estrategicamente e não orquestra processos.</w:t>
            </w:r>
          </w:p>
        </w:tc>
      </w:tr>
      <w:tr>
        <w:tc>
          <w:tcPr>
            <w:tcW w:type="dxa" w:w="9638"/>
            <w:tcBorders>
              <w:top w:val="none" w:color="FFFFFF" w:sz="0"/>
              <w:left w:val="single" w:color="0F6E56" w:sz="12"/>
              <w:bottom w:val="single" w:color="DDDDDD" w:sz="4"/>
              <w:right w:val="none" w:color="FFFFFF" w:sz="0"/>
            </w:tcBorders>
            <w:shd w:fill="FFFFFF" w:val="clear"/>
            <w:tcMar>
              <w:top w:type="dxa" w:w="120"/>
              <w:left w:type="dxa" w:w="220"/>
              <w:bottom w:type="dxa" w:w="120"/>
              <w:right w:type="dxa" w:w="220"/>
            </w:tcMar>
          </w:tcPr>
          <w:p>
            <w:pPr>
              <w:spacing w:after="55" w:before="0"/>
            </w:pPr>
            <w:r>
              <w:rPr>
                <w:rFonts w:ascii="Arial" w:cs="Arial" w:eastAsia="Arial" w:hAnsi="Arial"/>
                <w:b/>
                <w:bCs/>
                <w:color w:val="0F6E56"/>
                <w:sz w:val="20"/>
                <w:szCs w:val="20"/>
              </w:rPr>
              <w:t xml:space="preserve">Posição na arquitetura</w:t>
            </w:r>
          </w:p>
          <w:p>
            <w:pPr>
              <w:spacing w:after="0" w:before="0"/>
            </w:pPr>
            <w:r>
              <w:rPr>
                <w:rFonts w:ascii="Arial" w:cs="Arial" w:eastAsia="Arial" w:hAnsi="Arial"/>
                <w:color w:val="2C2C2A"/>
                <w:sz w:val="20"/>
                <w:szCs w:val="20"/>
              </w:rPr>
              <w:t xml:space="preserve">Spoke do Hub-and-Spoke. Recebe solicitações do Flow ou diretamente de humanos. Não aciona outros agentes diretamente — se precisar de análise estratégica, retorna o resultado ao Flow que aciona o Sage.</w:t>
            </w:r>
          </w:p>
        </w:tc>
      </w:tr>
      <w:tr>
        <w:tc>
          <w:tcPr>
            <w:tcW w:type="dxa" w:w="9638"/>
            <w:tcBorders>
              <w:top w:val="none" w:color="FFFFFF" w:sz="0"/>
              <w:left w:val="single" w:color="0F6E56" w:sz="12"/>
              <w:bottom w:val="single" w:color="DDDDDD" w:sz="4"/>
              <w:right w:val="none" w:color="FFFFFF" w:sz="0"/>
            </w:tcBorders>
            <w:shd w:fill="E1F5EE" w:val="clear"/>
            <w:tcMar>
              <w:top w:type="dxa" w:w="120"/>
              <w:left w:type="dxa" w:w="220"/>
              <w:bottom w:type="dxa" w:w="120"/>
              <w:right w:type="dxa" w:w="220"/>
            </w:tcMar>
          </w:tcPr>
          <w:p>
            <w:pPr>
              <w:spacing w:after="55" w:before="0"/>
            </w:pPr>
            <w:r>
              <w:rPr>
                <w:rFonts w:ascii="Arial" w:cs="Arial" w:eastAsia="Arial" w:hAnsi="Arial"/>
                <w:b/>
                <w:bCs/>
                <w:color w:val="0F6E56"/>
                <w:sz w:val="20"/>
                <w:szCs w:val="20"/>
              </w:rPr>
              <w:t xml:space="preserve">O que recebe</w:t>
            </w:r>
          </w:p>
          <w:p>
            <w:pPr>
              <w:spacing w:after="0" w:before="0"/>
            </w:pPr>
            <w:r>
              <w:rPr>
                <w:rFonts w:ascii="Arial" w:cs="Arial" w:eastAsia="Arial" w:hAnsi="Arial"/>
                <w:color w:val="2C2C2A"/>
                <w:sz w:val="20"/>
                <w:szCs w:val="20"/>
              </w:rPr>
              <w:t xml:space="preserve">Query de pesquisa com: objetivo da busca, restrições de acesso, contexto de uso (para qual decisão a pesquisa serve) e formato de output esperado.</w:t>
            </w:r>
          </w:p>
        </w:tc>
      </w:tr>
      <w:tr>
        <w:tc>
          <w:tcPr>
            <w:tcW w:type="dxa" w:w="9638"/>
            <w:tcBorders>
              <w:top w:val="none" w:color="FFFFFF" w:sz="0"/>
              <w:left w:val="single" w:color="0F6E56" w:sz="12"/>
              <w:bottom w:val="single" w:color="DDDDDD" w:sz="4"/>
              <w:right w:val="none" w:color="FFFFFF" w:sz="0"/>
            </w:tcBorders>
            <w:shd w:fill="FFFFFF" w:val="clear"/>
            <w:tcMar>
              <w:top w:type="dxa" w:w="120"/>
              <w:left w:type="dxa" w:w="220"/>
              <w:bottom w:type="dxa" w:w="120"/>
              <w:right w:type="dxa" w:w="220"/>
            </w:tcMar>
          </w:tcPr>
          <w:p>
            <w:pPr>
              <w:spacing w:after="55" w:before="0"/>
            </w:pPr>
            <w:r>
              <w:rPr>
                <w:rFonts w:ascii="Arial" w:cs="Arial" w:eastAsia="Arial" w:hAnsi="Arial"/>
                <w:b/>
                <w:bCs/>
                <w:color w:val="0F6E56"/>
                <w:sz w:val="20"/>
                <w:szCs w:val="20"/>
              </w:rPr>
              <w:t xml:space="preserve">O que entrega</w:t>
            </w:r>
          </w:p>
          <w:p>
            <w:pPr>
              <w:spacing w:after="0" w:before="0"/>
            </w:pPr>
            <w:r>
              <w:rPr>
                <w:rFonts w:ascii="Arial" w:cs="Arial" w:eastAsia="Arial" w:hAnsi="Arial"/>
                <w:color w:val="2C2C2A"/>
                <w:sz w:val="20"/>
                <w:szCs w:val="20"/>
              </w:rPr>
              <w:t xml:space="preserve">Relatório estruturado com: síntese principal, fontes verificadas com datas, nível de confiabilidade dos achados e limitações identificadas. Sempre as quatro seções — nunca entrega síntese sem as limitações.</w:t>
            </w:r>
          </w:p>
        </w:tc>
      </w:tr>
      <w:tr>
        <w:tc>
          <w:tcPr>
            <w:tcW w:type="dxa" w:w="9638"/>
            <w:tcBorders>
              <w:top w:val="none" w:color="FFFFFF" w:sz="0"/>
              <w:left w:val="single" w:color="0F6E56" w:sz="12"/>
              <w:bottom w:val="single" w:color="DDDDDD" w:sz="4"/>
              <w:right w:val="none" w:color="FFFFFF" w:sz="0"/>
            </w:tcBorders>
            <w:shd w:fill="E1F5EE" w:val="clear"/>
            <w:tcMar>
              <w:top w:type="dxa" w:w="120"/>
              <w:left w:type="dxa" w:w="220"/>
              <w:bottom w:type="dxa" w:w="120"/>
              <w:right w:type="dxa" w:w="220"/>
            </w:tcMar>
          </w:tcPr>
          <w:p>
            <w:pPr>
              <w:spacing w:after="55" w:before="0"/>
            </w:pPr>
            <w:r>
              <w:rPr>
                <w:rFonts w:ascii="Arial" w:cs="Arial" w:eastAsia="Arial" w:hAnsi="Arial"/>
                <w:b/>
                <w:bCs/>
                <w:color w:val="0F6E56"/>
                <w:sz w:val="20"/>
                <w:szCs w:val="20"/>
              </w:rPr>
              <w:t xml:space="preserve">Capacidades críticas no DNA</w:t>
            </w:r>
          </w:p>
          <w:p>
            <w:pPr>
              <w:spacing w:after="0" w:before="0"/>
            </w:pPr>
            <w:r>
              <w:rPr>
                <w:rFonts w:ascii="Arial" w:cs="Arial" w:eastAsia="Arial" w:hAnsi="Arial"/>
                <w:color w:val="2C2C2A"/>
                <w:sz w:val="20"/>
                <w:szCs w:val="20"/>
              </w:rPr>
              <w:t xml:space="preserve">RAG de 50K+ chunks otimizado para o domínio de conhecimento. Skill ValidateSources dedicada — avalia credibilidade antes de sintetizar. Temperature 0.2 no Motor — máxima fidelidade factual. Busca híbrida (semântica + lexical) com reranking.</w:t>
            </w:r>
          </w:p>
        </w:tc>
      </w:tr>
      <w:tr>
        <w:tc>
          <w:tcPr>
            <w:tcW w:type="dxa" w:w="9638"/>
            <w:tcBorders>
              <w:top w:val="none" w:color="FFFFFF" w:sz="0"/>
              <w:left w:val="single" w:color="0F6E56" w:sz="12"/>
              <w:bottom w:val="single" w:color="DDDDDD" w:sz="4"/>
              <w:right w:val="none" w:color="FFFFFF" w:sz="0"/>
            </w:tcBorders>
            <w:shd w:fill="FFFFFF" w:val="clear"/>
            <w:tcMar>
              <w:top w:type="dxa" w:w="120"/>
              <w:left w:type="dxa" w:w="220"/>
              <w:bottom w:type="dxa" w:w="120"/>
              <w:right w:type="dxa" w:w="220"/>
            </w:tcMar>
          </w:tcPr>
          <w:p>
            <w:pPr>
              <w:spacing w:after="55" w:before="0"/>
            </w:pPr>
            <w:r>
              <w:rPr>
                <w:rFonts w:ascii="Arial" w:cs="Arial" w:eastAsia="Arial" w:hAnsi="Arial"/>
                <w:b/>
                <w:bCs/>
                <w:color w:val="0F6E56"/>
                <w:sz w:val="20"/>
                <w:szCs w:val="20"/>
              </w:rPr>
              <w:t xml:space="preserve">Pontos de atenção</w:t>
            </w:r>
          </w:p>
          <w:p>
            <w:pPr>
              <w:spacing w:after="0" w:before="0"/>
            </w:pPr>
            <w:r>
              <w:rPr>
                <w:rFonts w:ascii="Arial" w:cs="Arial" w:eastAsia="Arial" w:hAnsi="Arial"/>
                <w:color w:val="2C2C2A"/>
                <w:sz w:val="20"/>
                <w:szCs w:val="20"/>
              </w:rPr>
              <w:t xml:space="preserve">O Atlas nunca apresenta informação como fato sem indicar a fonte. Quando encontra fontes conflitantes, sinaliza o conflito antes de sintetizar — nunca escolhe um lado silenciosamente. O nível de confiabilidade é sempre explícito na entrega.</w:t>
            </w:r>
          </w:p>
        </w:tc>
      </w:tr>
      <w:tr>
        <w:tc>
          <w:tcPr>
            <w:tcW w:type="dxa" w:w="9638"/>
            <w:tcBorders>
              <w:top w:val="none" w:color="FFFFFF" w:sz="0"/>
              <w:left w:val="single" w:color="0F6E56" w:sz="12"/>
              <w:bottom w:val="single" w:color="DDDDDD" w:sz="4"/>
              <w:right w:val="none" w:color="FFFFFF" w:sz="0"/>
            </w:tcBorders>
            <w:shd w:fill="E1F5EE" w:val="clear"/>
            <w:tcMar>
              <w:top w:type="dxa" w:w="120"/>
              <w:left w:type="dxa" w:w="220"/>
              <w:bottom w:type="dxa" w:w="120"/>
              <w:right w:type="dxa" w:w="220"/>
            </w:tcMar>
          </w:tcPr>
          <w:p>
            <w:pPr>
              <w:spacing w:after="55" w:before="0"/>
            </w:pPr>
            <w:r>
              <w:rPr>
                <w:rFonts w:ascii="Arial" w:cs="Arial" w:eastAsia="Arial" w:hAnsi="Arial"/>
                <w:b/>
                <w:bCs/>
                <w:color w:val="0F6E56"/>
                <w:sz w:val="20"/>
                <w:szCs w:val="20"/>
              </w:rPr>
              <w:t xml:space="preserve">Erro mais comum</w:t>
            </w:r>
          </w:p>
          <w:p>
            <w:pPr>
              <w:spacing w:after="0" w:before="0"/>
            </w:pPr>
            <w:r>
              <w:rPr>
                <w:rFonts w:ascii="Arial" w:cs="Arial" w:eastAsia="Arial" w:hAnsi="Arial"/>
                <w:color w:val="2C2C2A"/>
                <w:sz w:val="20"/>
                <w:szCs w:val="20"/>
              </w:rPr>
              <w:t xml:space="preserve">Expandir o escopo para incluir análise estratégica. O Atlas fornece informação — a análise é do Sage. Quando o Atlas começa a fazer recomendações baseadas nas pesquisas, ele está saindo do papel de Especialista e invadindo o domínio do Sage.</w:t>
            </w:r>
          </w:p>
        </w:tc>
      </w:tr>
    </w:tbl>
    <w:p>
      <w:pPr>
        <w:spacing w:after="120" w:before="12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single" w:color="2C2C2A" w:sz="6"/>
              <w:left w:val="single" w:color="2C2C2A" w:sz="6"/>
              <w:bottom w:val="single" w:color="2C2C2A" w:sz="6"/>
              <w:right w:val="single" w:color="2C2C2A" w:sz="6"/>
            </w:tcBorders>
            <w:shd w:fill="2C2C2A" w:val="clear"/>
            <w:tcMar>
              <w:top w:type="dxa" w:w="120"/>
              <w:left w:type="dxa" w:w="220"/>
              <w:bottom w:type="dxa" w:w="120"/>
              <w:right w:type="dxa" w:w="220"/>
            </w:tcMar>
          </w:tcPr>
          <w:p>
            <w:r>
              <w:rPr>
                <w:rFonts w:ascii="Arial" w:cs="Arial" w:eastAsia="Arial" w:hAnsi="Arial"/>
                <w:b/>
                <w:bCs/>
                <w:color w:val="FFFFFF"/>
                <w:sz w:val="22"/>
                <w:szCs w:val="22"/>
              </w:rPr>
              <w:t xml:space="preserve">FICHA DE DESIGN  —  Vigil  •  Monitor de Saúde do Ecossistema</w:t>
            </w:r>
          </w:p>
          <w:p>
            <w:r>
              <w:rPr>
                <w:rFonts w:ascii="Arial" w:cs="Arial" w:eastAsia="Arial" w:hAnsi="Arial"/>
                <w:i/>
                <w:iCs/>
                <w:color w:val="CCCCCC"/>
                <w:sz w:val="20"/>
                <w:szCs w:val="20"/>
              </w:rPr>
              <w:t xml:space="preserve">Tipo: Monitor  •  Padrão: Observador independente — sem posição no Hub-and-Spoke</w:t>
            </w:r>
          </w:p>
        </w:tc>
      </w:tr>
    </w:tbl>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single" w:color="2C2C2A" w:sz="12"/>
              <w:bottom w:val="single" w:color="DDDDDD" w:sz="4"/>
              <w:right w:val="none" w:color="FFFFFF" w:sz="0"/>
            </w:tcBorders>
            <w:shd w:fill="F1EFE8" w:val="clear"/>
            <w:tcMar>
              <w:top w:type="dxa" w:w="120"/>
              <w:left w:type="dxa" w:w="220"/>
              <w:bottom w:type="dxa" w:w="120"/>
              <w:right w:type="dxa" w:w="220"/>
            </w:tcMar>
          </w:tcPr>
          <w:p>
            <w:pPr>
              <w:spacing w:after="55" w:before="0"/>
            </w:pPr>
            <w:r>
              <w:rPr>
                <w:rFonts w:ascii="Arial" w:cs="Arial" w:eastAsia="Arial" w:hAnsi="Arial"/>
                <w:b/>
                <w:bCs/>
                <w:color w:val="2C2C2A"/>
                <w:sz w:val="20"/>
                <w:szCs w:val="20"/>
              </w:rPr>
              <w:t xml:space="preserve">Tipo de agente</w:t>
            </w:r>
          </w:p>
          <w:p>
            <w:pPr>
              <w:spacing w:after="0" w:before="0"/>
            </w:pPr>
            <w:r>
              <w:rPr>
                <w:rFonts w:ascii="Arial" w:cs="Arial" w:eastAsia="Arial" w:hAnsi="Arial"/>
                <w:color w:val="2C2C2A"/>
                <w:sz w:val="20"/>
                <w:szCs w:val="20"/>
              </w:rPr>
              <w:t xml:space="preserve">Monitor — observa continuamente a saúde do ecossistema sem executar tarefas de domínio. Não pesquisa, não analisa e não atende. Detecta anomalias e dispara alertas.</w:t>
            </w:r>
          </w:p>
        </w:tc>
      </w:tr>
      <w:tr>
        <w:tc>
          <w:tcPr>
            <w:tcW w:type="dxa" w:w="9638"/>
            <w:tcBorders>
              <w:top w:val="none" w:color="FFFFFF" w:sz="0"/>
              <w:left w:val="single" w:color="2C2C2A" w:sz="12"/>
              <w:bottom w:val="single" w:color="DDDDDD" w:sz="4"/>
              <w:right w:val="none" w:color="FFFFFF" w:sz="0"/>
            </w:tcBorders>
            <w:shd w:fill="FFFFFF" w:val="clear"/>
            <w:tcMar>
              <w:top w:type="dxa" w:w="120"/>
              <w:left w:type="dxa" w:w="220"/>
              <w:bottom w:type="dxa" w:w="120"/>
              <w:right w:type="dxa" w:w="220"/>
            </w:tcMar>
          </w:tcPr>
          <w:p>
            <w:pPr>
              <w:spacing w:after="55" w:before="0"/>
            </w:pPr>
            <w:r>
              <w:rPr>
                <w:rFonts w:ascii="Arial" w:cs="Arial" w:eastAsia="Arial" w:hAnsi="Arial"/>
                <w:b/>
                <w:bCs/>
                <w:color w:val="2C2C2A"/>
                <w:sz w:val="20"/>
                <w:szCs w:val="20"/>
              </w:rPr>
              <w:t xml:space="preserve">Posição na arquitetura</w:t>
            </w:r>
          </w:p>
          <w:p>
            <w:pPr>
              <w:spacing w:after="0" w:before="0"/>
            </w:pPr>
            <w:r>
              <w:rPr>
                <w:rFonts w:ascii="Arial" w:cs="Arial" w:eastAsia="Arial" w:hAnsi="Arial"/>
                <w:color w:val="2C2C2A"/>
                <w:sz w:val="20"/>
                <w:szCs w:val="20"/>
              </w:rPr>
              <w:t xml:space="preserve">Independente do Hub-and-Spoke principal. O Vigil não é um spoke — ele observa o ecossistema de fora, com acesso de leitura ao sistema de Observabilidade e ao estado dos processos do Flow.</w:t>
            </w:r>
          </w:p>
        </w:tc>
      </w:tr>
      <w:tr>
        <w:tc>
          <w:tcPr>
            <w:tcW w:type="dxa" w:w="9638"/>
            <w:tcBorders>
              <w:top w:val="none" w:color="FFFFFF" w:sz="0"/>
              <w:left w:val="single" w:color="2C2C2A" w:sz="12"/>
              <w:bottom w:val="single" w:color="DDDDDD" w:sz="4"/>
              <w:right w:val="none" w:color="FFFFFF" w:sz="0"/>
            </w:tcBorders>
            <w:shd w:fill="F1EFE8" w:val="clear"/>
            <w:tcMar>
              <w:top w:type="dxa" w:w="120"/>
              <w:left w:type="dxa" w:w="220"/>
              <w:bottom w:type="dxa" w:w="120"/>
              <w:right w:type="dxa" w:w="220"/>
            </w:tcMar>
          </w:tcPr>
          <w:p>
            <w:pPr>
              <w:spacing w:after="55" w:before="0"/>
            </w:pPr>
            <w:r>
              <w:rPr>
                <w:rFonts w:ascii="Arial" w:cs="Arial" w:eastAsia="Arial" w:hAnsi="Arial"/>
                <w:b/>
                <w:bCs/>
                <w:color w:val="2C2C2A"/>
                <w:sz w:val="20"/>
                <w:szCs w:val="20"/>
              </w:rPr>
              <w:t xml:space="preserve">O que observa</w:t>
            </w:r>
          </w:p>
          <w:p>
            <w:pPr>
              <w:spacing w:after="0" w:before="0"/>
            </w:pPr>
            <w:r>
              <w:rPr>
                <w:rFonts w:ascii="Arial" w:cs="Arial" w:eastAsia="Arial" w:hAnsi="Arial"/>
                <w:color w:val="2C2C2A"/>
                <w:sz w:val="20"/>
                <w:szCs w:val="20"/>
              </w:rPr>
              <w:t xml:space="preserve">Latência de cada agente (p50, p95). Taxa de erro por agente e por conector. Volume de handoffs pendentes sem confirmação. Métricas de qualidade dos Especialistas. Disponibilidade dos conectores críticos. Padrões anômalos nos logs de guardrail.</w:t>
            </w:r>
          </w:p>
        </w:tc>
      </w:tr>
      <w:tr>
        <w:tc>
          <w:tcPr>
            <w:tcW w:type="dxa" w:w="9638"/>
            <w:tcBorders>
              <w:top w:val="none" w:color="FFFFFF" w:sz="0"/>
              <w:left w:val="single" w:color="2C2C2A" w:sz="12"/>
              <w:bottom w:val="single" w:color="DDDDDD" w:sz="4"/>
              <w:right w:val="none" w:color="FFFFFF" w:sz="0"/>
            </w:tcBorders>
            <w:shd w:fill="FFFFFF" w:val="clear"/>
            <w:tcMar>
              <w:top w:type="dxa" w:w="120"/>
              <w:left w:type="dxa" w:w="220"/>
              <w:bottom w:type="dxa" w:w="120"/>
              <w:right w:type="dxa" w:w="220"/>
            </w:tcMar>
          </w:tcPr>
          <w:p>
            <w:pPr>
              <w:spacing w:after="55" w:before="0"/>
            </w:pPr>
            <w:r>
              <w:rPr>
                <w:rFonts w:ascii="Arial" w:cs="Arial" w:eastAsia="Arial" w:hAnsi="Arial"/>
                <w:b/>
                <w:bCs/>
                <w:color w:val="2C2C2A"/>
                <w:sz w:val="20"/>
                <w:szCs w:val="20"/>
              </w:rPr>
              <w:t xml:space="preserve">O que entrega</w:t>
            </w:r>
          </w:p>
          <w:p>
            <w:pPr>
              <w:spacing w:after="0" w:before="0"/>
            </w:pPr>
            <w:r>
              <w:rPr>
                <w:rFonts w:ascii="Arial" w:cs="Arial" w:eastAsia="Arial" w:hAnsi="Arial"/>
                <w:color w:val="2C2C2A"/>
                <w:sz w:val="20"/>
                <w:szCs w:val="20"/>
              </w:rPr>
              <w:t xml:space="preserve">Alertas classificados por urgência (crítico, alto, médio) com: o que foi detectado, em qual agente ou conector, qual é o impacto potencial e qual ação é recomendada.</w:t>
            </w:r>
          </w:p>
        </w:tc>
      </w:tr>
      <w:tr>
        <w:tc>
          <w:tcPr>
            <w:tcW w:type="dxa" w:w="9638"/>
            <w:tcBorders>
              <w:top w:val="none" w:color="FFFFFF" w:sz="0"/>
              <w:left w:val="single" w:color="2C2C2A" w:sz="12"/>
              <w:bottom w:val="single" w:color="DDDDDD" w:sz="4"/>
              <w:right w:val="none" w:color="FFFFFF" w:sz="0"/>
            </w:tcBorders>
            <w:shd w:fill="F1EFE8" w:val="clear"/>
            <w:tcMar>
              <w:top w:type="dxa" w:w="120"/>
              <w:left w:type="dxa" w:w="220"/>
              <w:bottom w:type="dxa" w:w="120"/>
              <w:right w:type="dxa" w:w="220"/>
            </w:tcMar>
          </w:tcPr>
          <w:p>
            <w:pPr>
              <w:spacing w:after="55" w:before="0"/>
            </w:pPr>
            <w:r>
              <w:rPr>
                <w:rFonts w:ascii="Arial" w:cs="Arial" w:eastAsia="Arial" w:hAnsi="Arial"/>
                <w:b/>
                <w:bCs/>
                <w:color w:val="2C2C2A"/>
                <w:sz w:val="20"/>
                <w:szCs w:val="20"/>
              </w:rPr>
              <w:t xml:space="preserve">Capacidades críticas no DNA</w:t>
            </w:r>
          </w:p>
          <w:p>
            <w:pPr>
              <w:spacing w:after="0" w:before="0"/>
            </w:pPr>
            <w:r>
              <w:rPr>
                <w:rFonts w:ascii="Arial" w:cs="Arial" w:eastAsia="Arial" w:hAnsi="Arial"/>
                <w:color w:val="2C2C2A"/>
                <w:sz w:val="20"/>
                <w:szCs w:val="20"/>
              </w:rPr>
              <w:t xml:space="preserve">Acesso de leitura ao sistema de Observabilidade centralizado. Skills de análise de séries temporais para detectar tendências antes que virem problemas. Integração com canal de alerta (Slack, email, PagerDuty). Thresholds configuráveis por métrica e por agente.</w:t>
            </w:r>
          </w:p>
        </w:tc>
      </w:tr>
      <w:tr>
        <w:tc>
          <w:tcPr>
            <w:tcW w:type="dxa" w:w="9638"/>
            <w:tcBorders>
              <w:top w:val="none" w:color="FFFFFF" w:sz="0"/>
              <w:left w:val="single" w:color="2C2C2A" w:sz="12"/>
              <w:bottom w:val="single" w:color="DDDDDD" w:sz="4"/>
              <w:right w:val="none" w:color="FFFFFF" w:sz="0"/>
            </w:tcBorders>
            <w:shd w:fill="FFFFFF" w:val="clear"/>
            <w:tcMar>
              <w:top w:type="dxa" w:w="120"/>
              <w:left w:type="dxa" w:w="220"/>
              <w:bottom w:type="dxa" w:w="120"/>
              <w:right w:type="dxa" w:w="220"/>
            </w:tcMar>
          </w:tcPr>
          <w:p>
            <w:pPr>
              <w:spacing w:after="55" w:before="0"/>
            </w:pPr>
            <w:r>
              <w:rPr>
                <w:rFonts w:ascii="Arial" w:cs="Arial" w:eastAsia="Arial" w:hAnsi="Arial"/>
                <w:b/>
                <w:bCs/>
                <w:color w:val="2C2C2A"/>
                <w:sz w:val="20"/>
                <w:szCs w:val="20"/>
              </w:rPr>
              <w:t xml:space="preserve">Pontos de atenção</w:t>
            </w:r>
          </w:p>
          <w:p>
            <w:pPr>
              <w:spacing w:after="0" w:before="0"/>
            </w:pPr>
            <w:r>
              <w:rPr>
                <w:rFonts w:ascii="Arial" w:cs="Arial" w:eastAsia="Arial" w:hAnsi="Arial"/>
                <w:color w:val="2C2C2A"/>
                <w:sz w:val="20"/>
                <w:szCs w:val="20"/>
              </w:rPr>
              <w:t xml:space="preserve">O Monitor detecta e alerta — não corrige. A tentação de dar ao Monitor permissões para agir quando detecta um problema (reiniciar agente, alterar configuração) deve ser resistida. Um Monitor que age é um Monitor que pode errar silenciosamente.</w:t>
            </w:r>
          </w:p>
        </w:tc>
      </w:tr>
      <w:tr>
        <w:tc>
          <w:tcPr>
            <w:tcW w:type="dxa" w:w="9638"/>
            <w:tcBorders>
              <w:top w:val="none" w:color="FFFFFF" w:sz="0"/>
              <w:left w:val="single" w:color="2C2C2A" w:sz="12"/>
              <w:bottom w:val="single" w:color="DDDDDD" w:sz="4"/>
              <w:right w:val="none" w:color="FFFFFF" w:sz="0"/>
            </w:tcBorders>
            <w:shd w:fill="F1EFE8" w:val="clear"/>
            <w:tcMar>
              <w:top w:type="dxa" w:w="120"/>
              <w:left w:type="dxa" w:w="220"/>
              <w:bottom w:type="dxa" w:w="120"/>
              <w:right w:type="dxa" w:w="220"/>
            </w:tcMar>
          </w:tcPr>
          <w:p>
            <w:pPr>
              <w:spacing w:after="55" w:before="0"/>
            </w:pPr>
            <w:r>
              <w:rPr>
                <w:rFonts w:ascii="Arial" w:cs="Arial" w:eastAsia="Arial" w:hAnsi="Arial"/>
                <w:b/>
                <w:bCs/>
                <w:color w:val="2C2C2A"/>
                <w:sz w:val="20"/>
                <w:szCs w:val="20"/>
              </w:rPr>
              <w:t xml:space="preserve">Erro mais comum</w:t>
            </w:r>
          </w:p>
          <w:p>
            <w:pPr>
              <w:spacing w:after="0" w:before="0"/>
            </w:pPr>
            <w:r>
              <w:rPr>
                <w:rFonts w:ascii="Arial" w:cs="Arial" w:eastAsia="Arial" w:hAnsi="Arial"/>
                <w:color w:val="2C2C2A"/>
                <w:sz w:val="20"/>
                <w:szCs w:val="20"/>
              </w:rPr>
              <w:t xml:space="preserve">Configurar thresholds tão sensíveis que o Monitor dispara alertas constantemente — e a equipe começa a ignorar os alertas. Alert fatigue é tão perigoso quanto ausência de alertas. Thresholds devem ser calibrados com dados reais de operação.</w:t>
            </w:r>
          </w:p>
        </w:tc>
      </w:tr>
    </w:tbl>
    <w:p>
      <w:pPr>
        <w:spacing w:after="120" w:before="120"/>
      </w:pPr>
    </w:p>
    <w:p>
      <w:pPr>
        <w:spacing w:after="120" w:before="360"/>
      </w:pPr>
      <w:r>
        <w:rPr>
          <w:rFonts w:ascii="Arial" w:cs="Arial" w:eastAsia="Arial" w:hAnsi="Arial"/>
          <w:b/>
          <w:bCs/>
          <w:color w:val="2C2C2A"/>
          <w:sz w:val="30"/>
          <w:szCs w:val="30"/>
        </w:rPr>
        <w:t xml:space="preserve">Erros comuns — e como corrigir</w:t>
      </w:r>
    </w:p>
    <w:p>
      <w:pPr>
        <w:spacing w:after="160" w:before="0"/>
      </w:pPr>
      <w:r>
        <w:rPr>
          <w:rFonts w:ascii="Arial" w:cs="Arial" w:eastAsia="Arial" w:hAnsi="Arial"/>
          <w:color w:val="2C2C2A"/>
          <w:sz w:val="22"/>
          <w:szCs w:val="22"/>
        </w:rPr>
        <w:t xml:space="preserve">Os erros abaixo aparecem em projetos de sistema agêntico independente do contexto. Alguns são de tipo, outros de padrão de arquitetura — todos têm sintomas detectáveis e correções específicas.</w:t>
      </w:r>
    </w:p>
    <w:p>
      <w:pPr>
        <w:spacing w:after="12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4138"/>
      </w:tblGrid>
      <w:tr>
        <w:trPr>
          <w:tblHeader/>
        </w:trPr>
        <w:tc>
          <w:tcPr>
            <w:tcW w:type="dxa" w:w="2200"/>
            <w:tcBorders>
              <w:top w:val="single" w:color="993C1D" w:sz="4"/>
              <w:left w:val="single" w:color="993C1D" w:sz="4"/>
              <w:bottom w:val="single" w:color="993C1D" w:sz="4"/>
              <w:right w:val="single" w:color="993C1D" w:sz="4"/>
            </w:tcBorders>
            <w:shd w:fill="993C1D" w:val="clear"/>
            <w:tcMar>
              <w:top w:type="dxa" w:w="100"/>
              <w:left w:type="dxa" w:w="160"/>
              <w:bottom w:type="dxa" w:w="100"/>
              <w:right w:type="dxa" w:w="160"/>
            </w:tcMar>
          </w:tcPr>
          <w:p>
            <w:r>
              <w:rPr>
                <w:rFonts w:ascii="Arial" w:cs="Arial" w:eastAsia="Arial" w:hAnsi="Arial"/>
                <w:b/>
                <w:bCs/>
                <w:color w:val="FFFFFF"/>
                <w:sz w:val="20"/>
                <w:szCs w:val="20"/>
              </w:rPr>
              <w:t xml:space="preserve">Erro</w:t>
            </w:r>
          </w:p>
        </w:tc>
        <w:tc>
          <w:tcPr>
            <w:tcW w:type="dxa" w:w="3300"/>
            <w:tcBorders>
              <w:top w:val="single" w:color="993C1D" w:sz="4"/>
              <w:left w:val="single" w:color="993C1D" w:sz="4"/>
              <w:bottom w:val="single" w:color="993C1D" w:sz="4"/>
              <w:right w:val="single" w:color="993C1D" w:sz="4"/>
            </w:tcBorders>
            <w:shd w:fill="993C1D" w:val="clear"/>
            <w:tcMar>
              <w:top w:type="dxa" w:w="100"/>
              <w:left w:type="dxa" w:w="160"/>
              <w:bottom w:type="dxa" w:w="100"/>
              <w:right w:type="dxa" w:w="160"/>
            </w:tcMar>
          </w:tcPr>
          <w:p>
            <w:r>
              <w:rPr>
                <w:rFonts w:ascii="Arial" w:cs="Arial" w:eastAsia="Arial" w:hAnsi="Arial"/>
                <w:b/>
                <w:bCs/>
                <w:color w:val="FFFFFF"/>
                <w:sz w:val="20"/>
                <w:szCs w:val="20"/>
              </w:rPr>
              <w:t xml:space="preserve">Sintoma</w:t>
            </w:r>
          </w:p>
        </w:tc>
        <w:tc>
          <w:tcPr>
            <w:tcW w:type="dxa" w:w="4138"/>
            <w:tcBorders>
              <w:top w:val="single" w:color="993C1D" w:sz="4"/>
              <w:left w:val="single" w:color="993C1D" w:sz="4"/>
              <w:bottom w:val="single" w:color="993C1D" w:sz="4"/>
              <w:right w:val="single" w:color="993C1D" w:sz="4"/>
            </w:tcBorders>
            <w:shd w:fill="993C1D" w:val="clear"/>
            <w:tcMar>
              <w:top w:type="dxa" w:w="100"/>
              <w:left w:type="dxa" w:w="160"/>
              <w:bottom w:type="dxa" w:w="100"/>
              <w:right w:type="dxa" w:w="160"/>
            </w:tcMar>
          </w:tcPr>
          <w:p>
            <w:r>
              <w:rPr>
                <w:rFonts w:ascii="Arial" w:cs="Arial" w:eastAsia="Arial" w:hAnsi="Arial"/>
                <w:b/>
                <w:bCs/>
                <w:color w:val="FFFFFF"/>
                <w:sz w:val="20"/>
                <w:szCs w:val="20"/>
              </w:rPr>
              <w:t xml:space="preserve">Correção</w:t>
            </w:r>
          </w:p>
        </w:tc>
      </w:tr>
      <w:tr>
        <w:tc>
          <w:tcPr>
            <w:tcW w:type="dxa" w:w="2200"/>
            <w:tcBorders>
              <w:top w:val="single" w:color="CCCCCC" w:sz="4"/>
              <w:left w:val="single" w:color="CCCCCC" w:sz="4"/>
              <w:bottom w:val="single" w:color="CCCCCC" w:sz="4"/>
              <w:right w:val="single" w:color="CCCCCC" w:sz="4"/>
            </w:tcBorders>
            <w:shd w:fill="FAECE7" w:val="clear"/>
            <w:tcMar>
              <w:top w:type="dxa" w:w="90"/>
              <w:left w:type="dxa" w:w="160"/>
              <w:bottom w:type="dxa" w:w="90"/>
              <w:right w:type="dxa" w:w="160"/>
            </w:tcMar>
            <w:vAlign w:val="center"/>
          </w:tcPr>
          <w:p>
            <w:r>
              <w:rPr>
                <w:rFonts w:ascii="Arial" w:cs="Arial" w:eastAsia="Arial" w:hAnsi="Arial"/>
                <w:b/>
                <w:bCs/>
                <w:i w:val="false"/>
                <w:iCs w:val="false"/>
                <w:color w:val="993C1D"/>
                <w:sz w:val="20"/>
                <w:szCs w:val="20"/>
              </w:rPr>
              <w:t xml:space="preserve">Padrão escolhido por estética</w:t>
            </w:r>
          </w:p>
        </w:tc>
        <w:tc>
          <w:tcPr>
            <w:tcW w:type="dxa" w:w="3300"/>
            <w:tcBorders>
              <w:top w:val="single" w:color="CCCCCC" w:sz="4"/>
              <w:left w:val="single" w:color="CCCCCC" w:sz="4"/>
              <w:bottom w:val="single" w:color="CCCCCC" w:sz="4"/>
              <w:right w:val="single" w:color="CCCCCC" w:sz="4"/>
            </w:tcBorders>
            <w:shd w:fill="FAECE7"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O sistema tem padrão sofisticado (Mesh, Hierárquico) sem necessidade — complexidade sem benefício</w:t>
            </w:r>
          </w:p>
        </w:tc>
        <w:tc>
          <w:tcPr>
            <w:tcW w:type="dxa" w:w="4138"/>
            <w:tcBorders>
              <w:top w:val="single" w:color="CCCCCC" w:sz="4"/>
              <w:left w:val="single" w:color="CCCCCC" w:sz="4"/>
              <w:bottom w:val="single" w:color="CCCCCC" w:sz="4"/>
              <w:right w:val="single" w:color="CCCCCC" w:sz="4"/>
            </w:tcBorders>
            <w:shd w:fill="FAECE7"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Aplique o princípio da menor complexidade: use o padrão mais simples que resolve o problema. Escale quando os limites aparecerem.</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993C1D"/>
                <w:sz w:val="20"/>
                <w:szCs w:val="20"/>
              </w:rPr>
              <w:t xml:space="preserve">Especialista com escopo inflado</w:t>
            </w:r>
          </w:p>
        </w:tc>
        <w:tc>
          <w:tcPr>
            <w:tcW w:type="dxa" w:w="33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O agente especialista tenta cobrir funções de outros — sobreposição e conflito</w:t>
            </w:r>
          </w:p>
        </w:tc>
        <w:tc>
          <w:tcPr>
            <w:tcW w:type="dxa" w:w="4138"/>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Reduza o escopo até que uma única linha descreva o propósito. Se não consegue, divida em dois agentes.</w:t>
            </w:r>
          </w:p>
        </w:tc>
      </w:tr>
      <w:tr>
        <w:tc>
          <w:tcPr>
            <w:tcW w:type="dxa" w:w="2200"/>
            <w:tcBorders>
              <w:top w:val="single" w:color="CCCCCC" w:sz="4"/>
              <w:left w:val="single" w:color="CCCCCC" w:sz="4"/>
              <w:bottom w:val="single" w:color="CCCCCC" w:sz="4"/>
              <w:right w:val="single" w:color="CCCCCC" w:sz="4"/>
            </w:tcBorders>
            <w:shd w:fill="FAECE7" w:val="clear"/>
            <w:tcMar>
              <w:top w:type="dxa" w:w="90"/>
              <w:left w:type="dxa" w:w="160"/>
              <w:bottom w:type="dxa" w:w="90"/>
              <w:right w:type="dxa" w:w="160"/>
            </w:tcMar>
            <w:vAlign w:val="center"/>
          </w:tcPr>
          <w:p>
            <w:r>
              <w:rPr>
                <w:rFonts w:ascii="Arial" w:cs="Arial" w:eastAsia="Arial" w:hAnsi="Arial"/>
                <w:b/>
                <w:bCs/>
                <w:i w:val="false"/>
                <w:iCs w:val="false"/>
                <w:color w:val="993C1D"/>
                <w:sz w:val="20"/>
                <w:szCs w:val="20"/>
              </w:rPr>
              <w:t xml:space="preserve">Generalista permanente</w:t>
            </w:r>
          </w:p>
        </w:tc>
        <w:tc>
          <w:tcPr>
            <w:tcW w:type="dxa" w:w="3300"/>
            <w:tcBorders>
              <w:top w:val="single" w:color="CCCCCC" w:sz="4"/>
              <w:left w:val="single" w:color="CCCCCC" w:sz="4"/>
              <w:bottom w:val="single" w:color="CCCCCC" w:sz="4"/>
              <w:right w:val="single" w:color="CCCCCC" w:sz="4"/>
            </w:tcBorders>
            <w:shd w:fill="FAECE7"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O ecossistema cresce mas o generalista persiste — gargalo de qualidade e de escala</w:t>
            </w:r>
          </w:p>
        </w:tc>
        <w:tc>
          <w:tcPr>
            <w:tcW w:type="dxa" w:w="4138"/>
            <w:tcBorders>
              <w:top w:val="single" w:color="CCCCCC" w:sz="4"/>
              <w:left w:val="single" w:color="CCCCCC" w:sz="4"/>
              <w:bottom w:val="single" w:color="CCCCCC" w:sz="4"/>
              <w:right w:val="single" w:color="CCCCCC" w:sz="4"/>
            </w:tcBorders>
            <w:shd w:fill="FAECE7"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Planeje a especialização desde o início. Generalista é fase de entrada, não arquitetura permanente.</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993C1D"/>
                <w:sz w:val="20"/>
                <w:szCs w:val="20"/>
              </w:rPr>
              <w:t xml:space="preserve">Orquestrador sem estado</w:t>
            </w:r>
          </w:p>
        </w:tc>
        <w:tc>
          <w:tcPr>
            <w:tcW w:type="dxa" w:w="33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O orquestrador distribui tarefas mas não mantém o estado do processo — não sabe o que foi feito</w:t>
            </w:r>
          </w:p>
        </w:tc>
        <w:tc>
          <w:tcPr>
            <w:tcW w:type="dxa" w:w="4138"/>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O orquestrador deve manter e registrar o estado de cada processo em andamento. Sem estado, não há orquestração — há delegação.</w:t>
            </w:r>
          </w:p>
        </w:tc>
      </w:tr>
      <w:tr>
        <w:tc>
          <w:tcPr>
            <w:tcW w:type="dxa" w:w="2200"/>
            <w:tcBorders>
              <w:top w:val="single" w:color="CCCCCC" w:sz="4"/>
              <w:left w:val="single" w:color="CCCCCC" w:sz="4"/>
              <w:bottom w:val="single" w:color="CCCCCC" w:sz="4"/>
              <w:right w:val="single" w:color="CCCCCC" w:sz="4"/>
            </w:tcBorders>
            <w:shd w:fill="FAECE7" w:val="clear"/>
            <w:tcMar>
              <w:top w:type="dxa" w:w="90"/>
              <w:left w:type="dxa" w:w="160"/>
              <w:bottom w:type="dxa" w:w="90"/>
              <w:right w:type="dxa" w:w="160"/>
            </w:tcMar>
            <w:vAlign w:val="center"/>
          </w:tcPr>
          <w:p>
            <w:r>
              <w:rPr>
                <w:rFonts w:ascii="Arial" w:cs="Arial" w:eastAsia="Arial" w:hAnsi="Arial"/>
                <w:b/>
                <w:bCs/>
                <w:i w:val="false"/>
                <w:iCs w:val="false"/>
                <w:color w:val="993C1D"/>
                <w:sz w:val="20"/>
                <w:szCs w:val="20"/>
              </w:rPr>
              <w:t xml:space="preserve">Hub-and-Spoke sem plano de escala</w:t>
            </w:r>
          </w:p>
        </w:tc>
        <w:tc>
          <w:tcPr>
            <w:tcW w:type="dxa" w:w="3300"/>
            <w:tcBorders>
              <w:top w:val="single" w:color="CCCCCC" w:sz="4"/>
              <w:left w:val="single" w:color="CCCCCC" w:sz="4"/>
              <w:bottom w:val="single" w:color="CCCCCC" w:sz="4"/>
              <w:right w:val="single" w:color="CCCCCC" w:sz="4"/>
            </w:tcBorders>
            <w:shd w:fill="FAECE7"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O hub cresce além de 8–10 agentes — vira gargalo de performance e complexidade</w:t>
            </w:r>
          </w:p>
        </w:tc>
        <w:tc>
          <w:tcPr>
            <w:tcW w:type="dxa" w:w="4138"/>
            <w:tcBorders>
              <w:top w:val="single" w:color="CCCCCC" w:sz="4"/>
              <w:left w:val="single" w:color="CCCCCC" w:sz="4"/>
              <w:bottom w:val="single" w:color="CCCCCC" w:sz="4"/>
              <w:right w:val="single" w:color="CCCCCC" w:sz="4"/>
            </w:tcBorders>
            <w:shd w:fill="FAECE7"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Defina desde o design o limite de escala do Hub-and-Spoke. Quando atingir 70% do limite, planeje a evolução para hierárquico.</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bCs/>
                <w:i w:val="false"/>
                <w:iCs w:val="false"/>
                <w:color w:val="993C1D"/>
                <w:sz w:val="20"/>
                <w:szCs w:val="20"/>
              </w:rPr>
              <w:t xml:space="preserve">Pipeline sem tratamento de falha em elo</w:t>
            </w:r>
          </w:p>
        </w:tc>
        <w:tc>
          <w:tcPr>
            <w:tcW w:type="dxa" w:w="3300"/>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Falha em um elo para o processo inteiro sem notificação — processo desaparece silenciosamente</w:t>
            </w:r>
          </w:p>
        </w:tc>
        <w:tc>
          <w:tcPr>
            <w:tcW w:type="dxa" w:w="4138"/>
            <w:tcBorders>
              <w:top w:val="single" w:color="CCCCCC" w:sz="4"/>
              <w:left w:val="single" w:color="CCCCCC" w:sz="4"/>
              <w:bottom w:val="single" w:color="CCCCCC" w:sz="4"/>
              <w:right w:val="single" w:color="CCCCCC" w:sz="4"/>
            </w:tcBorders>
            <w:shd w:fill="FFFFFF"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Todo elo do pipeline precisa de tratamento de erro explícito: o que fazer quando falha, como notificar, como retomar.</w:t>
            </w:r>
          </w:p>
        </w:tc>
      </w:tr>
      <w:tr>
        <w:tc>
          <w:tcPr>
            <w:tcW w:type="dxa" w:w="2200"/>
            <w:tcBorders>
              <w:top w:val="single" w:color="CCCCCC" w:sz="4"/>
              <w:left w:val="single" w:color="CCCCCC" w:sz="4"/>
              <w:bottom w:val="single" w:color="CCCCCC" w:sz="4"/>
              <w:right w:val="single" w:color="CCCCCC" w:sz="4"/>
            </w:tcBorders>
            <w:shd w:fill="FAECE7" w:val="clear"/>
            <w:tcMar>
              <w:top w:type="dxa" w:w="90"/>
              <w:left w:type="dxa" w:w="160"/>
              <w:bottom w:type="dxa" w:w="90"/>
              <w:right w:type="dxa" w:w="160"/>
            </w:tcMar>
            <w:vAlign w:val="center"/>
          </w:tcPr>
          <w:p>
            <w:r>
              <w:rPr>
                <w:rFonts w:ascii="Arial" w:cs="Arial" w:eastAsia="Arial" w:hAnsi="Arial"/>
                <w:b/>
                <w:bCs/>
                <w:i w:val="false"/>
                <w:iCs w:val="false"/>
                <w:color w:val="993C1D"/>
                <w:sz w:val="20"/>
                <w:szCs w:val="20"/>
              </w:rPr>
              <w:t xml:space="preserve">Mesh sem observabilidade</w:t>
            </w:r>
          </w:p>
        </w:tc>
        <w:tc>
          <w:tcPr>
            <w:tcW w:type="dxa" w:w="3300"/>
            <w:tcBorders>
              <w:top w:val="single" w:color="CCCCCC" w:sz="4"/>
              <w:left w:val="single" w:color="CCCCCC" w:sz="4"/>
              <w:bottom w:val="single" w:color="CCCCCC" w:sz="4"/>
              <w:right w:val="single" w:color="CCCCCC" w:sz="4"/>
            </w:tcBorders>
            <w:shd w:fill="FAECE7"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Agentes se comunicam entre si e ninguém sabe o que está acontecendo — debugging impossível</w:t>
            </w:r>
          </w:p>
        </w:tc>
        <w:tc>
          <w:tcPr>
            <w:tcW w:type="dxa" w:w="4138"/>
            <w:tcBorders>
              <w:top w:val="single" w:color="CCCCCC" w:sz="4"/>
              <w:left w:val="single" w:color="CCCCCC" w:sz="4"/>
              <w:bottom w:val="single" w:color="CCCCCC" w:sz="4"/>
              <w:right w:val="single" w:color="CCCCCC" w:sz="4"/>
            </w:tcBorders>
            <w:shd w:fill="FAECE7" w:val="clear"/>
            <w:tcMar>
              <w:top w:type="dxa" w:w="90"/>
              <w:left w:type="dxa" w:w="160"/>
              <w:bottom w:type="dxa" w:w="90"/>
              <w:right w:type="dxa" w:w="160"/>
            </w:tcMar>
            <w:vAlign w:val="center"/>
          </w:tcPr>
          <w:p>
            <w:r>
              <w:rPr>
                <w:rFonts w:ascii="Arial" w:cs="Arial" w:eastAsia="Arial" w:hAnsi="Arial"/>
                <w:b w:val="false"/>
                <w:bCs w:val="false"/>
                <w:i w:val="false"/>
                <w:iCs w:val="false"/>
                <w:color w:val="2C2C2A"/>
                <w:sz w:val="20"/>
                <w:szCs w:val="20"/>
              </w:rPr>
              <w:t xml:space="preserve">Mesh só faz sentido com observabilidade robusta e Correlation ID funcionando. Nunca comece com Mesh.</w:t>
            </w:r>
          </w:p>
        </w:tc>
      </w:tr>
    </w:tbl>
    <w:p>
      <w:pPr>
        <w:spacing w:after="120" w:before="120"/>
      </w:pPr>
    </w:p>
    <w:p>
      <w:pPr>
        <w:spacing w:after="120" w:before="360"/>
      </w:pPr>
      <w:r>
        <w:rPr>
          <w:rFonts w:ascii="Arial" w:cs="Arial" w:eastAsia="Arial" w:hAnsi="Arial"/>
          <w:b/>
          <w:bCs/>
          <w:color w:val="2C2C2A"/>
          <w:sz w:val="30"/>
          <w:szCs w:val="30"/>
        </w:rPr>
        <w:t xml:space="preserve">Checklist — Tipos e arquitetura definidos</w:t>
      </w:r>
    </w:p>
    <w:p>
      <w:pPr>
        <w:spacing w:after="160" w:before="0"/>
      </w:pPr>
      <w:r>
        <w:rPr>
          <w:rFonts w:ascii="Arial" w:cs="Arial" w:eastAsia="Arial" w:hAnsi="Arial"/>
          <w:color w:val="2C2C2A"/>
          <w:sz w:val="22"/>
          <w:szCs w:val="22"/>
        </w:rPr>
        <w:t xml:space="preserve">Use este checklist antes de avançar para o Capítulo 4. Cada item não verificado é uma decisão de design pendente que vai se tornar um problema mais difícil de resolver com o sistema em produção.</w:t>
      </w:r>
    </w:p>
    <w:p>
      <w:pPr>
        <w:spacing w:after="100" w:before="10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500"/>
        <w:gridCol w:w="9138"/>
      </w:tblGrid>
      <w:tr>
        <w:tc>
          <w:tcPr>
            <w:tcW w:type="dxa" w:w="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center"/>
            </w:pPr>
            <w:r>
              <w:rPr>
                <w:rFonts w:ascii="Arial" w:cs="Arial" w:eastAsia="Arial" w:hAnsi="Arial"/>
                <w:b/>
                <w:bCs/>
                <w:color w:val="5E35B1"/>
                <w:sz w:val="20"/>
                <w:szCs w:val="20"/>
              </w:rPr>
              <w:t xml:space="preserve">○</w:t>
            </w:r>
          </w:p>
        </w:tc>
        <w:tc>
          <w:tcPr>
            <w:tcW w:type="dxa" w:w="9138"/>
            <w:tcBorders>
              <w:top w:val="single" w:color="CCCCCC" w:sz="4"/>
              <w:left w:val="single" w:color="CCCCCC" w:sz="4"/>
              <w:bottom w:val="single" w:color="CCCCCC" w:sz="4"/>
              <w:right w:val="single" w:color="CCCCCC" w:sz="4"/>
            </w:tcBorders>
            <w:shd w:fill="F1EFE8" w:val="clear"/>
            <w:tcMar>
              <w:top w:type="dxa" w:w="80"/>
              <w:left w:type="dxa" w:w="160"/>
              <w:bottom w:type="dxa" w:w="80"/>
              <w:right w:type="dxa" w:w="160"/>
            </w:tcMar>
          </w:tcPr>
          <w:p>
            <w:r>
              <w:rPr>
                <w:rFonts w:ascii="Arial" w:cs="Arial" w:eastAsia="Arial" w:hAnsi="Arial"/>
                <w:color w:val="2C2C2A"/>
                <w:sz w:val="20"/>
                <w:szCs w:val="20"/>
              </w:rPr>
              <w:t xml:space="preserve">Cada agente do sistema tem um tipo definido: Especialista, Orquestrador, Generalista, Monitor ou Avaliador</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5E35B1"/>
                <w:sz w:val="20"/>
                <w:szCs w:val="20"/>
              </w:rPr>
              <w:t xml:space="preserve">○</w:t>
            </w:r>
          </w:p>
        </w:tc>
        <w:tc>
          <w:tcPr>
            <w:tcW w:type="dxa" w:w="9138"/>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C2C2A"/>
                <w:sz w:val="20"/>
                <w:szCs w:val="20"/>
              </w:rPr>
              <w:t xml:space="preserve">O tipo de cada agente foi escolhido com base no papel que ele desempenha no sistema — não nas suas capacidades técnicas</w:t>
            </w:r>
          </w:p>
        </w:tc>
      </w:tr>
      <w:tr>
        <w:tc>
          <w:tcPr>
            <w:tcW w:type="dxa" w:w="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center"/>
            </w:pPr>
            <w:r>
              <w:rPr>
                <w:rFonts w:ascii="Arial" w:cs="Arial" w:eastAsia="Arial" w:hAnsi="Arial"/>
                <w:b/>
                <w:bCs/>
                <w:color w:val="5E35B1"/>
                <w:sz w:val="20"/>
                <w:szCs w:val="20"/>
              </w:rPr>
              <w:t xml:space="preserve">○</w:t>
            </w:r>
          </w:p>
        </w:tc>
        <w:tc>
          <w:tcPr>
            <w:tcW w:type="dxa" w:w="9138"/>
            <w:tcBorders>
              <w:top w:val="single" w:color="CCCCCC" w:sz="4"/>
              <w:left w:val="single" w:color="CCCCCC" w:sz="4"/>
              <w:bottom w:val="single" w:color="CCCCCC" w:sz="4"/>
              <w:right w:val="single" w:color="CCCCCC" w:sz="4"/>
            </w:tcBorders>
            <w:shd w:fill="F1EFE8" w:val="clear"/>
            <w:tcMar>
              <w:top w:type="dxa" w:w="80"/>
              <w:left w:type="dxa" w:w="160"/>
              <w:bottom w:type="dxa" w:w="80"/>
              <w:right w:type="dxa" w:w="160"/>
            </w:tcMar>
          </w:tcPr>
          <w:p>
            <w:r>
              <w:rPr>
                <w:rFonts w:ascii="Arial" w:cs="Arial" w:eastAsia="Arial" w:hAnsi="Arial"/>
                <w:color w:val="2C2C2A"/>
                <w:sz w:val="20"/>
                <w:szCs w:val="20"/>
              </w:rPr>
              <w:t xml:space="preserve">Nenhum agente tem dois tipos dominantes simultâneos — se isso acontece, o escopo precisa ser refinado ou o agente dividido</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5E35B1"/>
                <w:sz w:val="20"/>
                <w:szCs w:val="20"/>
              </w:rPr>
              <w:t xml:space="preserve">○</w:t>
            </w:r>
          </w:p>
        </w:tc>
        <w:tc>
          <w:tcPr>
            <w:tcW w:type="dxa" w:w="9138"/>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C2C2A"/>
                <w:sz w:val="20"/>
                <w:szCs w:val="20"/>
              </w:rPr>
              <w:t xml:space="preserve">Generalistas (se existirem) têm plano de especialização documentado: quais funções, qual especialista vai substituir e qual é o gatilho</w:t>
            </w:r>
          </w:p>
        </w:tc>
      </w:tr>
      <w:tr>
        <w:tc>
          <w:tcPr>
            <w:tcW w:type="dxa" w:w="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center"/>
            </w:pPr>
            <w:r>
              <w:rPr>
                <w:rFonts w:ascii="Arial" w:cs="Arial" w:eastAsia="Arial" w:hAnsi="Arial"/>
                <w:b/>
                <w:bCs/>
                <w:color w:val="5E35B1"/>
                <w:sz w:val="20"/>
                <w:szCs w:val="20"/>
              </w:rPr>
              <w:t xml:space="preserve">○</w:t>
            </w:r>
          </w:p>
        </w:tc>
        <w:tc>
          <w:tcPr>
            <w:tcW w:type="dxa" w:w="9138"/>
            <w:tcBorders>
              <w:top w:val="single" w:color="CCCCCC" w:sz="4"/>
              <w:left w:val="single" w:color="CCCCCC" w:sz="4"/>
              <w:bottom w:val="single" w:color="CCCCCC" w:sz="4"/>
              <w:right w:val="single" w:color="CCCCCC" w:sz="4"/>
            </w:tcBorders>
            <w:shd w:fill="F1EFE8" w:val="clear"/>
            <w:tcMar>
              <w:top w:type="dxa" w:w="80"/>
              <w:left w:type="dxa" w:w="160"/>
              <w:bottom w:type="dxa" w:w="80"/>
              <w:right w:type="dxa" w:w="160"/>
            </w:tcMar>
          </w:tcPr>
          <w:p>
            <w:r>
              <w:rPr>
                <w:rFonts w:ascii="Arial" w:cs="Arial" w:eastAsia="Arial" w:hAnsi="Arial"/>
                <w:color w:val="2C2C2A"/>
                <w:sz w:val="20"/>
                <w:szCs w:val="20"/>
              </w:rPr>
              <w:t xml:space="preserve">O padrão de arquitetura foi escolhido com base nas condições do ecossistema — não por preferência estética</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5E35B1"/>
                <w:sz w:val="20"/>
                <w:szCs w:val="20"/>
              </w:rPr>
              <w:t xml:space="preserve">○</w:t>
            </w:r>
          </w:p>
        </w:tc>
        <w:tc>
          <w:tcPr>
            <w:tcW w:type="dxa" w:w="9138"/>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C2C2A"/>
                <w:sz w:val="20"/>
                <w:szCs w:val="20"/>
              </w:rPr>
              <w:t xml:space="preserve">O padrão Hub-and-Spoke foi considerado como ponto de partida — e descartado com justificativa documentada se não foi escolhido</w:t>
            </w:r>
          </w:p>
        </w:tc>
      </w:tr>
      <w:tr>
        <w:tc>
          <w:tcPr>
            <w:tcW w:type="dxa" w:w="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center"/>
            </w:pPr>
            <w:r>
              <w:rPr>
                <w:rFonts w:ascii="Arial" w:cs="Arial" w:eastAsia="Arial" w:hAnsi="Arial"/>
                <w:b/>
                <w:bCs/>
                <w:color w:val="5E35B1"/>
                <w:sz w:val="20"/>
                <w:szCs w:val="20"/>
              </w:rPr>
              <w:t xml:space="preserve">○</w:t>
            </w:r>
          </w:p>
        </w:tc>
        <w:tc>
          <w:tcPr>
            <w:tcW w:type="dxa" w:w="9138"/>
            <w:tcBorders>
              <w:top w:val="single" w:color="CCCCCC" w:sz="4"/>
              <w:left w:val="single" w:color="CCCCCC" w:sz="4"/>
              <w:bottom w:val="single" w:color="CCCCCC" w:sz="4"/>
              <w:right w:val="single" w:color="CCCCCC" w:sz="4"/>
            </w:tcBorders>
            <w:shd w:fill="F1EFE8" w:val="clear"/>
            <w:tcMar>
              <w:top w:type="dxa" w:w="80"/>
              <w:left w:type="dxa" w:w="160"/>
              <w:bottom w:type="dxa" w:w="80"/>
              <w:right w:type="dxa" w:w="160"/>
            </w:tcMar>
          </w:tcPr>
          <w:p>
            <w:r>
              <w:rPr>
                <w:rFonts w:ascii="Arial" w:cs="Arial" w:eastAsia="Arial" w:hAnsi="Arial"/>
                <w:color w:val="2C2C2A"/>
                <w:sz w:val="20"/>
                <w:szCs w:val="20"/>
              </w:rPr>
              <w:t xml:space="preserve">Se múltiplos padrões foram combinados, a combinação está documentada no Mapa do Sistema com fronteiras claras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5E35B1"/>
                <w:sz w:val="20"/>
                <w:szCs w:val="20"/>
              </w:rPr>
              <w:t xml:space="preserve">○</w:t>
            </w:r>
          </w:p>
        </w:tc>
        <w:tc>
          <w:tcPr>
            <w:tcW w:type="dxa" w:w="9138"/>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C2C2A"/>
                <w:sz w:val="20"/>
                <w:szCs w:val="20"/>
              </w:rPr>
              <w:t xml:space="preserve">O limite de escala do padrão escolhido foi documentado — e o plano de evolução para quando o limite for atingido foi definido</w:t>
            </w:r>
          </w:p>
        </w:tc>
      </w:tr>
      <w:tr>
        <w:tc>
          <w:tcPr>
            <w:tcW w:type="dxa" w:w="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center"/>
            </w:pPr>
            <w:r>
              <w:rPr>
                <w:rFonts w:ascii="Arial" w:cs="Arial" w:eastAsia="Arial" w:hAnsi="Arial"/>
                <w:b/>
                <w:bCs/>
                <w:color w:val="5E35B1"/>
                <w:sz w:val="20"/>
                <w:szCs w:val="20"/>
              </w:rPr>
              <w:t xml:space="preserve">○</w:t>
            </w:r>
          </w:p>
        </w:tc>
        <w:tc>
          <w:tcPr>
            <w:tcW w:type="dxa" w:w="9138"/>
            <w:tcBorders>
              <w:top w:val="single" w:color="CCCCCC" w:sz="4"/>
              <w:left w:val="single" w:color="CCCCCC" w:sz="4"/>
              <w:bottom w:val="single" w:color="CCCCCC" w:sz="4"/>
              <w:right w:val="single" w:color="CCCCCC" w:sz="4"/>
            </w:tcBorders>
            <w:shd w:fill="F1EFE8" w:val="clear"/>
            <w:tcMar>
              <w:top w:type="dxa" w:w="80"/>
              <w:left w:type="dxa" w:w="160"/>
              <w:bottom w:type="dxa" w:w="80"/>
              <w:right w:type="dxa" w:w="160"/>
            </w:tcMar>
          </w:tcPr>
          <w:p>
            <w:r>
              <w:rPr>
                <w:rFonts w:ascii="Arial" w:cs="Arial" w:eastAsia="Arial" w:hAnsi="Arial"/>
                <w:color w:val="2C2C2A"/>
                <w:sz w:val="20"/>
                <w:szCs w:val="20"/>
              </w:rPr>
              <w:t xml:space="preserve">Cada Orquestrador tem: critérios de roteamento, protocolo de handoff completo e tratamento de falha de especialista</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5E35B1"/>
                <w:sz w:val="20"/>
                <w:szCs w:val="20"/>
              </w:rPr>
              <w:t xml:space="preserve">○</w:t>
            </w:r>
          </w:p>
        </w:tc>
        <w:tc>
          <w:tcPr>
            <w:tcW w:type="dxa" w:w="9138"/>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C2C2A"/>
                <w:sz w:val="20"/>
                <w:szCs w:val="20"/>
              </w:rPr>
              <w:t xml:space="preserve">O Monitor (se existir) tem acesso de leitura ao sistema de Observabilidade e não tem permissão de escrita no sistema</w:t>
            </w:r>
          </w:p>
        </w:tc>
      </w:tr>
      <w:tr>
        <w:tc>
          <w:tcPr>
            <w:tcW w:type="dxa" w:w="500"/>
            <w:tcBorders>
              <w:top w:val="single" w:color="CCCCCC" w:sz="4"/>
              <w:left w:val="single" w:color="CCCCCC" w:sz="4"/>
              <w:bottom w:val="single" w:color="CCCCCC" w:sz="4"/>
              <w:right w:val="single" w:color="CCCCCC" w:sz="4"/>
            </w:tcBorders>
            <w:shd w:fill="F1EFE8" w:val="clear"/>
            <w:tcMar>
              <w:top w:type="dxa" w:w="80"/>
              <w:left w:type="dxa" w:w="120"/>
              <w:bottom w:type="dxa" w:w="80"/>
              <w:right w:type="dxa" w:w="120"/>
            </w:tcMar>
            <w:vAlign w:val="center"/>
          </w:tcPr>
          <w:p>
            <w:pPr>
              <w:jc w:val="center"/>
            </w:pPr>
            <w:r>
              <w:rPr>
                <w:rFonts w:ascii="Arial" w:cs="Arial" w:eastAsia="Arial" w:hAnsi="Arial"/>
                <w:b/>
                <w:bCs/>
                <w:color w:val="5E35B1"/>
                <w:sz w:val="20"/>
                <w:szCs w:val="20"/>
              </w:rPr>
              <w:t xml:space="preserve">○</w:t>
            </w:r>
          </w:p>
        </w:tc>
        <w:tc>
          <w:tcPr>
            <w:tcW w:type="dxa" w:w="9138"/>
            <w:tcBorders>
              <w:top w:val="single" w:color="CCCCCC" w:sz="4"/>
              <w:left w:val="single" w:color="CCCCCC" w:sz="4"/>
              <w:bottom w:val="single" w:color="CCCCCC" w:sz="4"/>
              <w:right w:val="single" w:color="CCCCCC" w:sz="4"/>
            </w:tcBorders>
            <w:shd w:fill="F1EFE8" w:val="clear"/>
            <w:tcMar>
              <w:top w:type="dxa" w:w="80"/>
              <w:left w:type="dxa" w:w="160"/>
              <w:bottom w:type="dxa" w:w="80"/>
              <w:right w:type="dxa" w:w="160"/>
            </w:tcMar>
          </w:tcPr>
          <w:p>
            <w:r>
              <w:rPr>
                <w:rFonts w:ascii="Arial" w:cs="Arial" w:eastAsia="Arial" w:hAnsi="Arial"/>
                <w:color w:val="2C2C2A"/>
                <w:sz w:val="20"/>
                <w:szCs w:val="20"/>
              </w:rPr>
              <w:t xml:space="preserve">O Avaliador (se existir) está conectado ao Feedback Loop de pelo menos dois agentes do ecossistema</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5E35B1"/>
                <w:sz w:val="20"/>
                <w:szCs w:val="20"/>
              </w:rPr>
              <w:t xml:space="preserve">○</w:t>
            </w:r>
          </w:p>
        </w:tc>
        <w:tc>
          <w:tcPr>
            <w:tcW w:type="dxa" w:w="9138"/>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C2C2A"/>
                <w:sz w:val="20"/>
                <w:szCs w:val="20"/>
              </w:rPr>
              <w:t xml:space="preserve">O Mapa do Sistema foi atualizado com tipos e padrão de arquitetura documentados</w:t>
            </w:r>
          </w:p>
        </w:tc>
      </w:tr>
    </w:tbl>
    <w:p>
      <w:pPr>
        <w:spacing w:after="100" w:before="100"/>
      </w:pPr>
    </w:p>
    <w:p>
      <w:pPr>
        <w:spacing w:after="240" w:before="240"/>
        <w:jc w:val="center"/>
      </w:pPr>
      <w:r>
        <w:rPr>
          <w:rFonts w:ascii="Arial" w:cs="Arial" w:eastAsia="Arial" w:hAnsi="Arial"/>
          <w:b/>
          <w:bCs/>
          <w:i/>
          <w:iCs/>
          <w:color w:val="2C2C2A"/>
          <w:sz w:val="22"/>
          <w:szCs w:val="22"/>
        </w:rPr>
        <w:t xml:space="preserve">A arquitetura não é o que o sistema faz. É o que determina se o sistema pode crescer, falhar com graça e ser entendido por qualquer pessoa que precise operá-lo.</w:t>
      </w:r>
    </w:p>
    <w:p>
      <w:pPr>
        <w:spacing w:after="0" w:before="60"/>
      </w:pPr>
    </w:p>
    <w:p>
      <w:pPr>
        <w:pBdr>
          <w:top w:val="single" w:color="CCCCCC" w:sz="4" w:space="1"/>
        </w:pBdr>
        <w:spacing w:after="0" w:before="200"/>
      </w:pPr>
      <w:r>
        <w:rPr>
          <w:rFonts w:ascii="Arial" w:cs="Arial" w:eastAsia="Arial" w:hAnsi="Arial"/>
          <w:color w:val="5F5E5A"/>
          <w:sz w:val="18"/>
          <w:szCs w:val="18"/>
        </w:rPr>
        <w:t xml:space="preserve">Ecossistema Genius  •  Segunda Coleção  •  Módulo 2  •  Capítulo 3  •  Tipos de Agentes e Padrões de Arquitetura</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after="0" w:before="80"/>
    </w:pPr>
    <w:r>
      <w:rPr>
        <w:rFonts w:ascii="Arial" w:cs="Arial" w:eastAsia="Arial" w:hAnsi="Arial"/>
        <w:color w:val="5F5E5A"/>
        <w:sz w:val="16"/>
        <w:szCs w:val="16"/>
      </w:rPr>
      <w:t xml:space="preserve">Ecossistema Genius  •  Segunda Coleção  •  Módulo 2  •  Capítulo 3</w:t>
    </w:r>
    <w:r>
      <w:rPr>
        <w:rFonts w:ascii="Arial" w:cs="Arial" w:eastAsia="Arial" w:hAnsi="Arial"/>
        <w:sz w:val="16"/>
        <w:szCs w:val="16"/>
      </w:rPr>
      <w:t xml:space="preserve">	</w:t>
    </w:r>
    <w:r>
      <w:rPr>
        <w:rFonts w:ascii="Arial" w:cs="Arial" w:eastAsia="Arial" w:hAnsi="Arial"/>
        <w:color w:val="5F5E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2026-04-11T00:17:03.407Z</dcterms:created>
  <dcterms:modified xsi:type="dcterms:W3CDTF">2026-04-11T00:17:03.408Z</dcterms:modified>
</cp:coreProperties>
</file>

<file path=docProps/custom.xml><?xml version="1.0" encoding="utf-8"?>
<Properties xmlns="http://schemas.openxmlformats.org/officeDocument/2006/custom-properties" xmlns:vt="http://schemas.openxmlformats.org/officeDocument/2006/docPropsVTypes"/>
</file>