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5E35B1"/>
          <w:sz w:val="18"/>
          <w:szCs w:val="18"/>
        </w:rPr>
        <w:t xml:space="preserve">ECOSSISTEMA GENIUS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Segunda Coleção  •  Módulo 5  •  Capítulo 10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A"/>
          <w:sz w:val="40"/>
          <w:szCs w:val="40"/>
        </w:rPr>
        <w:t xml:space="preserve">Ferramentas e Ações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color w:val="5F5E5A"/>
          <w:sz w:val="22"/>
          <w:szCs w:val="22"/>
        </w:rPr>
        <w:t xml:space="preserve">Todo agente que gera valor precisa agir no mundo. Mas agir no mundo tem consequências — e as consequências exigem uma engenharia de execução que pensar não exige.</w:t>
      </w:r>
    </w:p>
    <w:p>
      <w:pPr>
        <w:pBdr>
          <w:bottom w:val="single" w:color="5E35B1" w:sz="8" w:space="1"/>
        </w:pBdr>
        <w:spacing w:after="14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A fronteira entre pensar e agir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primeira coleção introduziu os quatro tipos de skill: Percepção, Processamento, Geração e Ação. Estabeleceu que Skills de Ação são as únicas que produzem efeitos fora do ecossistema, e que exigem guardrails e validação prévia. Isso é o ponto de partida.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Este capítulo vai muito mais fundo. Porque a fronteira entre pensar (Percepção, Processamento, Geração) e agir (Ação) não é apenas uma distinção de tipo — é uma fronteira de responsabilidade. Quando o agente pesquisa, raciocina ou gera um rascunho, o pior que pode acontecer é um resultado de qualidade ruim. Quando ele age — envia um email, registra no CRM, processa um pagamento — o resultado existe no mundo real, com consequências reais, frequentemente irreversíveis.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Ferramentas e Ações são o capítulo que trata essa fronteira com a seriedade que ela merece: como classificar cada ferramenta pelo impacto que pode causar, como compor ferramentas de forma segura, como garantir que ações irreversíveis nunca sejam executadas acidentalmente, e como registrar toda ação de forma que o ecossistema possa ser auditado, explicado e corrigido.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993C1D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A assimetria fundamental entre pensar e agir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Um erro no raciocínio pode ser corrigido na próxima iteração. Um raciocínio incorreto sobre qual email enviar é apenas uma análise ruim — até o momento em que o email é enviado.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mesma ferramenta de raciocínio pode ser executada dez vezes sem nenhuma consequência além do consumo de tokens. A ferramenta SendEmail executada dez vezes envia dez emails — e alguns desses destinatários podem ser clientes reais que receberam a mesma mensagem dez vezes.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Essa assimetria justifica toda a engenharia adicional em torno de ferramentas de ação: não é burocracia. É a resposta proporcional à diferença de consequência.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Taxonomia de ferramentas — seis categorias, uma lógica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primeira coleção classificou skills em quatro tipos. Este capítulo refina essa classificação para o contexto de sistemas multi-agente — onde a categoria de uma ferramenta determina não apenas como ela é implementada, mas como ela é orquestrada, validada, logada e auditada.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438"/>
      </w:tblGrid>
      <w:tr>
        <w:trPr>
          <w:tblHeader/>
        </w:trPr>
        <w:tc>
          <w:tcPr>
            <w:tcW w:type="dxa" w:w="18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6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18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Reversível?</w:t>
            </w:r>
          </w:p>
        </w:tc>
        <w:tc>
          <w:tcPr>
            <w:tcW w:type="dxa" w:w="3438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no Ecossistema Genius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Leitura / Percepção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Coleta dados do mundo externo ou interno sem modificá-lo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Sim (sempre)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WebSearch, ReadDocument, QueryDatabase (SELECT), ListenWebhook, GetCRMRecord, FetchURL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Computação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Processa e transforma dados localmente — sem efeito externo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Sim (sempre)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SummarizeText, ClassifySentiment, ExtractEntities, ValidateData, CalculateMetric, GenerateEmbedding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Geração de conteúdo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Cria texto, código ou estrutura — output existe apenas como dado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Sim (arquivo pode ser deletado)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DraftEmail, GenerateReport, WriteCode, FormatDocument, BuildPrompt, CreateSummary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Escrita em sistemas internos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Modifica estado interno do ecossistema — banco de dados, cache, estado de processo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Parcialmente (depende de backup)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UpdateProcessState, WriteRAGChunk, SetCacheValue, LogEvent, SaveCheckpoint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Ação em sistemas externos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Causa efeito no mundo além do ecossistema — frequentemente irreversível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Não (ou difícil)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SendEmail, CreateCRMRecord, PublishContent, ExecutePayment, SendNotification, TriggerWebhook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Controle de agentes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Aciona, pausa, cancela ou redireciona outros agentes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Parcialmente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TriggerAgent, CancelProcess, EscalateToHuman, HandoffContext, PauseFlow</w:t>
            </w:r>
          </w:p>
        </w:tc>
      </w:tr>
    </w:tbl>
    <w:p>
      <w:pPr>
        <w:spacing w:after="120" w:before="120"/>
      </w:pP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coluna de reversibilidade é a dimensão mais operacionalmente relevante: ferramentas reversíveis podem ser executadas com mais liberdade — erros se corrigem. Ferramentas irreversíveis exigem que todo o protocolo de segurança esteja em ordem antes da primeira execução.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6"/>
              <w:bottom w:val="none" w:color="FFFFFF" w:sz="0"/>
              <w:right w:val="none" w:color="FFFFFF" w:sz="0"/>
            </w:tcBorders>
            <w:shd w:fill="EDE7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Tool use no LLM — como o Motor 'chama' uma ferramenta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Quando um LLM usa ferramentas (tool use / function calling), ele não executa código diretamente. Ele gera uma estrutura de dados — o nome da ferramenta e os parâmetros — e o framework ao seu redor interpreta essa estrutura e executa a ferramenta real.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Isso significa que o Motor pode 'querer' chamar qualquer ferramenta disponível a qualquer momento. O que impede que ele chame SendEmail quando estava apenas sendo solicitado a pesquisar? A configuração do System Prompt e os guardrails implementados no framework — não a incapacidade do Motor.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Esta distinção é crítica: a segurança das ferramentas de ação não é garantida pelo Motor. É garantida pelo design do sistema ao redor do Motor.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Escala de risco — cinco níveis, cinco protocolos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 ferramenta de ação do Ecossistema Genius é classificada em uma escala de risco de 0 a 4. O nível de risco não é apenas um rótulo — ele determina o protocolo completo de execução: se precisa de aprovação humana, se precisa de idempotência, quão completo deve ser o log, e se precisa de plano de compensação.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classificação é feita no momento do design da ferramenta — não no momento da execução. Reclassificar uma ferramenta em produção exige revisão de todos os fluxos que a utilizam.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238"/>
      </w:tblGrid>
      <w:tr>
        <w:trPr>
          <w:tblHeader/>
        </w:trPr>
        <w:tc>
          <w:tcPr>
            <w:tcW w:type="dxa" w:w="2000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de risco</w:t>
            </w:r>
          </w:p>
        </w:tc>
        <w:tc>
          <w:tcPr>
            <w:tcW w:type="dxa" w:w="2400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2000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de execução</w:t>
            </w:r>
          </w:p>
        </w:tc>
        <w:tc>
          <w:tcPr>
            <w:tcW w:type="dxa" w:w="3238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Risco 0 — Seguro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Reversível. Sem efeito externo. Falha sem consequência.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Execução direta. Sem aprovação. Log padrão.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WebSearch, QueryDatabase (SELECT), SummarizeText, ValidateData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Risco 1 — Baixo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Efeito externo leve ou facilmente reversível. Baixo impacto se errar.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Execução direta com log enriquecido. Idempotência implementada.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CreateDraftEmail (rascunho, não envia), UpdateCRMNote, SetCacheValue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Risco 2 — Médio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Efeito externo real. Reversível com esforço (ação de correção possível). Impacto moderado.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Validação de pré-condição obrigatória. Idempotência. Log estruturado completo. Notificação pós-execução.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CreateCRMRecord, SendSlackMessage, PublishInternalPost, UpdateProcessState (crítico)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Risco 3 — Alto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Efeito externo significativo. Difícil ou impossível de reverter. Impacto alto se errar.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Ponto de aprovação humana. Resumo de confirmação. Idempotência. Log auditável. Rollback plan documentado.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SendEmail (&gt;5 dest.), PublishExternalContent, CreateContractRecord, TriggerBatchProcess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Risco 4 — Crítico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Irreversível. Impacto financeiro, legal ou de reputação alto. Efeito em cascata possível.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Aprovação humana dupla. Checklist de pré-condições. Log auditável permanente. Teste em sandbox antes.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ExecutePayment, DeleteData, SendEmailMass (&gt;50 dest.), RevokeAccess, TerminateContract</w:t>
            </w:r>
          </w:p>
        </w:tc>
      </w:tr>
    </w:tbl>
    <w:p>
      <w:pPr>
        <w:spacing w:after="120" w:before="12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Como classificar — o teste de dois eixos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Para classificar qualquer ferramenta nos cinco níveis, aplique dois eixos simultaneamente: reversibilidade ('se esta ação for executada incorretamente, com que esforço se desfaz?') e impacto ('qual é o pior caso realista se esta ação for executada incorretamente?').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Ferramenta fácil de reverter E com impacto baixo → Risco 0-1. Ferramenta difícil de reverter OU com impacto alto → Risco 2-3. Ferramenta irreversível E com impacto alto → Risco 4.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Quando em dúvida, suba um nível. O custo de tratar Risco 2 como Risco 3 é uma aprovação adicional. O custo de tratar Risco 3 como Risco 2 pode ser uma crise de comunicação, um dado perdido ou uma transação indevida.</w:t>
            </w:r>
          </w:p>
        </w:tc>
      </w:tr>
    </w:tbl>
    <w:p>
      <w:pPr>
        <w:spacing w:after="0" w:before="8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Protocolo de aprovação humana — o que o agente apresenta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 ferramenta de Risco 3 e 4 requer aprovação humana antes da execução. A qualidade da aprovação depende diretamente da qualidade do que é apresentado ao humano. Um resumo vago não permite uma decisão informada — e uma decisão não informada não é uma aprovação real.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resumo de aprovação deve responder a quatro perguntas em menos de 60 segundos de leitura: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 que vai ser feito: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a ação específica em linguagem clara. Não 'executar CreateCRMRecord' — 'criar novo registro de cliente para João Silva (joao@empresa.com) como lead qualificado'.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Por que está sendo feito: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contexto do processo que originou a ação. 'Como parte do processo de onboarding iniciado hoje às 14h32 pelo formulário de captação.'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Qual o impacto esperado: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que muda no mundo após a execução. 'João receberá email de boas-vindas automaticamente em seguida e entrará na fila de atendimento do Echo.'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Qual o risco se errar: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que acontece se a aprovação for dada incorretamente. 'Contato duplicado no CRM se João já existia (verificação automática não detectou).'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Estrutura do resumo de aprovação — Risco 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Apresentado via Slack antes de SendEmail em massa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"acao": "SendEmail para lista de 47 leads qualificados",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"contexto": "Processo de follow-up semanal iniciado automaticamente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   (agendamento de segunda-feira, 09:00)",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"impacto": "47 emails enviados com proposta comercial personalizada.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  Leads passam para status 'proposta_enviada' no CRM.",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"risco_se_errar": "Leads que já receberam proposta receberão duplicata.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        Verificação de deduplicação aplicada — 0 duplicatas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        detectadas. Risco residual: leads removidos da lista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        após geração do processo.",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"aprovador_sugerido": "@gerente_comercial",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"timeout": "4 horas — após isso, processo é cancelado e notificação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  enviada para revisão manual",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"acoes_disponiveis": ["✅ Aprovar", "❌ Cancelar", "🔍 Ver lista completa"]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Idempotência — a propriedade que torna retry seguro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Capítulo 5 (Protocolos de Comunicação) introduziu idempotência no contexto de webhooks. Aqui ela aparece em um contexto mais amplo e igualmente crítico: toda ferramenta de ação que pode ser executada mais de uma vez — por retry, por reprocessamento, por bug — precisa ser idempotente para que a reexecução não cause efeitos duplicados.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Uma operação idempotente produz o mesmo resultado independente de quantas vezes for executada com os mesmos parâmetros. Criar um registro no CRM não é idempotente por padrão — executar duas vezes cria dois registros. Com idempotência implementada, executar duas vezes com a mesma chave cria um registro na primeira execução e não faz nada na segunda.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mecanismo de idempotência — três componentes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Idempotency key: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identificador único para a execução específica da operação. Gerado pelo chamador antes de invocar a ferramenta. Deve ser determinístico: o mesmo conjunto de parâmetros deve sempre gerar a mesma chave. Exemplo: SHA256(agent_id + tool_name + JSON.stringify(params_sorted) + process_id).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Idempotency store: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armazenamento que registra quais chaves já foram processadas e qual foi o resultado. Redis com TTL adequado (24h para operações do dia, 7 dias para processos mais longos). Consultado antes de qualquer execução real.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Check-before-execute: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antes de executar qualquer ferramenta de Risco 2+, verifica se a chave já está no store. Se sim: retorna o resultado armazenado sem executar novamente. Se não: executa, armazena o resultado, retorna.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Implementação de idempotência — padrão do Ecossistema Genius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async function executarFerramenta(toolName, params, context)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{ agentId, processId, riskLevel } = context;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1. Gerar chave determinística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key = gerarIdempotencyKey(agentId, toolName, params, processId);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2. Verificar se já foi executada (apenas para Risco 2+)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if (riskLevel &gt;= 2)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const cached = await idempotencyStore.get(key);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if (cached)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log.info('Execução idempotente — retornando resultado anterior', { key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return cached.result;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3. Executar a ferramenta real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result = await chamarFerramenta(toolName, params);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4. Armazenar resultado (TTL: 24h para Risco 2, 7 dias para Risco 3-4)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ttl = riskLevel &gt;= 3 ? 604800 : 86400;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await idempotencyStore.set(key, { result, executedAt: Date.now() }, ttl);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return result;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function gerarIdempotencyKey(agentId, toolName, params, processId)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payload = JSON.stringify({ agentId, toolName,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params: ordenarChaves(params), processId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return crypto.createHash('sha256').update(payload).digest('hex');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6D11" w:sz="16"/>
              <w:bottom w:val="none" w:color="FFFFFF" w:sz="0"/>
              <w:right w:val="none" w:color="FFFFFF" w:sz="0"/>
            </w:tcBorders>
            <w:shd w:fill="EAF3D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Idempotência é obrigatória — não opcional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tentação de implementar idempotência 'depois' é grande: é trabalho extra, adiciona latência, e em desenvolvimento tudo funciona sem ela. O problema é que em produção, retries acontecem constantemente — timeouts de rede, falhas de instância, deploys com requisiçõees em voo.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Ecossistema Genius, toda ferramenta de Risco 2 ou superior é bloqueada no processo de review se não tiver idempotência implementada. Não é negociável. O custo de um email duplicado enviado para 1.000 clientes supera em muito o custo de implementar a idempotência corretamente.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Composição de ferramentas — cinco padrões seguros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Ferramentas raramente são usadas em isolamento. Um processo real combina percepção, computação, validação e ação em sequência. A forma como essas ferramentas são compostas determina se o sistema é seguro — ou se cria oportunidades para erros se propagarem de uma ferramenta para a próxima.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838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no Ecossistema Genius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Sequência segura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Ferramentas de percepção e computação validam os dados antes de qualquer ferramenta de ação ser chamada. Ação só acontece se as validações passam.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Sempre que uma ação depende de dados coletados dinamicamente — nunca aja sobre dados não validados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Atlas: WebSearch → ValidateData → SummarizeText → [APENAS SE dados válidos] → GenerateReport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Check-before-act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Antes de criar ou modificar um registro, verifica se ele já existe para evitar duplicações. Merge se existente, cria se novo.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Qualquer ação de escrita que possa gerar duplicatas — CRM, banco de dados, RAG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Flow: GetCRMRecord(email) → [existe?] → Se sim: UpdateCRMRecord. Se não: CreateCRMRecord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Dry-run antes de commit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Executa a ação em modo simulação, verifica o resultado esperado, apresenta ao humano ou ao agente para confirmação, e só então executa de verdade.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Ações de Risco 3 e 4 — quando o custo de um erro é alto e a simulação é possível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Sage: prepara relatório de recomendação (dry-run), apresenta ao humano para aprovação, executa distribuição apenas após confirmação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Compensação transacional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 uma ação falha no meio de uma sequência de ações relacionadas, executa ações de compensação para reverter as que já foram concluídas.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Processos multi-passo onde cada ação cria estado que depende das anteriores — falha no meio deixa o sistema inconsistente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Flow: cria lead no CRM → envia email de boas-vindas → [atualização de status falha] → compensa: marca email como 'pendente de reconfirmação'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Rate limiting de ações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Limita a frequência com que ferramentas de ação podem ser chamadas — proteção contra loops acidentais que disparariam centenas de ações.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 agente com ferramentas de ação em loops iterativos — processos batch, processamento de listas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Flow processando lista de 200 leads: limite de 10 CreateCRMRecord por minuto para não saturar a API do CRM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princípio da segregação de intenção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Uma regra de composição que não aparece na tabela mas governa todas as outras: ferramentas de percepção e computação nunca devem estar no mesmo escopo de decisão que ferramentas de ação sem uma fronteira de validação explícita entre eles.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 prática: o resultado de um WebSearch não vai diretamente para um SendEmail. Passa por ValidateData primeiro. O resultado de um QueryDatabase não vai diretamente para um UpdateCRMRecord. Passa por verificação de pré-condições. Essa fronteira não é sobre desconfiança de uma ferramenta específica — é sobre garantir que dados não validados nunca acionem ações irreversíveis.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Sequência segura vs. insegura — lado a lado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❌ INSEGURO — dados externos vão direto para ação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const leads = await ListenWebhook();  // dados de origem externa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for (const lead of leads.data)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await CreateCRMRecord(lead);  // nenhuma validação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✅ SEGURO — validação explícita antes de qualquer ação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const webhookPayload = await ListenWebhook();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Validação de schema e completude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const validacao = await ValidateData(webhookPayload.data, SCHEMA_LEAD);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if (!validacao.ok)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await LogEvent('webhook_schema_invalido', validacao.errors);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return; // falha explícita — não processa dados inválidos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Verificação de duplicatas (check-before-act)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for (const lead of validacao.dados_validados)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existente = await GetCRMRecord({ email: lead.email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if (existente)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await UpdateCRMRecord(existente.id, { ...lead, source: 'webhook'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 else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await CreateCRMRecord(lead);  // idempotência implementada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Registro e auditoria de ações — o que toda ação deixa para trás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 ação executada no Ecossistema Genius deixa um registro permanente. Esse registro não é apenas para diagnóstico de falhas — é o que permite ao ecossistema ser auditado, explicado a partes externas, e corrigido quando algo deu errado semanas ou meses atrás.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registro de ação é diferente do log de aplicação. O log de aplicação captura o que aconteceu tecnicamente. O registro de ação captura o que foi decidido, por quem, em qual contexto, e com qual resultado — uma perspectiva de negócio sobre a execução, não apenas uma perspectiva técnica.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38"/>
      </w:tblGrid>
      <w:tr>
        <w:trPr>
          <w:tblHeader/>
        </w:trPr>
        <w:tc>
          <w:tcPr>
            <w:tcW w:type="dxa" w:w="20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38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action_id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Identificador único desta execução específica da ferramenta — para rastreamento e idempotência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correlation_id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UUID (process_id)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Conecta esta ação ao processo que a originou — fundamental para investigação de incidentes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agent_id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Qual agente executou — accountability de toda ação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tool_name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Nome da ferramenta executada (ex: 'CreateCRMRecord')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tool_version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Versão da ferramenta — mudanças de comportamento ficam rastreáveis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risk_level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Enum 0-4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Nível de risco da ação — para filtragem de auditoria e alertas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input_hash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SHA256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Hash dos parâmetros de entrada — não os parâmetros em texto puro (privacidade), mas verificável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output_summary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Resumo estruturado do resultado — não o output completo (pode ser sensível)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Chave de idempotência usada — para verificar se ação já foi executada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execution_status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success | failure | compensated | pending_approval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approval_by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String (user_id)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Quem aprovou — obrigatório para Risco 3 e 4. Null para Risco 0-2.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started_at / completed_at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ISO8601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Timestamps de início e fim — latência e sequência temporal de ações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error_detail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Descrição do erro se execution_status = failure — para diagnóstico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compensating_actions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Array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Lista de ações de compensação executadas se a ação falhou no meio</w:t>
            </w:r>
          </w:p>
        </w:tc>
      </w:tr>
    </w:tbl>
    <w:p>
      <w:pPr>
        <w:spacing w:after="120" w:before="12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C447C" w:sz="16"/>
              <w:bottom w:val="none" w:color="FFFFFF" w:sz="0"/>
              <w:right w:val="none" w:color="FFFFFF" w:sz="0"/>
            </w:tcBorders>
            <w:shd w:fill="E6F1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A auditoria que o regulador pode pedir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Um cliente questiona por que recebeu um email comercial sem ter solicitado. A equipe jurídica precisa demonstrar: qual agente enviou, em qual contexto, com base em qual aprovação, com qual dados do cliente foram usados.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 o registro completo: action_id localiza o evento exato. correlation_id mostra o processo que originou. agent_id confirma qual agente executou. approval_by confirma que foi aprovado. input_hash permite verificar que os parâmetros não foram adulterados. Toda a cadeia está documentada.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Sem o registro completo: a resposta para o cliente e para o regulador é 'acreditamos que foi o sistema de automação, mas não temos como confirmar os detalhes.' Essa resposta tem custo — regulatório, reputacional e operacional.</w:t>
            </w:r>
          </w:p>
        </w:tc>
      </w:tr>
    </w:tbl>
    <w:p>
      <w:pPr>
        <w:spacing w:after="0" w:before="8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Retenção de registros por nível de risco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período de retenção do registro varia com o nível de risco da ação — porque o prazo durante o qual alguém pode questionar uma ação também varia: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Risco 0-1: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retenção de 7 dias. Essencialmente operacional — para diagnóstico imediato. Não há razão regulatória ou de compliance para reter por mais tempo.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Risco 2: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retenção de 90 dias. Cobre a janela de questionamento típica de operações de negócio.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Risco 3: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retenção de 12 meses. Cobre obrigações regulatórias típicas e disputas contratuais.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Risco 4: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retenção permanente (arquivamento após 5 anos). Transações financeiras, contratos, exclusão de dados — o prazo prescricional legal exige retenção longa.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Ferramentas de controle de agentes — TriggerAgent e além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sexta categoria da taxonomia — Controle de Agentes — merece atenção especial porque é onde ferramentas de raciocínio (escolher qual agente acionar) e ferramentas de ação (realmente acionar) se sobrepõem. TriggerAgent, CancelProcess, EscalateToHuman e HandoffContext não modificam sistemas externos, mas modificam o comportamento do sistema inteiro.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TriggerAgent — a ferramenta mais poderosa do Ecossistema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TriggerAgent é a ferramenta que o Flow usa para acionar especialistas — e que qualquer agente pode usar para delegar uma tarefa a outro agente. É a ferramenta que implementa o multi-agente na prática.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Por sua capacidade de colocar outros agentes em ação com consequências imprevisíveis, TriggerAgent tem requisitos específicos: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Parâmetros obrigatórios: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agent_id do agente destino, task_description clara, pacote de contexto completo (objetivo, o que foi feito, o que falta, dados relevantes, decisões tomadas), correlation_id herdado do processo pai, e timeout esperado para resposta.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Confirmação de recebimento: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agente receptor deve confirmar que recebeu o handoff antes que o acionador prossiga. Sem ACK em N segundos: o acionador trata como falha e entra na hierarquia de resiliência.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Escopo de autoridade: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um agente só pode acionar agentes que estão no seu catálogo de autoridade — definido na configuração do Orquestrador. O Echo não pode acionar o Sage diretamente — qualquer delegação inter-domínio passa pelo Flow.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EscalateToHuman — quando o sistema pede ajuda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EscalateToHuman não é um fallback de última instância — é uma ferramenta de primeiro recurso para situações onde o julgamento humano é explicitamente necessário. O erro comum é tratar escalonamento como admissão de falha. No Ecossistema Genius, escalonamento é design — é o mecanismo pelo qual o sistema humano-IA mantém o humano no controle das decisões que importam.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escalonamento eficaz tem três componentes: o canal correto (quem recebe, em qual prazo espera-se resposta), o contexto completo (tudo que o humano precisa para decidir, sem precisar investigar), e a consequência de não resposta (o que o sistema faz se o humano não agir no tempo esperado).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Chamada de EscalateToHuman com contexto completo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await EscalateToHuman({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urgency: 'high',  // high | medium | low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channel: 'slack',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recipient: '@gerente_financeiro',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timeout_hours: 2,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timeout_action: 'cancel_and_notify',  // o que fazer se não responder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decision_needed: 'Aprovar pagamento de R$ 12.450 para fornecedor #847',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context: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process_id: correlation_id,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why_escalating: 'Valor acima do limite autônomo (R$ 10.000)',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what_was_done: 'Invoice validada contra contrato. Sem discrepâncias.',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what_happens_next: 'Após aprovação: pagamento processado e NF arquivada.',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risk_if_approved_incorrectly: 'Pagamento a fornecedor errado não reversível.',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options: ['approve', 'reject', 'request_more_info'],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correlation_id: process_id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Ficha de Ferramentas — Ecossistema Genius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Ficha abaixo documenta as ferramentas de ação críticas do Ecossistema Genius com seus níveis de risco, protocolos de execução e políticas de registro. Use-a como modelo para documentar as ferramentas de ação do seu próprio ecossistema.</w:t>
      </w:r>
    </w:p>
    <w:p>
      <w:pPr>
        <w:spacing w:after="140" w:before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1760" w:sz="6"/>
              <w:left w:val="single" w:color="2E1760" w:sz="6"/>
              <w:bottom w:val="single" w:color="2E1760" w:sz="6"/>
              <w:right w:val="single" w:color="2E1760" w:sz="6"/>
            </w:tcBorders>
            <w:shd w:fill="2E176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DE FERRAMENTAS DE AÇÃO  —  Ecossistema Genius</w:t>
            </w:r>
          </w:p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Ferramentas de Risco 2-4 com protocolos completos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EDE7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SendEmail — Risco 3 (&gt;5 dest.) / Risco 1 (1-2 dest.)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Agentes autorizados: Echo, Flow. Idempotência: idempotency_key = SHA256(correlation_id + destinatarios_hash + assunto_hash). TTL: 7 dias. Aprovação (Risco 3): apresenta lista de destinatários, assunto, preview do corpo e impacto esperado. Aprovador: gerente responsável. Timeout: 4h. Timeout action: cancela e notifica. Log: action_id, destinatarios_count (não lista completa — privacidade), assunto_hash, approval_by, execution_status. Retenção: 12 meses.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CreateCRMRecord — Risco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Agentes autorizados: Echo, Flow. Idempotência: idempotency_key = SHA256(email_lead + process_id). Check-before-act: GetCRMRecord(email) antes de CreateCRMRecord — se existe, atualiza em vez de criar. Validação obrigatória: ValidateData(schema_lead) antes de criar. Sem aprovação humana (Risco 2 — execução direta com log enriquecido). Log: action_id, record_type, email_hash, fonte, processo_origem, status. Retenção: 90 dias.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993C1D" w:sz="12"/>
              <w:bottom w:val="single" w:color="DDDDDD" w:sz="4"/>
              <w:right w:val="none" w:color="FFFFFF" w:sz="0"/>
            </w:tcBorders>
            <w:shd w:fill="FAE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ExecutePayment — Risco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Agentes autorizados: Flow (com aprovação dupla). Idempotência: idempotency_key = SHA256(valor + beneficiario_id + invoice_id). TTL: 30 dias. Aprovação dupla: primeiro nível (gerente financeiro, timeout 2h), segundo nível (CFO para valores &gt;R$50.000, timeout 4h). Dry-run obrigatório: executa em sandbox primeiro, apresenta resultado esperado para confirmação. Log: action_id, valor, beneficiario_hash, invoice_id, aprovadores, timestamps de cada aprovação, status. Retenção: permanente (arquivo após 5 anos).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12"/>
              <w:bottom w:val="single" w:color="DDDDDD" w:sz="4"/>
              <w:right w:val="none" w:color="FFFFFF" w:sz="0"/>
            </w:tcBorders>
            <w:shd w:fill="FAEE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TriggerAgent — Risco 1-2 (depende do agente destino)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Agentes autorizados: Flow (aciona qualquer agente), Echo (apenas EscalateToHuman). Idempotência: idempotency_key = SHA256(agent_destino + task_hash + correlation_id). Validação de autoridade: agente destino deve estar no catálogo de autoridade do acionador. Pacote de contexto: 5 campos obrigatórios (objetivo, feito, falta, dados, decisões). Confirmação de ACK: 30 segundos. Se sem ACK: retry 1x, depois entra na hierarquia de falha. Log: acionador, destino, task_hash, contexto_hash, ack_received, correlation_id. Retenção: 90 dias.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C447C" w:sz="12"/>
              <w:bottom w:val="single" w:color="DDDDDD" w:sz="4"/>
              <w:right w:val="none" w:color="FFFFFF" w:sz="0"/>
            </w:tcBorders>
            <w:shd w:fill="E6F1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PublishContent — Risco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Agentes autorizados: Flow (após aprovação). Idempotência: idempotency_key = SHA256(canal + conteudo_hash + correlation_id). Aprovação obrigatória: preview do conteúdo completo com canal de destino, audiência estimada e impacto esperado. Aprovador: responsável pelo canal. Timeout: 8h (conteúdo tem janela de oportunidade). Timeout action: cancela e notifica para reprogramação. Log: action_id, canal, conteudo_hash, audiencia_estimada, aprovador, timestamp_publicacao, status. Retenção: 12 meses.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3B6D11" w:sz="12"/>
              <w:bottom w:val="single" w:color="DDDDDD" w:sz="4"/>
              <w:right w:val="none" w:color="FFFFFF" w:sz="0"/>
            </w:tcBorders>
            <w:shd w:fill="EAF3D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EscalateToHuman — Risco 0 (escalamento não é ação)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Agentes autorizados: todos. Sem idempotência necessária (múltiplos escalonamentos do mesmo processo são aceitáveis — o humano vê e gerencia). Canais disponíveis: Slack (padrão), email (backup), SMS (urgência crítica). Contexto obrigatório: decision_needed, why_escalating, what_was_done, what_happens_next, risk_if_incorrect, timeout e timeout_action. Log: agent_id, urgency, channel, recipient, decision_needed_hash, timeout, response (quando vier), correlation_id. Retenção: 90 dias.</w:t>
            </w:r>
          </w:p>
        </w:tc>
      </w:tr>
    </w:tbl>
    <w:p>
      <w:pPr>
        <w:spacing w:after="0" w:before="1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Erros comuns — e como corrigir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0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4438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Ação sem classificação de risco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executa qualquer ferramenta com a mesma lógica — sem distinção entre uma busca na web e o envio de um email em massa. O nível de cuidado é o mesmo para operações com impactos completamente diferentes.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Classifique toda ferramenta de ação por nível de risco (0-4) antes do deploy. O nível de risco determina o protocolo de execução — não é uma formalidade.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Retry automático em ação irreversível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 skill SendEmail falha por timeout. O mecanismo de retry a executa novamente. O cliente recebe o mesmo email duas vezes. Com retry 3x: três emails.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Nunca configure retry automático para ferramentas de Risco 3 e 4 sem idempotência implementada. Retry só é seguro quando a operação é idempotente.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Validação de entrada omitida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recebe dados de uma busca, passa diretamente para CreateCRMRecord sem validar. O CRM recebe campos obrigatórios nulos e retorna erro — ou pior, aceita e cria registro corrompido.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Toda sequência de ação deve ter ValidateData antes da ferramenta de ação. Nunca aja sobre dados não validados — especialmente dados vindos de fontes externas.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Aprovação humana sem timeout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fluxo pausa para aprovação em SendEmail. O aprovador está em férias. O processo fica parado por 10 dias. Ninguém sabe por quê.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Toda aprovação humana tem timeout configurado e consequência definida. O que acontece após 4h sem resposta: escala para substituto, cancela a ação, ou executa com log de override.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Log de ação incompleto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 ação foi executada. O log tem: timestamp e status. Três semanas depois há uma reclamação. Impossível reconstruir o que aconteceu — quais parâmetros foram usados, quem aprovou, qual era o contexto.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Os 14 campos do registro de ação são obrigatórios para Risco 2+. Para Risco 3 e 4: log auditável permanente. Nunca sacrifique completude de log por performance.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Ferramenta de ação em loop sem rate limit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Flow processa 500 leads em loop. Para cada lead: CreateCRMRecord. Os primeiros 100 passam. O CRM retorna 429 (rate limit). O agente continua tentando. O CRM bloqueia o IP.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 loop que executa ferramentas de ação tem rate limit configurado. Defina: máximo de execuções por minuto, backoff quando receber 429, e alerta quando rate limit for atingido.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Ação sem plano de compensação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 etapa 3 de um processo de 5 etapas falha após as etapas 1 e 2 já terem criado registros externos. O processo é marcado como falho — mas os registros das etapas 1 e 2 ficam no CRM como fantasmas.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Para processos multi-ação com efeitos externos, defina a ação de compensação de cada etapa antes do deploy. Se a etapa 3 falhar, o que desfaz as etapas 1 e 2?</w:t>
            </w:r>
          </w:p>
        </w:tc>
      </w:tr>
    </w:tbl>
    <w:p>
      <w:pPr>
        <w:spacing w:after="12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Checklist — Ferramentas e Ações configuradas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este checklist para validar toda ferramenta de ação antes de colocá-la em produção. Ferramentas de ação mal configuradas não falham no ambiente de desenvolvimento — falham em produção, com clientes reais e dados reais.</w:t>
      </w:r>
    </w:p>
    <w:p>
      <w:pPr>
        <w:spacing w:after="100" w:before="1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 ferramenta foi classificada nas seis categorias e no nível de risco (0-4) antes do deploy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 ferramenta de Risco 2+ tem idempotência implementada: idempotency_key determinístico, idempotency_store com TTL adequado, check-before-execute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 ferramenta de Risco 3-4 tem ponto de aprovação humana com: resumo estruturado (4 perguntas), canal definido, timeout configurado e consequência de timeout explícita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 ferramenta de Risco 4 tem aprovação dupla com níveis hierárquicos distintos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 ferramenta de Risco 3-4 tem dry-run (simulação) antes da execução real quando tecnicamente viável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Retry automático está desabilitado para ferramentas de Risco 3-4 sem idempotência — ou idempotência implementada antes de habilitar retry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 sequência que combina percepção com ação tem ValidateData explícito como fronteira entre os dois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Todo processo multi-ação tem plano de compensação: se a etapa N falha, o que desfaz as etapas 1 a N-1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TriggerAgent está restrito a agentes no catálogo de autoridade do acionador — nenhum agente aciona outro fora do seu escopo definido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14 campos do registro de ação estão implementados para Risco 2+ — log incompleto equivale a log inexistente para fins de auditoria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período de retenção dos registros está configurado por nível de risco: 7d (0-1), 90d (2), 12m (3), permanente (4)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EscalateToHuman está disponível para todos os agentes com contexto completo (5 campos obrigatórios) e canal de urgência configurado</w:t>
            </w:r>
          </w:p>
        </w:tc>
      </w:tr>
    </w:tbl>
    <w:p>
      <w:pPr>
        <w:spacing w:after="100" w:before="100"/>
      </w:pP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2C2C2A"/>
          <w:sz w:val="22"/>
          <w:szCs w:val="22"/>
        </w:rPr>
        <w:t xml:space="preserve">A diferença entre um agente que age e um agente que age com responsabilidade não está na qualidade do raciocínio. Está na engenharia ao redor das ferramentas que esse raciocínio aciona.</w:t>
      </w:r>
    </w:p>
    <w:p>
      <w:pPr>
        <w:spacing w:after="0" w:before="60"/>
      </w:pPr>
    </w:p>
    <w:p>
      <w:pPr>
        <w:pBdr>
          <w:top w:val="single" w:color="CCCCCC" w:sz="4" w:space="1"/>
        </w:pBdr>
        <w:spacing w:after="0" w:before="2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Ecossistema Genius  •  Segunda Coleção  •  Módulo 5  •  Capítulo 10  •  Ferramentas e Ações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F5E5A"/>
        <w:sz w:val="16"/>
        <w:szCs w:val="16"/>
      </w:rPr>
      <w:t xml:space="preserve">Ecossistema Genius  •  Segunda Coleção  •  Módulo 5  •  Capítulo 10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2026-04-11T13:57:34.013Z</dcterms:created>
  <dcterms:modified xsi:type="dcterms:W3CDTF">2026-04-11T13:57:34.014Z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