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5E35B1"/>
          <w:sz w:val="18"/>
          <w:szCs w:val="18"/>
        </w:rPr>
        <w:t xml:space="preserve">ECOSSISTEMA GENIUS</w:t>
      </w:r>
    </w:p>
    <w:p>
      <w:pPr>
        <w:spacing w:after="40" w:before="0"/>
      </w:pPr>
      <w:r>
        <w:rPr>
          <w:rFonts w:ascii="Arial" w:cs="Arial" w:eastAsia="Arial" w:hAnsi="Arial"/>
          <w:b/>
          <w:bCs/>
          <w:color w:val="2C2C2A"/>
          <w:sz w:val="22"/>
          <w:szCs w:val="22"/>
        </w:rPr>
        <w:t xml:space="preserve">Segunda Coleção  •  Módulo 4  •  Capítulo 8</w:t>
      </w:r>
    </w:p>
    <w:p>
      <w:pPr>
        <w:spacing w:after="80" w:before="0"/>
      </w:pPr>
      <w:r>
        <w:rPr>
          <w:rFonts w:ascii="Arial" w:cs="Arial" w:eastAsia="Arial" w:hAnsi="Arial"/>
          <w:b/>
          <w:bCs/>
          <w:color w:val="2C2C2A"/>
          <w:sz w:val="40"/>
          <w:szCs w:val="40"/>
        </w:rPr>
        <w:t xml:space="preserve">RAG e Bases de Conhecimento</w:t>
      </w:r>
    </w:p>
    <w:p>
      <w:pPr>
        <w:spacing w:after="120" w:before="0"/>
      </w:pPr>
      <w:r>
        <w:rPr>
          <w:rFonts w:ascii="Arial" w:cs="Arial" w:eastAsia="Arial" w:hAnsi="Arial"/>
          <w:b/>
          <w:bCs/>
          <w:i/>
          <w:iCs/>
          <w:color w:val="5F5E5A"/>
          <w:sz w:val="22"/>
          <w:szCs w:val="22"/>
        </w:rPr>
        <w:t xml:space="preserve">Um agente com RAG é um especialista. Um sistema com RAG bem projetado é uma organização que aprende — e que não esquece o que aprendeu quando um agente é desligado.</w:t>
      </w:r>
    </w:p>
    <w:p>
      <w:pPr>
        <w:pBdr>
          <w:bottom w:val="single" w:color="5E35B1" w:sz="8" w:space="1"/>
        </w:pBdr>
        <w:spacing w:after="140" w:before="0"/>
      </w:pPr>
    </w:p>
    <w:p>
      <w:pPr>
        <w:spacing w:after="120" w:before="360"/>
      </w:pPr>
      <w:r>
        <w:rPr>
          <w:rFonts w:ascii="Arial" w:cs="Arial" w:eastAsia="Arial" w:hAnsi="Arial"/>
          <w:b/>
          <w:bCs/>
          <w:color w:val="2C2C2A"/>
          <w:sz w:val="30"/>
          <w:szCs w:val="30"/>
        </w:rPr>
        <w:t xml:space="preserve">Do RAG do agente ao RAG do sistema</w:t>
      </w:r>
    </w:p>
    <w:p>
      <w:pPr>
        <w:spacing w:after="160" w:before="0"/>
      </w:pPr>
      <w:r>
        <w:rPr>
          <w:rFonts w:ascii="Arial" w:cs="Arial" w:eastAsia="Arial" w:hAnsi="Arial"/>
          <w:color w:val="2C2C2A"/>
          <w:sz w:val="22"/>
          <w:szCs w:val="22"/>
        </w:rPr>
        <w:t xml:space="preserve">A primeira coleção ensinou o RAG como a Camada 10 do DNA individual — o repositório de conhecimento de longo prazo de cada agente. Você aprendeu o pipeline de indexação em seis etapas, as estratégias de chunking, os tipos de busca e como avaliar a qualidade da base.</w:t>
      </w:r>
    </w:p>
    <w:p>
      <w:pPr>
        <w:spacing w:after="160" w:before="0"/>
      </w:pPr>
      <w:r>
        <w:rPr>
          <w:rFonts w:ascii="Arial" w:cs="Arial" w:eastAsia="Arial" w:hAnsi="Arial"/>
          <w:color w:val="2C2C2A"/>
          <w:sz w:val="22"/>
          <w:szCs w:val="22"/>
        </w:rPr>
        <w:t xml:space="preserve">Agora o problema escala. Em um ecossistema com cinco agentes, cada um com sua própria base RAG, surgem questões que o RAG individual não responde: quando dois agentes precisam da mesma política da empresa, quem mantém a cópia? Quando o manual de produto é atualizado, quantas bases precisam ser atualizadas? Quando o Atlas pesquisa e o Sage analisa — eles estão usando o mesmo documento ou versões diferentes?</w:t>
      </w:r>
    </w:p>
    <w:p>
      <w:pPr>
        <w:spacing w:after="160" w:before="0"/>
      </w:pPr>
      <w:r>
        <w:rPr>
          <w:rFonts w:ascii="Arial" w:cs="Arial" w:eastAsia="Arial" w:hAnsi="Arial"/>
          <w:color w:val="2C2C2A"/>
          <w:sz w:val="22"/>
          <w:szCs w:val="22"/>
        </w:rPr>
        <w:t xml:space="preserve">Este capítulo responde essas questões. Não repete o que a primeira coleção ensinou sobre RAG individual — expande para as decisões de arquitetura que apenas surgem quando múltiplos agentes compartilham, federam e governam o conhecimento coletivamente.</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993C1D" w:sz="16"/>
              <w:bottom w:val="none" w:color="FFFFFF" w:sz="0"/>
              <w:right w:val="none" w:color="FFFFFF" w:sz="0"/>
            </w:tcBorders>
            <w:shd w:fill="FAECE7" w:val="clear"/>
            <w:tcMar>
              <w:top w:type="dxa" w:w="180"/>
              <w:left w:type="dxa" w:w="280"/>
              <w:bottom w:type="dxa" w:w="180"/>
              <w:right w:type="dxa" w:w="280"/>
            </w:tcMar>
          </w:tcPr>
          <w:p>
            <w:pPr>
              <w:spacing w:after="80" w:before="0"/>
            </w:pPr>
            <w:r>
              <w:rPr>
                <w:rFonts w:ascii="Arial" w:cs="Arial" w:eastAsia="Arial" w:hAnsi="Arial"/>
                <w:b/>
                <w:bCs/>
                <w:color w:val="993C1D"/>
                <w:sz w:val="22"/>
                <w:szCs w:val="22"/>
              </w:rPr>
              <w:t xml:space="preserve">O problema do conhecimento duplicado</w:t>
            </w:r>
          </w:p>
          <w:p>
            <w:pPr>
              <w:spacing w:after="70" w:before="0"/>
            </w:pPr>
            <w:r>
              <w:rPr>
                <w:rFonts w:ascii="Arial" w:cs="Arial" w:eastAsia="Arial" w:hAnsi="Arial"/>
                <w:color w:val="2C2C2A"/>
                <w:sz w:val="20"/>
                <w:szCs w:val="20"/>
              </w:rPr>
              <w:t xml:space="preserve">Um ecossistema sem RAG compartilhado inevitavelmente produz duplicação: cada agente indexa o manual de produto em sua própria base. Quando o manual é atualizado, alguém lembra de atualizar o RAG do Echo. Ninguém lembra do Atlas e do Sage.</w:t>
            </w:r>
          </w:p>
          <w:p>
            <w:pPr>
              <w:spacing w:after="70" w:before="0"/>
            </w:pPr>
            <w:r>
              <w:rPr>
                <w:rFonts w:ascii="Arial" w:cs="Arial" w:eastAsia="Arial" w:hAnsi="Arial"/>
                <w:color w:val="2C2C2A"/>
                <w:sz w:val="20"/>
                <w:szCs w:val="20"/>
              </w:rPr>
              <w:t xml:space="preserve">Três semanas depois, três agentes do mesmo ecossistema têm três versões diferentes do mesmo manual. O Echo cita a versão de outubro. O Atlas cita a de setembro. O Sage analisa com dados de agosto. O usuário recebe respostas contraditórias — e não sabe por quê.</w:t>
            </w:r>
          </w:p>
          <w:p>
            <w:pPr>
              <w:spacing w:after="70" w:before="0"/>
            </w:pPr>
            <w:r>
              <w:rPr>
                <w:rFonts w:ascii="Arial" w:cs="Arial" w:eastAsia="Arial" w:hAnsi="Arial"/>
                <w:color w:val="2C2C2A"/>
                <w:sz w:val="20"/>
                <w:szCs w:val="20"/>
              </w:rPr>
              <w:t xml:space="preserve">A solução não é lembrar de atualizar todas as cópias. É ter uma única cópia, gerenciada pelo Atlas, consultada por todos.</w:t>
            </w:r>
          </w:p>
        </w:tc>
      </w:tr>
    </w:tbl>
    <w:p>
      <w:pPr>
        <w:spacing w:after="0" w:before="80"/>
      </w:pPr>
    </w:p>
    <w:p>
      <w:pPr>
        <w:spacing w:after="120" w:before="360"/>
      </w:pPr>
      <w:r>
        <w:rPr>
          <w:rFonts w:ascii="Arial" w:cs="Arial" w:eastAsia="Arial" w:hAnsi="Arial"/>
          <w:b/>
          <w:bCs/>
          <w:color w:val="2C2C2A"/>
          <w:sz w:val="30"/>
          <w:szCs w:val="30"/>
        </w:rPr>
        <w:t xml:space="preserve">Bases privadas vs. bases compartilhadas — a decisão fundamental</w:t>
      </w:r>
    </w:p>
    <w:p>
      <w:pPr>
        <w:spacing w:after="160" w:before="0"/>
      </w:pPr>
      <w:r>
        <w:rPr>
          <w:rFonts w:ascii="Arial" w:cs="Arial" w:eastAsia="Arial" w:hAnsi="Arial"/>
          <w:color w:val="2C2C2A"/>
          <w:sz w:val="22"/>
          <w:szCs w:val="22"/>
        </w:rPr>
        <w:t xml:space="preserve">A primeira decisão de arquitetura de RAG em um sistema multi-agente é determinar o que pertence a cada agente e o que pertence ao ecossistema. Essa distinção define quem cuida do quê — e evita a duplicação que corrói a qualidade ao longo do tempo.</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tblHeader/>
        </w:trPr>
        <w:tc>
          <w:tcPr>
            <w:tcW w:type="dxa" w:w="20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Dimensão</w:t>
            </w:r>
          </w:p>
        </w:tc>
        <w:tc>
          <w:tcPr>
            <w:tcW w:type="dxa" w:w="36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Base RAG privada</w:t>
            </w:r>
          </w:p>
        </w:tc>
        <w:tc>
          <w:tcPr>
            <w:tcW w:type="dxa" w:w="4038"/>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Base RAG compartilhada</w:t>
            </w:r>
          </w:p>
        </w:tc>
      </w:tr>
      <w:tr>
        <w:tc>
          <w:tcPr>
            <w:tcW w:type="dxa" w:w="20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Dono</w:t>
            </w:r>
          </w:p>
        </w:tc>
        <w:tc>
          <w:tcPr>
            <w:tcW w:type="dxa" w:w="3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dono — ele indexa, cuida e consulta sozinho</w:t>
            </w:r>
          </w:p>
        </w:tc>
        <w:tc>
          <w:tcPr>
            <w:tcW w:type="dxa" w:w="40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ecossistema — Atlas indexa e cuida, múltiplos agentes consultam</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Conteúdo</w:t>
            </w:r>
          </w:p>
        </w:tc>
        <w:tc>
          <w:tcPr>
            <w:tcW w:type="dxa" w:w="3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Específico do domínio do agente: FAQs do Echo, relatórios do Sage</w:t>
            </w:r>
          </w:p>
        </w:tc>
        <w:tc>
          <w:tcPr>
            <w:tcW w:type="dxa" w:w="4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Transversal: manual de produto, políticas, glossário — usado por todos</w:t>
            </w:r>
          </w:p>
        </w:tc>
      </w:tr>
      <w:tr>
        <w:tc>
          <w:tcPr>
            <w:tcW w:type="dxa" w:w="20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Quem pode escrever</w:t>
            </w:r>
          </w:p>
        </w:tc>
        <w:tc>
          <w:tcPr>
            <w:tcW w:type="dxa" w:w="3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Apenas o agente dono</w:t>
            </w:r>
          </w:p>
        </w:tc>
        <w:tc>
          <w:tcPr>
            <w:tcW w:type="dxa" w:w="40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Apenas Atlas (único com permissão de indexação)</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Quem pode ler</w:t>
            </w:r>
          </w:p>
        </w:tc>
        <w:tc>
          <w:tcPr>
            <w:tcW w:type="dxa" w:w="3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Apenas o agente dono</w:t>
            </w:r>
          </w:p>
        </w:tc>
        <w:tc>
          <w:tcPr>
            <w:tcW w:type="dxa" w:w="4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Echo, Atlas, Sage, Flow — qualquer agente autorizado</w:t>
            </w:r>
          </w:p>
        </w:tc>
      </w:tr>
      <w:tr>
        <w:tc>
          <w:tcPr>
            <w:tcW w:type="dxa" w:w="20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Consistência necessária</w:t>
            </w:r>
          </w:p>
        </w:tc>
        <w:tc>
          <w:tcPr>
            <w:tcW w:type="dxa" w:w="3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Eventual — só o dono lê</w:t>
            </w:r>
          </w:p>
        </w:tc>
        <w:tc>
          <w:tcPr>
            <w:tcW w:type="dxa" w:w="40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Eventual com invalidação ativa — múltiplos leitores simultâneos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Curadoria</w:t>
            </w:r>
          </w:p>
        </w:tc>
        <w:tc>
          <w:tcPr>
            <w:tcW w:type="dxa" w:w="3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próprio agente + revisão humana do domínio</w:t>
            </w:r>
          </w:p>
        </w:tc>
        <w:tc>
          <w:tcPr>
            <w:tcW w:type="dxa" w:w="4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Atlas + Segundo Cérebro + revisão humana — processo mais formal</w:t>
            </w:r>
          </w:p>
        </w:tc>
      </w:tr>
      <w:tr>
        <w:tc>
          <w:tcPr>
            <w:tcW w:type="dxa" w:w="20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Quando usar</w:t>
            </w:r>
          </w:p>
        </w:tc>
        <w:tc>
          <w:tcPr>
            <w:tcW w:type="dxa" w:w="3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Conteúdo que só faz sentido para um agente específico</w:t>
            </w:r>
          </w:p>
        </w:tc>
        <w:tc>
          <w:tcPr>
            <w:tcW w:type="dxa" w:w="40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Conteúdo que dois ou mais agentes precisam para funcionar corretamente</w:t>
            </w:r>
          </w:p>
        </w:tc>
      </w:tr>
    </w:tbl>
    <w:p>
      <w:pPr>
        <w:spacing w:after="120" w:before="120"/>
      </w:pPr>
    </w:p>
    <w:p>
      <w:pPr>
        <w:spacing w:after="80" w:before="260"/>
      </w:pPr>
      <w:r>
        <w:rPr>
          <w:rFonts w:ascii="Arial" w:cs="Arial" w:eastAsia="Arial" w:hAnsi="Arial"/>
          <w:b/>
          <w:bCs/>
          <w:color w:val="5E35B1"/>
          <w:sz w:val="24"/>
          <w:szCs w:val="24"/>
        </w:rPr>
        <w:t xml:space="preserve">O critério de separação — como classificar cada base de conteúdo</w:t>
      </w:r>
    </w:p>
    <w:p>
      <w:pPr>
        <w:spacing w:after="160" w:before="0"/>
      </w:pPr>
      <w:r>
        <w:rPr>
          <w:rFonts w:ascii="Arial" w:cs="Arial" w:eastAsia="Arial" w:hAnsi="Arial"/>
          <w:color w:val="2C2C2A"/>
          <w:sz w:val="22"/>
          <w:szCs w:val="22"/>
        </w:rPr>
        <w:t xml:space="preserve">Para cada tipo de conteúdo do ecossistema, aplique a seguinte sequência de perguntas:</w:t>
      </w:r>
    </w:p>
    <w:p>
      <w:pPr>
        <w:pStyle w:val="ListParagraph"/>
        <w:numPr>
          <w:ilvl w:val="0"/>
          <w:numId w:val="2"/>
        </w:numPr>
        <w:spacing w:after="80" w:before="0"/>
      </w:pPr>
      <w:r>
        <w:rPr>
          <w:rFonts w:ascii="Arial" w:cs="Arial" w:eastAsia="Arial" w:hAnsi="Arial"/>
          <w:b/>
          <w:bCs/>
          <w:color w:val="2C2C2A"/>
          <w:sz w:val="22"/>
          <w:szCs w:val="22"/>
        </w:rPr>
        <w:t xml:space="preserve">Pergunta 1:</w:t>
      </w:r>
      <w:r>
        <w:rPr>
          <w:rFonts w:ascii="Arial" w:cs="Arial" w:eastAsia="Arial" w:hAnsi="Arial"/>
          <w:color w:val="2C2C2A"/>
          <w:sz w:val="22"/>
          <w:szCs w:val="22"/>
        </w:rPr>
        <w:t xml:space="preserve"> mais de um agente precisa deste conteúdo para funcionar? Se não → base privada do agente que o usa. Se sim → candidato à base compartilhada.</w:t>
      </w:r>
    </w:p>
    <w:p>
      <w:pPr>
        <w:pStyle w:val="ListParagraph"/>
        <w:numPr>
          <w:ilvl w:val="0"/>
          <w:numId w:val="2"/>
        </w:numPr>
        <w:spacing w:after="80" w:before="0"/>
      </w:pPr>
      <w:r>
        <w:rPr>
          <w:rFonts w:ascii="Arial" w:cs="Arial" w:eastAsia="Arial" w:hAnsi="Arial"/>
          <w:b/>
          <w:bCs/>
          <w:color w:val="2C2C2A"/>
          <w:sz w:val="22"/>
          <w:szCs w:val="22"/>
        </w:rPr>
        <w:t xml:space="preserve">Pergunta 2:</w:t>
      </w:r>
      <w:r>
        <w:rPr>
          <w:rFonts w:ascii="Arial" w:cs="Arial" w:eastAsia="Arial" w:hAnsi="Arial"/>
          <w:color w:val="2C2C2A"/>
          <w:sz w:val="22"/>
          <w:szCs w:val="22"/>
        </w:rPr>
        <w:t xml:space="preserve"> o conteúdo faz sentido fora do domínio de um agente específico? O histórico de resoluções do Echo faz sentido para o Atlas? Não — é privado. O manual de produto faz sentido para Echo, Atlas e Sage? Sim — é compartilhado.</w:t>
      </w:r>
    </w:p>
    <w:p>
      <w:pPr>
        <w:pStyle w:val="ListParagraph"/>
        <w:numPr>
          <w:ilvl w:val="0"/>
          <w:numId w:val="2"/>
        </w:numPr>
        <w:spacing w:after="80" w:before="0"/>
      </w:pPr>
      <w:r>
        <w:rPr>
          <w:rFonts w:ascii="Arial" w:cs="Arial" w:eastAsia="Arial" w:hAnsi="Arial"/>
          <w:b/>
          <w:bCs/>
          <w:color w:val="2C2C2A"/>
          <w:sz w:val="22"/>
          <w:szCs w:val="22"/>
        </w:rPr>
        <w:t xml:space="preserve">Pergunta 3:</w:t>
      </w:r>
      <w:r>
        <w:rPr>
          <w:rFonts w:ascii="Arial" w:cs="Arial" w:eastAsia="Arial" w:hAnsi="Arial"/>
          <w:color w:val="2C2C2A"/>
          <w:sz w:val="22"/>
          <w:szCs w:val="22"/>
        </w:rPr>
        <w:t xml:space="preserve"> a inconsistência entre versões causaria problema visível para o usuário? Se sim → compartilhado (uma única fonte de verdade). Se não → privado é aceitável.</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C447C" w:sz="16"/>
              <w:bottom w:val="none" w:color="FFFFFF" w:sz="0"/>
              <w:right w:val="none" w:color="FFFFFF" w:sz="0"/>
            </w:tcBorders>
            <w:shd w:fill="E6F1FB" w:val="clear"/>
            <w:tcMar>
              <w:top w:type="dxa" w:w="180"/>
              <w:left w:type="dxa" w:w="280"/>
              <w:bottom w:type="dxa" w:w="180"/>
              <w:right w:type="dxa" w:w="280"/>
            </w:tcMar>
          </w:tcPr>
          <w:p>
            <w:pPr>
              <w:spacing w:after="80" w:before="0"/>
            </w:pPr>
            <w:r>
              <w:rPr>
                <w:rFonts w:ascii="Arial" w:cs="Arial" w:eastAsia="Arial" w:hAnsi="Arial"/>
                <w:b/>
                <w:bCs/>
                <w:color w:val="0C447C"/>
                <w:sz w:val="22"/>
                <w:szCs w:val="22"/>
              </w:rPr>
              <w:t xml:space="preserve">O inventário de conteúdo — o artefato que vem antes de qualquer base</w:t>
            </w:r>
          </w:p>
          <w:p>
            <w:pPr>
              <w:spacing w:after="70" w:before="0"/>
            </w:pPr>
            <w:r>
              <w:rPr>
                <w:rFonts w:ascii="Arial" w:cs="Arial" w:eastAsia="Arial" w:hAnsi="Arial"/>
                <w:color w:val="2C2C2A"/>
                <w:sz w:val="20"/>
                <w:szCs w:val="20"/>
              </w:rPr>
              <w:t xml:space="preserve">Antes de criar qualquer base RAG, faça um inventário de todo o conteúdo disponível: documentos, wikis, FAQs, relatórios, políticas, histórico. Para cada item: qual agente usa? Apenas um ou múltiplos? Muda com qual frequência? Quem é responsável por mantê-lo atualizado?</w:t>
            </w:r>
          </w:p>
          <w:p>
            <w:pPr>
              <w:spacing w:after="70" w:before="0"/>
            </w:pPr>
            <w:r>
              <w:rPr>
                <w:rFonts w:ascii="Arial" w:cs="Arial" w:eastAsia="Arial" w:hAnsi="Arial"/>
                <w:color w:val="2C2C2A"/>
                <w:sz w:val="20"/>
                <w:szCs w:val="20"/>
              </w:rPr>
              <w:t xml:space="preserve">Esse inventário revela quais bases são privadas, quais são compartilhadas, e quem deve ser o curador de cada uma. No Ecossistema Genius, o inventário inicial identificou: 12 documentos transversais (→ base compartilhada gerida pelo Atlas), 8 domínios específicos por agente (→ 4 bases privadas), e 3 documentos que eram duplicados desnecessários.</w:t>
            </w:r>
          </w:p>
          <w:p>
            <w:pPr>
              <w:spacing w:after="70" w:before="0"/>
            </w:pPr>
            <w:r>
              <w:rPr>
                <w:rFonts w:ascii="Arial" w:cs="Arial" w:eastAsia="Arial" w:hAnsi="Arial"/>
                <w:color w:val="2C2C2A"/>
                <w:sz w:val="20"/>
                <w:szCs w:val="20"/>
              </w:rPr>
              <w:t xml:space="preserve">O inventário não é um artefato de uma vez só — é atualizado quando novos documentos entram no ecossistema.</w:t>
            </w:r>
          </w:p>
        </w:tc>
      </w:tr>
    </w:tbl>
    <w:p>
      <w:pPr>
        <w:spacing w:after="0" w:before="80"/>
      </w:pPr>
    </w:p>
    <w:p>
      <w:pPr>
        <w:spacing w:after="120" w:before="360"/>
      </w:pPr>
      <w:r>
        <w:rPr>
          <w:rFonts w:ascii="Arial" w:cs="Arial" w:eastAsia="Arial" w:hAnsi="Arial"/>
          <w:b/>
          <w:bCs/>
          <w:color w:val="2C2C2A"/>
          <w:sz w:val="30"/>
          <w:szCs w:val="30"/>
        </w:rPr>
        <w:t xml:space="preserve">Federação de bases — como múltiplas bases colaboram em uma busca</w:t>
      </w:r>
    </w:p>
    <w:p>
      <w:pPr>
        <w:spacing w:after="160" w:before="0"/>
      </w:pPr>
      <w:r>
        <w:rPr>
          <w:rFonts w:ascii="Arial" w:cs="Arial" w:eastAsia="Arial" w:hAnsi="Arial"/>
          <w:color w:val="2C2C2A"/>
          <w:sz w:val="22"/>
          <w:szCs w:val="22"/>
        </w:rPr>
        <w:t xml:space="preserve">Federação é a capacidade de um agente consultar múltiplas bases de conhecimento em uma única operação — sua base privada, a base compartilhada do ecossistema, e eventualmente bases externas — e receber um resultado unificado, rankeado por relevância global.</w:t>
      </w:r>
    </w:p>
    <w:p>
      <w:pPr>
        <w:spacing w:after="160" w:before="0"/>
      </w:pPr>
      <w:r>
        <w:rPr>
          <w:rFonts w:ascii="Arial" w:cs="Arial" w:eastAsia="Arial" w:hAnsi="Arial"/>
          <w:color w:val="2C2C2A"/>
          <w:sz w:val="22"/>
          <w:szCs w:val="22"/>
        </w:rPr>
        <w:t xml:space="preserve">É a capacidade que transforma o RAG de uma memória individual em um sistema de conhecimento coletivo: o Atlas pode responder com conteúdo de sua base de pesquisa, complementado por políticas da base compartilhada, enriquecido por dados externos — tudo na mesma resposta, sem que o usuário saiba que veio de lugares diferentes.</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638"/>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Estratégia</w:t>
            </w:r>
          </w:p>
        </w:tc>
        <w:tc>
          <w:tcPr>
            <w:tcW w:type="dxa" w:w="28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Como funciona</w:t>
            </w:r>
          </w:p>
        </w:tc>
        <w:tc>
          <w:tcPr>
            <w:tcW w:type="dxa" w:w="22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Melhor para</w:t>
            </w:r>
          </w:p>
        </w:tc>
        <w:tc>
          <w:tcPr>
            <w:tcW w:type="dxa" w:w="2638"/>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Limitação</w:t>
            </w:r>
          </w:p>
        </w:tc>
      </w:tr>
      <w:tr>
        <w:tc>
          <w:tcPr>
            <w:tcW w:type="dxa" w:w="20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Busca sequencial</w:t>
            </w:r>
          </w:p>
        </w:tc>
        <w:tc>
          <w:tcPr>
            <w:tcW w:type="dxa" w:w="28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consulta a base privada primeiro. Se não encontrar resultado suficiente, consulta a compartilhada. Se ainda insuficiente, busca externa.</w:t>
            </w:r>
          </w:p>
        </w:tc>
        <w:tc>
          <w:tcPr>
            <w:tcW w:type="dxa" w:w="22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a base privada deve ter prioridade — e a compartilhada é complemento</w:t>
            </w:r>
          </w:p>
        </w:tc>
        <w:tc>
          <w:tcPr>
            <w:tcW w:type="dxa" w:w="26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Latência acumulada: duas ou três buscas sequenciais. Pode demorar se cada base tem alta latência.</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Busca paralela com merge</w:t>
            </w:r>
          </w:p>
        </w:tc>
        <w:tc>
          <w:tcPr>
            <w:tcW w:type="dxa" w:w="2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consulta múltiplas bases simultaneamente. Resultados são mergeados e rerankeados por relevância global.</w:t>
            </w:r>
          </w:p>
        </w:tc>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não há hierarquia clara entre bases — todas contribuem igualmente</w:t>
            </w:r>
          </w:p>
        </w:tc>
        <w:tc>
          <w:tcPr>
            <w:tcW w:type="dxa" w:w="26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Requer lógica de merge e reranking. Resultados duplicados ou conflitantes precisam de tratamento.</w:t>
            </w:r>
          </w:p>
        </w:tc>
      </w:tr>
      <w:tr>
        <w:tc>
          <w:tcPr>
            <w:tcW w:type="dxa" w:w="20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Roteamento semântico</w:t>
            </w:r>
          </w:p>
        </w:tc>
        <w:tc>
          <w:tcPr>
            <w:tcW w:type="dxa" w:w="28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Um classificador analisa a query e decide qual base(s) consultar com base no tipo de informação solicitada.</w:t>
            </w:r>
          </w:p>
        </w:tc>
        <w:tc>
          <w:tcPr>
            <w:tcW w:type="dxa" w:w="22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bases têm domínios muito distintos e a query raramente precisa de todas</w:t>
            </w:r>
          </w:p>
        </w:tc>
        <w:tc>
          <w:tcPr>
            <w:tcW w:type="dxa" w:w="26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Classificador precisa ser treinado e mantido. Erros de classificação deixam bases relevantes fora da busca.</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Base unificada com namespaces</w:t>
            </w:r>
          </w:p>
        </w:tc>
        <w:tc>
          <w:tcPr>
            <w:tcW w:type="dxa" w:w="2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Todas as bases estão no mesmo banco vetorial com namespaces separados. A query filtra pelo namespace relevante.</w:t>
            </w:r>
          </w:p>
        </w:tc>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as bases são gerenciadas centralmente e a separação é mais de organização do que de segurança</w:t>
            </w:r>
          </w:p>
        </w:tc>
        <w:tc>
          <w:tcPr>
            <w:tcW w:type="dxa" w:w="26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Contaminação possível se namespace não for respeitado rigorosamente. Curadoria fica mais complexa.</w:t>
            </w:r>
          </w:p>
        </w:tc>
      </w:tr>
    </w:tbl>
    <w:p>
      <w:pPr>
        <w:spacing w:after="120" w:before="120"/>
      </w:pPr>
    </w:p>
    <w:p>
      <w:pPr>
        <w:spacing w:after="80" w:before="260"/>
      </w:pPr>
      <w:r>
        <w:rPr>
          <w:rFonts w:ascii="Arial" w:cs="Arial" w:eastAsia="Arial" w:hAnsi="Arial"/>
          <w:b/>
          <w:bCs/>
          <w:color w:val="5E35B1"/>
          <w:sz w:val="24"/>
          <w:szCs w:val="24"/>
        </w:rPr>
        <w:t xml:space="preserve">O padrão de federação do Ecossistema Genius</w:t>
      </w:r>
    </w:p>
    <w:p>
      <w:pPr>
        <w:spacing w:after="160" w:before="0"/>
      </w:pPr>
      <w:r>
        <w:rPr>
          <w:rFonts w:ascii="Arial" w:cs="Arial" w:eastAsia="Arial" w:hAnsi="Arial"/>
          <w:color w:val="2C2C2A"/>
          <w:sz w:val="22"/>
          <w:szCs w:val="22"/>
        </w:rPr>
        <w:t xml:space="preserve">O Ecossistema Genius usa uma combinação de busca sequencial com prioridade e busca paralela para bases de igual relevância. A lógica é definida por tipo de query — não por agente:</w:t>
      </w:r>
    </w:p>
    <w:p>
      <w:pPr>
        <w:pStyle w:val="ListParagraph"/>
        <w:numPr>
          <w:ilvl w:val="0"/>
          <w:numId w:val="2"/>
        </w:numPr>
        <w:spacing w:after="80" w:before="0"/>
      </w:pPr>
      <w:r>
        <w:rPr>
          <w:rFonts w:ascii="Arial" w:cs="Arial" w:eastAsia="Arial" w:hAnsi="Arial"/>
          <w:b/>
          <w:bCs/>
          <w:color w:val="2C2C2A"/>
          <w:sz w:val="22"/>
          <w:szCs w:val="22"/>
        </w:rPr>
        <w:t xml:space="preserve">Queries de domínio específico:</w:t>
      </w:r>
      <w:r>
        <w:rPr>
          <w:rFonts w:ascii="Arial" w:cs="Arial" w:eastAsia="Arial" w:hAnsi="Arial"/>
          <w:color w:val="2C2C2A"/>
          <w:sz w:val="22"/>
          <w:szCs w:val="22"/>
        </w:rPr>
        <w:t xml:space="preserve"> busca sequencial. Base privada do agente primeiro (maior precisão para o domínio). Se resultado insuficiente (&lt; 3 chunks com score ≥ 0.7): complementa com base compartilhada. Se ainda insuficiente: busca externa.</w:t>
      </w:r>
    </w:p>
    <w:p>
      <w:pPr>
        <w:pStyle w:val="ListParagraph"/>
        <w:numPr>
          <w:ilvl w:val="0"/>
          <w:numId w:val="2"/>
        </w:numPr>
        <w:spacing w:after="80" w:before="0"/>
      </w:pPr>
      <w:r>
        <w:rPr>
          <w:rFonts w:ascii="Arial" w:cs="Arial" w:eastAsia="Arial" w:hAnsi="Arial"/>
          <w:b/>
          <w:bCs/>
          <w:color w:val="2C2C2A"/>
          <w:sz w:val="22"/>
          <w:szCs w:val="22"/>
        </w:rPr>
        <w:t xml:space="preserve">Queries transversais (política, produto, processo):</w:t>
      </w:r>
      <w:r>
        <w:rPr>
          <w:rFonts w:ascii="Arial" w:cs="Arial" w:eastAsia="Arial" w:hAnsi="Arial"/>
          <w:color w:val="2C2C2A"/>
          <w:sz w:val="22"/>
          <w:szCs w:val="22"/>
        </w:rPr>
        <w:t xml:space="preserve"> busca direta na base compartilhada. Sem consulta à base privada — o conteúdo transversal não deveria estar lá.</w:t>
      </w:r>
    </w:p>
    <w:p>
      <w:pPr>
        <w:pStyle w:val="ListParagraph"/>
        <w:numPr>
          <w:ilvl w:val="0"/>
          <w:numId w:val="2"/>
        </w:numPr>
        <w:spacing w:after="80" w:before="0"/>
      </w:pPr>
      <w:r>
        <w:rPr>
          <w:rFonts w:ascii="Arial" w:cs="Arial" w:eastAsia="Arial" w:hAnsi="Arial"/>
          <w:b/>
          <w:bCs/>
          <w:color w:val="2C2C2A"/>
          <w:sz w:val="22"/>
          <w:szCs w:val="22"/>
        </w:rPr>
        <w:t xml:space="preserve">Queries de análise comparativa:</w:t>
      </w:r>
      <w:r>
        <w:rPr>
          <w:rFonts w:ascii="Arial" w:cs="Arial" w:eastAsia="Arial" w:hAnsi="Arial"/>
          <w:color w:val="2C2C2A"/>
          <w:sz w:val="22"/>
          <w:szCs w:val="22"/>
        </w:rPr>
        <w:t xml:space="preserve"> busca paralela em base privada analítica (Sage) + base compartilhada + eventualmente base do Atlas. Merge por relevância com reranking.</w:t>
      </w:r>
    </w:p>
    <w:p>
      <w:pPr>
        <w:spacing w:after="0" w:before="6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5F5E5A" w:sz="4"/>
              <w:left w:val="single" w:color="5F5E5A" w:sz="4"/>
              <w:bottom w:val="single" w:color="5F5E5A" w:sz="4"/>
              <w:right w:val="single" w:color="5F5E5A" w:sz="4"/>
            </w:tcBorders>
            <w:shd w:fill="F8F6F2" w:val="clear"/>
            <w:tcMar>
              <w:top w:type="dxa" w:w="140"/>
              <w:left w:type="dxa" w:w="240"/>
              <w:bottom w:type="dxa" w:w="140"/>
              <w:right w:type="dxa" w:w="240"/>
            </w:tcMar>
          </w:tcPr>
          <w:p>
            <w:pPr>
              <w:spacing w:after="80" w:before="0"/>
            </w:pPr>
            <w:r>
              <w:rPr>
                <w:rFonts w:ascii="Arial" w:cs="Arial" w:eastAsia="Arial" w:hAnsi="Arial"/>
                <w:b/>
                <w:bCs/>
                <w:i/>
                <w:iCs/>
                <w:color w:val="5F5E5A"/>
                <w:sz w:val="18"/>
                <w:szCs w:val="18"/>
              </w:rPr>
              <w:t xml:space="preserve">Lógica de federação — pseudocódigo do comportamento do Atlas</w:t>
            </w:r>
          </w:p>
          <w:p>
            <w:pPr>
              <w:spacing w:after="40" w:before="0"/>
            </w:pPr>
            <w:r>
              <w:rPr>
                <w:rFonts w:ascii="Courier New" w:cs="Courier New" w:eastAsia="Courier New" w:hAnsi="Courier New"/>
                <w:color w:val="2C2C2A"/>
                <w:sz w:val="18"/>
                <w:szCs w:val="18"/>
              </w:rPr>
              <w:t xml:space="preserve">async function buscarConhecimento(query, tipo_query) {</w:t>
            </w:r>
          </w:p>
          <w:p>
            <w:pPr>
              <w:spacing w:after="40" w:before="0"/>
            </w:pPr>
            <w:r>
              <w:rPr>
                <w:rFonts w:ascii="Courier New" w:cs="Courier New" w:eastAsia="Courier New" w:hAnsi="Courier New"/>
                <w:color w:val="2C2C2A"/>
                <w:sz w:val="18"/>
                <w:szCs w:val="18"/>
              </w:rPr>
              <w:t xml:space="preserve">  // 1. Classificar o tipo de query</w:t>
            </w:r>
          </w:p>
          <w:p>
            <w:pPr>
              <w:spacing w:after="40" w:before="0"/>
            </w:pPr>
            <w:r>
              <w:rPr>
                <w:rFonts w:ascii="Courier New" w:cs="Courier New" w:eastAsia="Courier New" w:hAnsi="Courier New"/>
                <w:color w:val="2C2C2A"/>
                <w:sz w:val="18"/>
                <w:szCs w:val="18"/>
              </w:rPr>
              <w:t xml:space="preserve">  const categoria = await classificarQuery(query);</w:t>
            </w:r>
          </w:p>
          <w:p>
            <w:pPr>
              <w:spacing w:after="40" w:before="0"/>
            </w:pPr>
            <w:r>
              <w:rPr>
                <w:rFonts w:ascii="Courier New" w:cs="Courier New" w:eastAsia="Courier New" w:hAnsi="Courier New"/>
                <w:color w:val="2C2C2A"/>
                <w:sz w:val="18"/>
                <w:szCs w:val="18"/>
              </w:rPr>
              <w:t xml:space="preserve">  // → 'dominio_especifico' | 'transversal' | 'comparativa'</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  if (categoria === 'transversal') {</w:t>
            </w:r>
          </w:p>
          <w:p>
            <w:pPr>
              <w:spacing w:after="40" w:before="0"/>
            </w:pPr>
            <w:r>
              <w:rPr>
                <w:rFonts w:ascii="Courier New" w:cs="Courier New" w:eastAsia="Courier New" w:hAnsi="Courier New"/>
                <w:color w:val="2C2C2A"/>
                <w:sz w:val="18"/>
                <w:szCs w:val="18"/>
              </w:rPr>
              <w:t xml:space="preserve">    // Busca direta na base compartilhada</w:t>
            </w:r>
          </w:p>
          <w:p>
            <w:pPr>
              <w:spacing w:after="40" w:before="0"/>
            </w:pPr>
            <w:r>
              <w:rPr>
                <w:rFonts w:ascii="Courier New" w:cs="Courier New" w:eastAsia="Courier New" w:hAnsi="Courier New"/>
                <w:color w:val="2C2C2A"/>
                <w:sz w:val="18"/>
                <w:szCs w:val="18"/>
              </w:rPr>
              <w:t xml:space="preserve">    return await baseCompartilhada.buscar(query, { top_k: 5 });</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  if (categoria === 'dominio_especifico') {</w:t>
            </w:r>
          </w:p>
          <w:p>
            <w:pPr>
              <w:spacing w:after="40" w:before="0"/>
            </w:pPr>
            <w:r>
              <w:rPr>
                <w:rFonts w:ascii="Courier New" w:cs="Courier New" w:eastAsia="Courier New" w:hAnsi="Courier New"/>
                <w:color w:val="2C2C2A"/>
                <w:sz w:val="18"/>
                <w:szCs w:val="18"/>
              </w:rPr>
              <w:t xml:space="preserve">    // Sequencial: privada → compartilhada → externa</w:t>
            </w:r>
          </w:p>
          <w:p>
            <w:pPr>
              <w:spacing w:after="40" w:before="0"/>
            </w:pPr>
            <w:r>
              <w:rPr>
                <w:rFonts w:ascii="Courier New" w:cs="Courier New" w:eastAsia="Courier New" w:hAnsi="Courier New"/>
                <w:color w:val="2C2C2A"/>
                <w:sz w:val="18"/>
                <w:szCs w:val="18"/>
              </w:rPr>
              <w:t xml:space="preserve">    let resultado = await basePrivada.buscar(query, { top_k: 5 });</w:t>
            </w:r>
          </w:p>
          <w:p>
            <w:pPr>
              <w:spacing w:after="40" w:before="0"/>
            </w:pPr>
            <w:r>
              <w:rPr>
                <w:rFonts w:ascii="Courier New" w:cs="Courier New" w:eastAsia="Courier New" w:hAnsi="Courier New"/>
                <w:color w:val="2C2C2A"/>
                <w:sz w:val="18"/>
                <w:szCs w:val="18"/>
              </w:rPr>
              <w:t xml:space="preserve">    if (resultado.min_score &lt; 0.7 || resultado.chunks.length &lt; 3) {</w:t>
            </w:r>
          </w:p>
          <w:p>
            <w:pPr>
              <w:spacing w:after="40" w:before="0"/>
            </w:pPr>
            <w:r>
              <w:rPr>
                <w:rFonts w:ascii="Courier New" w:cs="Courier New" w:eastAsia="Courier New" w:hAnsi="Courier New"/>
                <w:color w:val="2C2C2A"/>
                <w:sz w:val="18"/>
                <w:szCs w:val="18"/>
              </w:rPr>
              <w:t xml:space="preserve">      const complemento = await baseCompartilhada.buscar(query, { top_k: 3 });</w:t>
            </w:r>
          </w:p>
          <w:p>
            <w:pPr>
              <w:spacing w:after="40" w:before="0"/>
            </w:pPr>
            <w:r>
              <w:rPr>
                <w:rFonts w:ascii="Courier New" w:cs="Courier New" w:eastAsia="Courier New" w:hAnsi="Courier New"/>
                <w:color w:val="2C2C2A"/>
                <w:sz w:val="18"/>
                <w:szCs w:val="18"/>
              </w:rPr>
              <w:t xml:space="preserve">      resultado = mergeERerank([resultado, complemento], query);</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    return resultado;</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
            </w:r>
          </w:p>
          <w:p>
            <w:pPr>
              <w:spacing w:after="40" w:before="0"/>
            </w:pPr>
            <w:r>
              <w:rPr>
                <w:rFonts w:ascii="Courier New" w:cs="Courier New" w:eastAsia="Courier New" w:hAnsi="Courier New"/>
                <w:color w:val="2C2C2A"/>
                <w:sz w:val="18"/>
                <w:szCs w:val="18"/>
              </w:rPr>
              <w:t xml:space="preserve">  if (categoria === 'comparativa') {</w:t>
            </w:r>
          </w:p>
          <w:p>
            <w:pPr>
              <w:spacing w:after="40" w:before="0"/>
            </w:pPr>
            <w:r>
              <w:rPr>
                <w:rFonts w:ascii="Courier New" w:cs="Courier New" w:eastAsia="Courier New" w:hAnsi="Courier New"/>
                <w:color w:val="2C2C2A"/>
                <w:sz w:val="18"/>
                <w:szCs w:val="18"/>
              </w:rPr>
              <w:t xml:space="preserve">    // Paralela: privada + compartilhada simultaneamente</w:t>
            </w:r>
          </w:p>
          <w:p>
            <w:pPr>
              <w:spacing w:after="40" w:before="0"/>
            </w:pPr>
            <w:r>
              <w:rPr>
                <w:rFonts w:ascii="Courier New" w:cs="Courier New" w:eastAsia="Courier New" w:hAnsi="Courier New"/>
                <w:color w:val="2C2C2A"/>
                <w:sz w:val="18"/>
                <w:szCs w:val="18"/>
              </w:rPr>
              <w:t xml:space="preserve">    const [privada, compartilhada] = await Promise.all([</w:t>
            </w:r>
          </w:p>
          <w:p>
            <w:pPr>
              <w:spacing w:after="40" w:before="0"/>
            </w:pPr>
            <w:r>
              <w:rPr>
                <w:rFonts w:ascii="Courier New" w:cs="Courier New" w:eastAsia="Courier New" w:hAnsi="Courier New"/>
                <w:color w:val="2C2C2A"/>
                <w:sz w:val="18"/>
                <w:szCs w:val="18"/>
              </w:rPr>
              <w:t xml:space="preserve">      basePrivada.buscar(query, { top_k: 5 }),</w:t>
            </w:r>
          </w:p>
          <w:p>
            <w:pPr>
              <w:spacing w:after="40" w:before="0"/>
            </w:pPr>
            <w:r>
              <w:rPr>
                <w:rFonts w:ascii="Courier New" w:cs="Courier New" w:eastAsia="Courier New" w:hAnsi="Courier New"/>
                <w:color w:val="2C2C2A"/>
                <w:sz w:val="18"/>
                <w:szCs w:val="18"/>
              </w:rPr>
              <w:t xml:space="preserve">      baseCompartilhada.buscar(query, { top_k: 5 })</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    return rerankar(mergeResultados([privada, compartilhada]), query);</w:t>
            </w:r>
          </w:p>
          <w:p>
            <w:pPr>
              <w:spacing w:after="40" w:before="0"/>
            </w:pPr>
            <w:r>
              <w:rPr>
                <w:rFonts w:ascii="Courier New" w:cs="Courier New" w:eastAsia="Courier New" w:hAnsi="Courier New"/>
                <w:color w:val="2C2C2A"/>
                <w:sz w:val="18"/>
                <w:szCs w:val="18"/>
              </w:rPr>
              <w:t xml:space="preserve">  }</w:t>
            </w:r>
          </w:p>
          <w:p>
            <w:pPr>
              <w:spacing w:after="40" w:before="0"/>
            </w:pPr>
            <w:r>
              <w:rPr>
                <w:rFonts w:ascii="Courier New" w:cs="Courier New" w:eastAsia="Courier New" w:hAnsi="Courier New"/>
                <w:color w:val="2C2C2A"/>
                <w:sz w:val="18"/>
                <w:szCs w:val="18"/>
              </w:rPr>
              <w:t xml:space="preserve">}</w:t>
            </w:r>
          </w:p>
        </w:tc>
      </w:tr>
    </w:tbl>
    <w:p>
      <w:pPr>
        <w:spacing w:after="0" w:before="60"/>
      </w:pPr>
    </w:p>
    <w:p>
      <w:pPr>
        <w:spacing w:after="120" w:before="360"/>
      </w:pPr>
      <w:r>
        <w:rPr>
          <w:rFonts w:ascii="Arial" w:cs="Arial" w:eastAsia="Arial" w:hAnsi="Arial"/>
          <w:b/>
          <w:bCs/>
          <w:color w:val="2C2C2A"/>
          <w:sz w:val="30"/>
          <w:szCs w:val="30"/>
        </w:rPr>
        <w:t xml:space="preserve">Metadados ricos — o que todo chunk precisa carregar</w:t>
      </w:r>
    </w:p>
    <w:p>
      <w:pPr>
        <w:spacing w:after="160" w:before="0"/>
      </w:pPr>
      <w:r>
        <w:rPr>
          <w:rFonts w:ascii="Arial" w:cs="Arial" w:eastAsia="Arial" w:hAnsi="Arial"/>
          <w:color w:val="2C2C2A"/>
          <w:sz w:val="22"/>
          <w:szCs w:val="22"/>
        </w:rPr>
        <w:t xml:space="preserve">A primeira coleção estabeleceu que metadados são essenciais para o RAG individual. Em um sistema multi-agente, metadados são ainda mais críticos: são o que permite filtrar por domínio, controlar acesso por nível de confidencialidade, rastrear a origem de qualquer resposta, e detectar conteúdo desatualizado automaticamente.</w:t>
      </w:r>
    </w:p>
    <w:p>
      <w:pPr>
        <w:spacing w:after="160" w:before="0"/>
      </w:pPr>
      <w:r>
        <w:rPr>
          <w:rFonts w:ascii="Arial" w:cs="Arial" w:eastAsia="Arial" w:hAnsi="Arial"/>
          <w:color w:val="2C2C2A"/>
          <w:sz w:val="22"/>
          <w:szCs w:val="22"/>
        </w:rPr>
        <w:t xml:space="preserve">A tabela abaixo define os 14 campos obrigatórios de metadados para todo chunk indexado no Ecossistema Genius — seja em bases privadas ou na base compartilhada. Esses campos não são sugestões: são requisitos de operação.</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tblHeader/>
        </w:trPr>
        <w:tc>
          <w:tcPr>
            <w:tcW w:type="dxa" w:w="22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Campo</w:t>
            </w:r>
          </w:p>
        </w:tc>
        <w:tc>
          <w:tcPr>
            <w:tcW w:type="dxa" w:w="24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Tipo</w:t>
            </w:r>
          </w:p>
        </w:tc>
        <w:tc>
          <w:tcPr>
            <w:tcW w:type="dxa" w:w="5038"/>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Para que serve</w:t>
            </w:r>
          </w:p>
        </w:tc>
      </w:tr>
      <w:tr>
        <w:tc>
          <w:tcPr>
            <w:tcW w:type="dxa" w:w="2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chunk_id</w:t>
            </w:r>
          </w:p>
        </w:tc>
        <w:tc>
          <w:tcPr>
            <w:tcW w:type="dxa" w:w="2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UUID — único por chunk</w:t>
            </w:r>
          </w:p>
        </w:tc>
        <w:tc>
          <w:tcPr>
            <w:tcW w:type="dxa" w:w="50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Identificação inequívoca de cada chunk para atualização, remoção e rastreamento de uso</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doc_id</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UUID — único por documento</w:t>
            </w:r>
          </w:p>
        </w:tc>
        <w:tc>
          <w:tcPr>
            <w:tcW w:type="dxa" w:w="5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Agrupa todos os chunks de um mesmo documento — permite remover/atualizar todos de uma vez</w:t>
            </w:r>
          </w:p>
        </w:tc>
      </w:tr>
      <w:tr>
        <w:tc>
          <w:tcPr>
            <w:tcW w:type="dxa" w:w="2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source_url ou source_path</w:t>
            </w:r>
          </w:p>
        </w:tc>
        <w:tc>
          <w:tcPr>
            <w:tcW w:type="dxa" w:w="2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String — caminho ou URL da fonte</w:t>
            </w:r>
          </w:p>
        </w:tc>
        <w:tc>
          <w:tcPr>
            <w:tcW w:type="dxa" w:w="50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Rastreabilidade: saber de onde veio o conteúdo para verificação e auditoria</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doc_title</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String</w:t>
            </w:r>
          </w:p>
        </w:tc>
        <w:tc>
          <w:tcPr>
            <w:tcW w:type="dxa" w:w="5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Contexto da resposta: o agente sabe de qual documento o chunk veio e pode citar</w:t>
            </w:r>
          </w:p>
        </w:tc>
      </w:tr>
      <w:tr>
        <w:tc>
          <w:tcPr>
            <w:tcW w:type="dxa" w:w="2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section</w:t>
            </w:r>
          </w:p>
        </w:tc>
        <w:tc>
          <w:tcPr>
            <w:tcW w:type="dxa" w:w="2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String — seção ou capítulo</w:t>
            </w:r>
          </w:p>
        </w:tc>
        <w:tc>
          <w:tcPr>
            <w:tcW w:type="dxa" w:w="50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Contexto fino: chunk de 'Política de Reembolso &gt; Exceções' é muito diferente de 'Política de Reembolso &gt; Regra Geral'</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published_at</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ISO8601 — data de publicação</w:t>
            </w:r>
          </w:p>
        </w:tc>
        <w:tc>
          <w:tcPr>
            <w:tcW w:type="dxa" w:w="5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Filtragem temporal: 'mostre apenas políticas publicadas após jan/2024'</w:t>
            </w:r>
          </w:p>
        </w:tc>
      </w:tr>
      <w:tr>
        <w:tc>
          <w:tcPr>
            <w:tcW w:type="dxa" w:w="2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updated_at</w:t>
            </w:r>
          </w:p>
        </w:tc>
        <w:tc>
          <w:tcPr>
            <w:tcW w:type="dxa" w:w="2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ISO8601 — última atualização</w:t>
            </w:r>
          </w:p>
        </w:tc>
        <w:tc>
          <w:tcPr>
            <w:tcW w:type="dxa" w:w="50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Detecção de desatualização: chunks com updated_at &gt; 12 meses recebem flag de revisão</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content_type</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Enum: policy | faq | manual | report | resolution | profile | other</w:t>
            </w:r>
          </w:p>
        </w:tc>
        <w:tc>
          <w:tcPr>
            <w:tcW w:type="dxa" w:w="5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Filtragem por tipo: atendimento usa faq e policy; análise usa report e manual</w:t>
            </w:r>
          </w:p>
        </w:tc>
      </w:tr>
      <w:tr>
        <w:tc>
          <w:tcPr>
            <w:tcW w:type="dxa" w:w="2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domain</w:t>
            </w:r>
          </w:p>
        </w:tc>
        <w:tc>
          <w:tcPr>
            <w:tcW w:type="dxa" w:w="2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String — domínio temático</w:t>
            </w:r>
          </w:p>
        </w:tc>
        <w:tc>
          <w:tcPr>
            <w:tcW w:type="dxa" w:w="50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Filtragem por domínio: 'busque apenas em documentos de RH', 'apenas financeiro'</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confidentiality</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Enum: public | internal | restricted</w:t>
            </w:r>
          </w:p>
        </w:tc>
        <w:tc>
          <w:tcPr>
            <w:tcW w:type="dxa" w:w="5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Controle de acesso: agentes sem permissão não recebem chunks restricted na recuperação</w:t>
            </w:r>
          </w:p>
        </w:tc>
      </w:tr>
      <w:tr>
        <w:tc>
          <w:tcPr>
            <w:tcW w:type="dxa" w:w="2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language</w:t>
            </w:r>
          </w:p>
        </w:tc>
        <w:tc>
          <w:tcPr>
            <w:tcW w:type="dxa" w:w="2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ISO 639-1 — pt-BR, en, es</w:t>
            </w:r>
          </w:p>
        </w:tc>
        <w:tc>
          <w:tcPr>
            <w:tcW w:type="dxa" w:w="50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Filtragem de idioma para ecossistemas multilíngues</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version</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String — versão do documento</w:t>
            </w:r>
          </w:p>
        </w:tc>
        <w:tc>
          <w:tcPr>
            <w:tcW w:type="dxa" w:w="5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Versionamento: permite manter versões anteriores arquivadas e identificar qual versão foi usada numa resposta</w:t>
            </w:r>
          </w:p>
        </w:tc>
      </w:tr>
      <w:tr>
        <w:tc>
          <w:tcPr>
            <w:tcW w:type="dxa" w:w="2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indexed_at</w:t>
            </w:r>
          </w:p>
        </w:tc>
        <w:tc>
          <w:tcPr>
            <w:tcW w:type="dxa" w:w="2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ISO8601 — quando foi indexado</w:t>
            </w:r>
          </w:p>
        </w:tc>
        <w:tc>
          <w:tcPr>
            <w:tcW w:type="dxa" w:w="50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Operacional: saber quando o chunk entrou na base, útil para diagnóstico de problemas de indexação</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indexed_by</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agent_id do agente que indexou</w:t>
            </w:r>
          </w:p>
        </w:tc>
        <w:tc>
          <w:tcPr>
            <w:tcW w:type="dxa" w:w="50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Proveniência: quem é responsável por este conteúdo na base</w:t>
            </w:r>
          </w:p>
        </w:tc>
      </w:tr>
    </w:tbl>
    <w:p>
      <w:pPr>
        <w:spacing w:after="120" w:before="120"/>
      </w:pP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854F0B" w:sz="16"/>
              <w:bottom w:val="none" w:color="FFFFFF" w:sz="0"/>
              <w:right w:val="none" w:color="FFFFFF" w:sz="0"/>
            </w:tcBorders>
            <w:shd w:fill="FAEEDA" w:val="clear"/>
            <w:tcMar>
              <w:top w:type="dxa" w:w="180"/>
              <w:left w:type="dxa" w:w="280"/>
              <w:bottom w:type="dxa" w:w="180"/>
              <w:right w:type="dxa" w:w="280"/>
            </w:tcMar>
          </w:tcPr>
          <w:p>
            <w:pPr>
              <w:spacing w:after="80" w:before="0"/>
            </w:pPr>
            <w:r>
              <w:rPr>
                <w:rFonts w:ascii="Arial" w:cs="Arial" w:eastAsia="Arial" w:hAnsi="Arial"/>
                <w:b/>
                <w:bCs/>
                <w:color w:val="854F0B"/>
                <w:sz w:val="22"/>
                <w:szCs w:val="22"/>
              </w:rPr>
              <w:t xml:space="preserve">Por que 14 campos e não 4 ou 5</w:t>
            </w:r>
          </w:p>
          <w:p>
            <w:pPr>
              <w:spacing w:after="70" w:before="0"/>
            </w:pPr>
            <w:r>
              <w:rPr>
                <w:rFonts w:ascii="Arial" w:cs="Arial" w:eastAsia="Arial" w:hAnsi="Arial"/>
                <w:color w:val="2C2C2A"/>
                <w:sz w:val="20"/>
                <w:szCs w:val="20"/>
              </w:rPr>
              <w:t xml:space="preserve">É tentador indexar apenas o texto e o vetor. Economiza tempo de implementação. Funciona até o momento em que alguém pergunta: 'Qual versão dessa política o Echo estava usando quando deu essa resposta incorreta em março?'</w:t>
            </w:r>
          </w:p>
          <w:p>
            <w:pPr>
              <w:spacing w:after="70" w:before="0"/>
            </w:pPr>
            <w:r>
              <w:rPr>
                <w:rFonts w:ascii="Arial" w:cs="Arial" w:eastAsia="Arial" w:hAnsi="Arial"/>
                <w:color w:val="2C2C2A"/>
                <w:sz w:val="20"/>
                <w:szCs w:val="20"/>
              </w:rPr>
              <w:t xml:space="preserve">Com 4 campos: resposta impossível. Com os 14 campos: doc_id + version + indexed_at + indexed_by + source_url respondem em segundos.</w:t>
            </w:r>
          </w:p>
          <w:p>
            <w:pPr>
              <w:spacing w:after="70" w:before="0"/>
            </w:pPr>
            <w:r>
              <w:rPr>
                <w:rFonts w:ascii="Arial" w:cs="Arial" w:eastAsia="Arial" w:hAnsi="Arial"/>
                <w:color w:val="2C2C2A"/>
                <w:sz w:val="20"/>
                <w:szCs w:val="20"/>
              </w:rPr>
              <w:t xml:space="preserve">Adicionar metadados retroativamente a bases existentes é possível mas doloroso — requer reprocessamento de todos os chunks. O custo de fazer certo desde o início é zero comparado ao custo de fazer depois.</w:t>
            </w:r>
          </w:p>
        </w:tc>
      </w:tr>
    </w:tbl>
    <w:p>
      <w:pPr>
        <w:spacing w:after="0" w:before="80"/>
      </w:pPr>
    </w:p>
    <w:p>
      <w:pPr>
        <w:spacing w:after="80" w:before="260"/>
      </w:pPr>
      <w:r>
        <w:rPr>
          <w:rFonts w:ascii="Arial" w:cs="Arial" w:eastAsia="Arial" w:hAnsi="Arial"/>
          <w:b/>
          <w:bCs/>
          <w:color w:val="5E35B1"/>
          <w:sz w:val="24"/>
          <w:szCs w:val="24"/>
        </w:rPr>
        <w:t xml:space="preserve">Controle de acesso por metadado de confidencialidade</w:t>
      </w:r>
    </w:p>
    <w:p>
      <w:pPr>
        <w:spacing w:after="160" w:before="0"/>
      </w:pPr>
      <w:r>
        <w:rPr>
          <w:rFonts w:ascii="Arial" w:cs="Arial" w:eastAsia="Arial" w:hAnsi="Arial"/>
          <w:color w:val="2C2C2A"/>
          <w:sz w:val="22"/>
          <w:szCs w:val="22"/>
        </w:rPr>
        <w:t xml:space="preserve">O campo confidentiality é o mecanismo de controle de acesso do RAG. Chunks marcados como 'restricted' só são retornados para agentes com permissão explícita. Chunks 'internal' são retornados para todos os agentes internos mas nunca expostos em respostas a usuários externos. Chunks 'public' podem ser usados em qualquer contexto.</w:t>
      </w:r>
    </w:p>
    <w:p>
      <w:pPr>
        <w:spacing w:after="160" w:before="0"/>
      </w:pPr>
      <w:r>
        <w:rPr>
          <w:rFonts w:ascii="Arial" w:cs="Arial" w:eastAsia="Arial" w:hAnsi="Arial"/>
          <w:color w:val="2C2C2A"/>
          <w:sz w:val="22"/>
          <w:szCs w:val="22"/>
        </w:rPr>
        <w:t xml:space="preserve">O controle é implementado no momento da recuperação — não no momento da indexação. Quando um agente faz uma busca, o banco vetorial filtra automaticamente pelos chunks que aquele agente_id tem permissão de acessar, com base no campo confidentiality e no perfil de permissões do agente.</w:t>
      </w:r>
    </w:p>
    <w:p>
      <w:pPr>
        <w:spacing w:after="120" w:before="360"/>
      </w:pPr>
      <w:r>
        <w:rPr>
          <w:rFonts w:ascii="Arial" w:cs="Arial" w:eastAsia="Arial" w:hAnsi="Arial"/>
          <w:b/>
          <w:bCs/>
          <w:color w:val="2C2C2A"/>
          <w:sz w:val="30"/>
          <w:szCs w:val="30"/>
        </w:rPr>
        <w:t xml:space="preserve">Recuperação avançada em sistemas multi-base</w:t>
      </w:r>
    </w:p>
    <w:p>
      <w:pPr>
        <w:spacing w:after="160" w:before="0"/>
      </w:pPr>
      <w:r>
        <w:rPr>
          <w:rFonts w:ascii="Arial" w:cs="Arial" w:eastAsia="Arial" w:hAnsi="Arial"/>
          <w:color w:val="2C2C2A"/>
          <w:sz w:val="22"/>
          <w:szCs w:val="22"/>
        </w:rPr>
        <w:t xml:space="preserve">A primeira coleção cobriu os quatro tipos de busca — semântica, lexical, híbrida e por metadados. Em sistemas multi-base, a recuperação ganha duas dimensões adicionais: o reranking cross-base (como comparar chunks de bases diferentes) e a injeção de contexto inteligente (como decidir quais chunks injetar no prompt quando o resultado da federação é abundante).</w:t>
      </w:r>
    </w:p>
    <w:p>
      <w:pPr>
        <w:spacing w:after="80" w:before="260"/>
      </w:pPr>
      <w:r>
        <w:rPr>
          <w:rFonts w:ascii="Arial" w:cs="Arial" w:eastAsia="Arial" w:hAnsi="Arial"/>
          <w:b/>
          <w:bCs/>
          <w:color w:val="5E35B1"/>
          <w:sz w:val="24"/>
          <w:szCs w:val="24"/>
        </w:rPr>
        <w:t xml:space="preserve">Reranking cross-base — comparando maçãs com laranjas</w:t>
      </w:r>
    </w:p>
    <w:p>
      <w:pPr>
        <w:spacing w:after="160" w:before="0"/>
      </w:pPr>
      <w:r>
        <w:rPr>
          <w:rFonts w:ascii="Arial" w:cs="Arial" w:eastAsia="Arial" w:hAnsi="Arial"/>
          <w:color w:val="2C2C2A"/>
          <w:sz w:val="22"/>
          <w:szCs w:val="22"/>
        </w:rPr>
        <w:t xml:space="preserve">Quando a busca federated retorna chunks de bases diferentes, os scores de similaridade não são diretamente comparáveis: um score 0.85 na base privada do Atlas e um score 0.83 na base compartilhada não significam que o primeiro é necessariamente mais relevante — as bases usam espaços vetoriais diferentes se foram indexadas com modelos distintos, ou podem ter densidades de conteúdo diferentes que distorcem os scores.</w:t>
      </w:r>
    </w:p>
    <w:p>
      <w:pPr>
        <w:spacing w:after="160" w:before="0"/>
      </w:pPr>
      <w:r>
        <w:rPr>
          <w:rFonts w:ascii="Arial" w:cs="Arial" w:eastAsia="Arial" w:hAnsi="Arial"/>
          <w:color w:val="2C2C2A"/>
          <w:sz w:val="22"/>
          <w:szCs w:val="22"/>
        </w:rPr>
        <w:t xml:space="preserve">O reranker resolve isso: ele recebe todos os chunks candidatos de todas as bases e os avalia em relação à query usando um modelo diferente — geralmente um cross-encoder, que analisa query e chunk juntos. O resultado é uma lista unificada rankeada por relevância real, independente da base de origem.</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F6E56" w:sz="16"/>
              <w:bottom w:val="none" w:color="FFFFFF" w:sz="0"/>
              <w:right w:val="none" w:color="FFFFFF" w:sz="0"/>
            </w:tcBorders>
            <w:shd w:fill="E1F5EE" w:val="clear"/>
            <w:tcMar>
              <w:top w:type="dxa" w:w="180"/>
              <w:left w:type="dxa" w:w="280"/>
              <w:bottom w:type="dxa" w:w="180"/>
              <w:right w:type="dxa" w:w="280"/>
            </w:tcMar>
          </w:tcPr>
          <w:p>
            <w:pPr>
              <w:spacing w:after="80" w:before="0"/>
            </w:pPr>
            <w:r>
              <w:rPr>
                <w:rFonts w:ascii="Arial" w:cs="Arial" w:eastAsia="Arial" w:hAnsi="Arial"/>
                <w:b/>
                <w:bCs/>
                <w:color w:val="0F6E56"/>
                <w:sz w:val="22"/>
                <w:szCs w:val="22"/>
              </w:rPr>
              <w:t xml:space="preserve">O reranker como árbitro cross-base</w:t>
            </w:r>
          </w:p>
          <w:p>
            <w:pPr>
              <w:spacing w:after="70" w:before="0"/>
            </w:pPr>
            <w:r>
              <w:rPr>
                <w:rFonts w:ascii="Arial" w:cs="Arial" w:eastAsia="Arial" w:hAnsi="Arial"/>
                <w:color w:val="2C2C2A"/>
                <w:sz w:val="20"/>
                <w:szCs w:val="20"/>
              </w:rPr>
              <w:t xml:space="preserve">O Atlas faz uma busca federated sobre 'prazo de entrega'. A base privada retorna um chunk do relatório de operações com score 0.88. A base compartilhada retorna um chunk da política comercial com score 0.84. Sem reranking: o chunk do relatório entra primeiro por ter score maior.</w:t>
            </w:r>
          </w:p>
          <w:p>
            <w:pPr>
              <w:spacing w:after="70" w:before="0"/>
            </w:pPr>
            <w:r>
              <w:rPr>
                <w:rFonts w:ascii="Arial" w:cs="Arial" w:eastAsia="Arial" w:hAnsi="Arial"/>
                <w:color w:val="2C2C2A"/>
                <w:sz w:val="20"/>
                <w:szCs w:val="20"/>
              </w:rPr>
              <w:t xml:space="preserve">Com reranking: o cross-encoder avalia ambos em relação à query 'prazo de entrega' e descobre que a política comercial — apesar do score menor — tem a informação diretamente relevante para a query. Entra primeiro.</w:t>
            </w:r>
          </w:p>
          <w:p>
            <w:pPr>
              <w:spacing w:after="70" w:before="0"/>
            </w:pPr>
            <w:r>
              <w:rPr>
                <w:rFonts w:ascii="Arial" w:cs="Arial" w:eastAsia="Arial" w:hAnsi="Arial"/>
                <w:color w:val="2C2C2A"/>
                <w:sz w:val="20"/>
                <w:szCs w:val="20"/>
              </w:rPr>
              <w:t xml:space="preserve">O reranker não é apenas uma otimização de performance — é o que garante que o melhor chunk é o que chega ao LLM, independente de qual base ele veio.</w:t>
            </w:r>
          </w:p>
        </w:tc>
      </w:tr>
    </w:tbl>
    <w:p>
      <w:pPr>
        <w:spacing w:after="0" w:before="80"/>
      </w:pPr>
    </w:p>
    <w:p>
      <w:pPr>
        <w:spacing w:after="80" w:before="260"/>
      </w:pPr>
      <w:r>
        <w:rPr>
          <w:rFonts w:ascii="Arial" w:cs="Arial" w:eastAsia="Arial" w:hAnsi="Arial"/>
          <w:b/>
          <w:bCs/>
          <w:color w:val="5E35B1"/>
          <w:sz w:val="24"/>
          <w:szCs w:val="24"/>
        </w:rPr>
        <w:t xml:space="preserve">Injeção de contexto inteligente — o que entra no prompt</w:t>
      </w:r>
    </w:p>
    <w:p>
      <w:pPr>
        <w:spacing w:after="160" w:before="0"/>
      </w:pPr>
      <w:r>
        <w:rPr>
          <w:rFonts w:ascii="Arial" w:cs="Arial" w:eastAsia="Arial" w:hAnsi="Arial"/>
          <w:color w:val="2C2C2A"/>
          <w:sz w:val="22"/>
          <w:szCs w:val="22"/>
        </w:rPr>
        <w:t xml:space="preserve">Em uma busca federated com múltiplas bases, é comum recuperar 10, 15 ou 20 chunks candidatos. Injetar todos no prompt é possível em janelas grandes — mas ineficiente e potencialmente prejudicial: contexto excessivo dilui a relevância e aumenta a probabilidade do LLM ser distraído por informação periférica.</w:t>
      </w:r>
    </w:p>
    <w:p>
      <w:pPr>
        <w:spacing w:after="160" w:before="0"/>
      </w:pPr>
      <w:r>
        <w:rPr>
          <w:rFonts w:ascii="Arial" w:cs="Arial" w:eastAsia="Arial" w:hAnsi="Arial"/>
          <w:color w:val="2C2C2A"/>
          <w:sz w:val="22"/>
          <w:szCs w:val="22"/>
        </w:rPr>
        <w:t xml:space="preserve">A estratégia de injeção de contexto do Ecossistema Genius usa três filtros em sequência antes de montar o prompt:</w:t>
      </w:r>
    </w:p>
    <w:p>
      <w:pPr>
        <w:pStyle w:val="ListParagraph"/>
        <w:numPr>
          <w:ilvl w:val="0"/>
          <w:numId w:val="2"/>
        </w:numPr>
        <w:spacing w:after="80" w:before="0"/>
      </w:pPr>
      <w:r>
        <w:rPr>
          <w:rFonts w:ascii="Arial" w:cs="Arial" w:eastAsia="Arial" w:hAnsi="Arial"/>
          <w:b/>
          <w:bCs/>
          <w:color w:val="2C2C2A"/>
          <w:sz w:val="22"/>
          <w:szCs w:val="22"/>
        </w:rPr>
        <w:t xml:space="preserve">Filtro 1 — Relevância mínima:</w:t>
      </w:r>
      <w:r>
        <w:rPr>
          <w:rFonts w:ascii="Arial" w:cs="Arial" w:eastAsia="Arial" w:hAnsi="Arial"/>
          <w:color w:val="2C2C2A"/>
          <w:sz w:val="22"/>
          <w:szCs w:val="22"/>
        </w:rPr>
        <w:t xml:space="preserve"> apenas chunks com score de reranking ≥ 0.65 entram. Chunks abaixo desse threshold são descartados — independente de quantos isso deixe.</w:t>
      </w:r>
    </w:p>
    <w:p>
      <w:pPr>
        <w:pStyle w:val="ListParagraph"/>
        <w:numPr>
          <w:ilvl w:val="0"/>
          <w:numId w:val="2"/>
        </w:numPr>
        <w:spacing w:after="80" w:before="0"/>
      </w:pPr>
      <w:r>
        <w:rPr>
          <w:rFonts w:ascii="Arial" w:cs="Arial" w:eastAsia="Arial" w:hAnsi="Arial"/>
          <w:b/>
          <w:bCs/>
          <w:color w:val="2C2C2A"/>
          <w:sz w:val="22"/>
          <w:szCs w:val="22"/>
        </w:rPr>
        <w:t xml:space="preserve">Filtro 2 — Limite de tokens:</w:t>
      </w:r>
      <w:r>
        <w:rPr>
          <w:rFonts w:ascii="Arial" w:cs="Arial" w:eastAsia="Arial" w:hAnsi="Arial"/>
          <w:color w:val="2C2C2A"/>
          <w:sz w:val="22"/>
          <w:szCs w:val="22"/>
        </w:rPr>
        <w:t xml:space="preserve"> os chunks selecionados são ordenados por score e somados em tokens até atingir o limite de contexto reservado para RAG (geralmente 20-30% da janela). Quando o limite é atingido, os chunks restantes são descartados — mesmo que relevantes.</w:t>
      </w:r>
    </w:p>
    <w:p>
      <w:pPr>
        <w:pStyle w:val="ListParagraph"/>
        <w:numPr>
          <w:ilvl w:val="0"/>
          <w:numId w:val="2"/>
        </w:numPr>
        <w:spacing w:after="80" w:before="0"/>
      </w:pPr>
      <w:r>
        <w:rPr>
          <w:rFonts w:ascii="Arial" w:cs="Arial" w:eastAsia="Arial" w:hAnsi="Arial"/>
          <w:b/>
          <w:bCs/>
          <w:color w:val="2C2C2A"/>
          <w:sz w:val="22"/>
          <w:szCs w:val="22"/>
        </w:rPr>
        <w:t xml:space="preserve">Filtro 3 — Diversidade de fonte:</w:t>
      </w:r>
      <w:r>
        <w:rPr>
          <w:rFonts w:ascii="Arial" w:cs="Arial" w:eastAsia="Arial" w:hAnsi="Arial"/>
          <w:color w:val="2C2C2A"/>
          <w:sz w:val="22"/>
          <w:szCs w:val="22"/>
        </w:rPr>
        <w:t xml:space="preserve"> se os top-5 chunks vêm todos da mesma base, força a inclusão de pelo menos 1 chunk de outra base relevante — se existir. Evita viés de fonte única em respostas que deveriam ser transversais.</w:t>
      </w:r>
    </w:p>
    <w:p>
      <w:pPr>
        <w:spacing w:after="120" w:before="360"/>
      </w:pPr>
      <w:r>
        <w:rPr>
          <w:rFonts w:ascii="Arial" w:cs="Arial" w:eastAsia="Arial" w:hAnsi="Arial"/>
          <w:b/>
          <w:bCs/>
          <w:color w:val="2C2C2A"/>
          <w:sz w:val="30"/>
          <w:szCs w:val="30"/>
        </w:rPr>
        <w:t xml:space="preserve">Ciclo de vida do conhecimento — do nascimento ao arquivamento</w:t>
      </w:r>
    </w:p>
    <w:p>
      <w:pPr>
        <w:spacing w:after="160" w:before="0"/>
      </w:pPr>
      <w:r>
        <w:rPr>
          <w:rFonts w:ascii="Arial" w:cs="Arial" w:eastAsia="Arial" w:hAnsi="Arial"/>
          <w:color w:val="2C2C2A"/>
          <w:sz w:val="22"/>
          <w:szCs w:val="22"/>
        </w:rPr>
        <w:t xml:space="preserve">Conhecimento no ecossistema não é estático. Documentos são criados, revisados, tornam-se obsoletos e precisam ser removidos ou arquivados. Sem um processo claro de ciclo de vida, a base cresce com conteúdo contraditório e desatualizado — degradando silenciosamente a qualidade das respostas.</w:t>
      </w:r>
    </w:p>
    <w:p>
      <w:pPr>
        <w:spacing w:after="80" w:before="260"/>
      </w:pPr>
      <w:r>
        <w:rPr>
          <w:rFonts w:ascii="Arial" w:cs="Arial" w:eastAsia="Arial" w:hAnsi="Arial"/>
          <w:b/>
          <w:bCs/>
          <w:color w:val="5E35B1"/>
          <w:sz w:val="24"/>
          <w:szCs w:val="24"/>
        </w:rPr>
        <w:t xml:space="preserve">As quatro fases do ciclo de vida</w:t>
      </w:r>
    </w:p>
    <w:p>
      <w:pPr>
        <w:spacing w:after="60" w:before="180"/>
      </w:pPr>
      <w:r>
        <w:rPr>
          <w:rFonts w:ascii="Arial" w:cs="Arial" w:eastAsia="Arial" w:hAnsi="Arial"/>
          <w:b/>
          <w:bCs/>
          <w:color w:val="2C2C2A"/>
          <w:sz w:val="22"/>
          <w:szCs w:val="22"/>
        </w:rPr>
        <w:t xml:space="preserve">Fase 1 — Criação e indexação</w:t>
      </w:r>
    </w:p>
    <w:p>
      <w:pPr>
        <w:spacing w:after="160" w:before="0"/>
      </w:pPr>
      <w:r>
        <w:rPr>
          <w:rFonts w:ascii="Arial" w:cs="Arial" w:eastAsia="Arial" w:hAnsi="Arial"/>
          <w:color w:val="2C2C2A"/>
          <w:sz w:val="22"/>
          <w:szCs w:val="22"/>
        </w:rPr>
        <w:t xml:space="preserve">Quando um novo documento entra no ecossistema, passa pelo pipeline de indexação completo: avaliação de critérios de inclusão, pré-processamento, chunking, geração de embeddings, armazenamento com metadados completos. A indexação não é automática para qualquer documento — o curador (Atlas para a base compartilhada, o agente dono para bases privadas) valida os critérios antes de indexar.</w:t>
      </w:r>
    </w:p>
    <w:p>
      <w:pPr>
        <w:spacing w:after="60" w:before="180"/>
      </w:pPr>
      <w:r>
        <w:rPr>
          <w:rFonts w:ascii="Arial" w:cs="Arial" w:eastAsia="Arial" w:hAnsi="Arial"/>
          <w:b/>
          <w:bCs/>
          <w:color w:val="2C2C2A"/>
          <w:sz w:val="22"/>
          <w:szCs w:val="22"/>
        </w:rPr>
        <w:t xml:space="preserve">Fase 2 — Manutenção ativa</w:t>
      </w:r>
    </w:p>
    <w:p>
      <w:pPr>
        <w:spacing w:after="160" w:before="0"/>
      </w:pPr>
      <w:r>
        <w:rPr>
          <w:rFonts w:ascii="Arial" w:cs="Arial" w:eastAsia="Arial" w:hAnsi="Arial"/>
          <w:color w:val="2C2C2A"/>
          <w:sz w:val="22"/>
          <w:szCs w:val="22"/>
        </w:rPr>
        <w:t xml:space="preserve">Durante a vida ativa do documento, o ciclo de manutenção é contínuo: atualização automática via webhook quando o documento fonte muda, verificação periódica de freshness por tipo de conteúdo, e curadoria proativa pelo Segundo Cérebro que sinaliza contradições e conteúdo subutilizado.</w:t>
      </w:r>
    </w:p>
    <w:p>
      <w:pPr>
        <w:spacing w:after="60" w:before="180"/>
      </w:pPr>
      <w:r>
        <w:rPr>
          <w:rFonts w:ascii="Arial" w:cs="Arial" w:eastAsia="Arial" w:hAnsi="Arial"/>
          <w:b/>
          <w:bCs/>
          <w:color w:val="2C2C2A"/>
          <w:sz w:val="22"/>
          <w:szCs w:val="22"/>
        </w:rPr>
        <w:t xml:space="preserve">Fase 3 — Sinalização de desatualização</w:t>
      </w:r>
    </w:p>
    <w:p>
      <w:pPr>
        <w:spacing w:after="160" w:before="0"/>
      </w:pPr>
      <w:r>
        <w:rPr>
          <w:rFonts w:ascii="Arial" w:cs="Arial" w:eastAsia="Arial" w:hAnsi="Arial"/>
          <w:color w:val="2C2C2A"/>
          <w:sz w:val="22"/>
          <w:szCs w:val="22"/>
        </w:rPr>
        <w:t xml:space="preserve">Quando o documento atinge o threshold de desatualização (definido por tipo de conteúdo), recebe flag de revisão — não é removido automaticamente. O flag é visível na busca: o agente sabe que o chunk recuperado está sinalizado para revisão e pode informar isso na resposta. A revisão humana decide: atualizar, arquivar ou remover.</w:t>
      </w:r>
    </w:p>
    <w:p>
      <w:pPr>
        <w:spacing w:after="60" w:before="180"/>
      </w:pPr>
      <w:r>
        <w:rPr>
          <w:rFonts w:ascii="Arial" w:cs="Arial" w:eastAsia="Arial" w:hAnsi="Arial"/>
          <w:b/>
          <w:bCs/>
          <w:color w:val="2C2C2A"/>
          <w:sz w:val="22"/>
          <w:szCs w:val="22"/>
        </w:rPr>
        <w:t xml:space="preserve">Fase 4 — Arquivamento e remoção</w:t>
      </w:r>
    </w:p>
    <w:p>
      <w:pPr>
        <w:spacing w:after="160" w:before="0"/>
      </w:pPr>
      <w:r>
        <w:rPr>
          <w:rFonts w:ascii="Arial" w:cs="Arial" w:eastAsia="Arial" w:hAnsi="Arial"/>
          <w:color w:val="2C2C2A"/>
          <w:sz w:val="22"/>
          <w:szCs w:val="22"/>
        </w:rPr>
        <w:t xml:space="preserve">Documentos substituídos por versões mais recentes: os chunks antigos são removidos da busca ativa (usando o doc_id) antes de indexar os novos. Os chunks antigos são movidos para o namespace de arquivo — visíveis apenas para auditoria retrospectiva, nunca retornados em buscas de produção.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3B6D11" w:sz="16"/>
              <w:bottom w:val="none" w:color="FFFFFF" w:sz="0"/>
              <w:right w:val="none" w:color="FFFFFF" w:sz="0"/>
            </w:tcBorders>
            <w:shd w:fill="EAF3DE" w:val="clear"/>
            <w:tcMar>
              <w:top w:type="dxa" w:w="180"/>
              <w:left w:type="dxa" w:w="280"/>
              <w:bottom w:type="dxa" w:w="180"/>
              <w:right w:type="dxa" w:w="280"/>
            </w:tcMar>
          </w:tcPr>
          <w:p>
            <w:pPr>
              <w:spacing w:after="80" w:before="0"/>
            </w:pPr>
            <w:r>
              <w:rPr>
                <w:rFonts w:ascii="Arial" w:cs="Arial" w:eastAsia="Arial" w:hAnsi="Arial"/>
                <w:b/>
                <w:bCs/>
                <w:color w:val="3B6D11"/>
                <w:sz w:val="22"/>
                <w:szCs w:val="22"/>
              </w:rPr>
              <w:t xml:space="preserve">A regra de ouro da atualização: remova antes de indexar</w:t>
            </w:r>
          </w:p>
          <w:p>
            <w:pPr>
              <w:spacing w:after="70" w:before="0"/>
            </w:pPr>
            <w:r>
              <w:rPr>
                <w:rFonts w:ascii="Arial" w:cs="Arial" w:eastAsia="Arial" w:hAnsi="Arial"/>
                <w:color w:val="2C2C2A"/>
                <w:sz w:val="20"/>
                <w:szCs w:val="20"/>
              </w:rPr>
              <w:t xml:space="preserve">Quando um documento é revisado e uma nova versão será indexada, a sequência correta é: (1) identifique todos os chunks do documento pelo doc_id, (2) remova-os da busca ativa (archive — não delete), (3) indexe a nova versão com novos chunk_ids e versão atualizada.</w:t>
            </w:r>
          </w:p>
          <w:p>
            <w:pPr>
              <w:spacing w:after="70" w:before="0"/>
            </w:pPr>
            <w:r>
              <w:rPr>
                <w:rFonts w:ascii="Arial" w:cs="Arial" w:eastAsia="Arial" w:hAnsi="Arial"/>
                <w:color w:val="2C2C2A"/>
                <w:sz w:val="20"/>
                <w:szCs w:val="20"/>
              </w:rPr>
              <w:t xml:space="preserve">A sequência incorreta — frequente e problemática: indexar a nova versão sem remover a antiga. Resultado: duas versões ativas coexistindo. O agente pode recuperar qualquer uma delas. As respostas variam dependendo de qual versão foi escolhida.</w:t>
            </w:r>
          </w:p>
          <w:p>
            <w:pPr>
              <w:spacing w:after="70" w:before="0"/>
            </w:pPr>
            <w:r>
              <w:rPr>
                <w:rFonts w:ascii="Arial" w:cs="Arial" w:eastAsia="Arial" w:hAnsi="Arial"/>
                <w:color w:val="2C2C2A"/>
                <w:sz w:val="20"/>
                <w:szCs w:val="20"/>
              </w:rPr>
              <w:t xml:space="preserve">No Ecossistema Genius: toda atualização de documento é uma transação — remoção e indexação acontecem atomicamente. Nunca uma sem a outra.</w:t>
            </w:r>
          </w:p>
        </w:tc>
      </w:tr>
    </w:tbl>
    <w:p>
      <w:pPr>
        <w:spacing w:after="0" w:before="80"/>
      </w:pPr>
    </w:p>
    <w:p>
      <w:pPr>
        <w:spacing w:after="80" w:before="260"/>
      </w:pPr>
      <w:r>
        <w:rPr>
          <w:rFonts w:ascii="Arial" w:cs="Arial" w:eastAsia="Arial" w:hAnsi="Arial"/>
          <w:b/>
          <w:bCs/>
          <w:color w:val="5E35B1"/>
          <w:sz w:val="24"/>
          <w:szCs w:val="24"/>
        </w:rPr>
        <w:t xml:space="preserve">Calendário de atualização por tipo de conteúdo</w:t>
      </w:r>
    </w:p>
    <w:p>
      <w:pPr>
        <w:pStyle w:val="ListParagraph"/>
        <w:numPr>
          <w:ilvl w:val="0"/>
          <w:numId w:val="2"/>
        </w:numPr>
        <w:spacing w:after="80" w:before="0"/>
      </w:pPr>
      <w:r>
        <w:rPr>
          <w:rFonts w:ascii="Arial" w:cs="Arial" w:eastAsia="Arial" w:hAnsi="Arial"/>
          <w:b/>
          <w:bCs/>
          <w:color w:val="2C2C2A"/>
          <w:sz w:val="22"/>
          <w:szCs w:val="22"/>
        </w:rPr>
        <w:t xml:space="preserve">Políticas e regulamentos (alta criticidade):</w:t>
      </w:r>
      <w:r>
        <w:rPr>
          <w:rFonts w:ascii="Arial" w:cs="Arial" w:eastAsia="Arial" w:hAnsi="Arial"/>
          <w:color w:val="2C2C2A"/>
          <w:sz w:val="22"/>
          <w:szCs w:val="22"/>
        </w:rPr>
        <w:t xml:space="preserve"> atualização imediata quando o documento fonte muda. Webhook do Google Drive aciona re-indexação automática. Revisão humana obrigatória antes de qualquer atualização que contradiz a versão anterior.</w:t>
      </w:r>
    </w:p>
    <w:p>
      <w:pPr>
        <w:pStyle w:val="ListParagraph"/>
        <w:numPr>
          <w:ilvl w:val="0"/>
          <w:numId w:val="2"/>
        </w:numPr>
        <w:spacing w:after="80" w:before="0"/>
      </w:pPr>
      <w:r>
        <w:rPr>
          <w:rFonts w:ascii="Arial" w:cs="Arial" w:eastAsia="Arial" w:hAnsi="Arial"/>
          <w:b/>
          <w:bCs/>
          <w:color w:val="2C2C2A"/>
          <w:sz w:val="22"/>
          <w:szCs w:val="22"/>
        </w:rPr>
        <w:t xml:space="preserve">Manuais e documentação técnica (criticidade média):</w:t>
      </w:r>
      <w:r>
        <w:rPr>
          <w:rFonts w:ascii="Arial" w:cs="Arial" w:eastAsia="Arial" w:hAnsi="Arial"/>
          <w:color w:val="2C2C2A"/>
          <w:sz w:val="22"/>
          <w:szCs w:val="22"/>
        </w:rPr>
        <w:t xml:space="preserve"> atualização semanal via verificação de hash do documento fonte. Se hash mudou: flag para revisão humana antes de re-indexar.</w:t>
      </w:r>
    </w:p>
    <w:p>
      <w:pPr>
        <w:pStyle w:val="ListParagraph"/>
        <w:numPr>
          <w:ilvl w:val="0"/>
          <w:numId w:val="2"/>
        </w:numPr>
        <w:spacing w:after="80" w:before="0"/>
      </w:pPr>
      <w:r>
        <w:rPr>
          <w:rFonts w:ascii="Arial" w:cs="Arial" w:eastAsia="Arial" w:hAnsi="Arial"/>
          <w:b/>
          <w:bCs/>
          <w:color w:val="2C2C2A"/>
          <w:sz w:val="22"/>
          <w:szCs w:val="22"/>
        </w:rPr>
        <w:t xml:space="preserve">Artigos e relatórios externos (criticidade baixa):</w:t>
      </w:r>
      <w:r>
        <w:rPr>
          <w:rFonts w:ascii="Arial" w:cs="Arial" w:eastAsia="Arial" w:hAnsi="Arial"/>
          <w:color w:val="2C2C2A"/>
          <w:sz w:val="22"/>
          <w:szCs w:val="22"/>
        </w:rPr>
        <w:t xml:space="preserve"> atualização trimestral. Verificação de URL ativa (se o artigo foi removido ou movido: flag de indisponibilidade). Revisão humana para decidir se ainda é relevante manter.</w:t>
      </w:r>
    </w:p>
    <w:p>
      <w:pPr>
        <w:pStyle w:val="ListParagraph"/>
        <w:numPr>
          <w:ilvl w:val="0"/>
          <w:numId w:val="2"/>
        </w:numPr>
        <w:spacing w:after="80" w:before="0"/>
      </w:pPr>
      <w:r>
        <w:rPr>
          <w:rFonts w:ascii="Arial" w:cs="Arial" w:eastAsia="Arial" w:hAnsi="Arial"/>
          <w:b/>
          <w:bCs/>
          <w:color w:val="2C2C2A"/>
          <w:sz w:val="22"/>
          <w:szCs w:val="22"/>
        </w:rPr>
        <w:t xml:space="preserve">Histórico de interações consolidadas (alta volume):</w:t>
      </w:r>
      <w:r>
        <w:rPr>
          <w:rFonts w:ascii="Arial" w:cs="Arial" w:eastAsia="Arial" w:hAnsi="Arial"/>
          <w:color w:val="2C2C2A"/>
          <w:sz w:val="22"/>
          <w:szCs w:val="22"/>
        </w:rPr>
        <w:t xml:space="preserve"> consolidação diária via Buffer de Transição da MCP. Dados consolidados nunca são removidos — apenas arquivados após 24 meses.</w:t>
      </w:r>
    </w:p>
    <w:p>
      <w:pPr>
        <w:spacing w:after="120" w:before="360"/>
      </w:pPr>
      <w:r>
        <w:rPr>
          <w:rFonts w:ascii="Arial" w:cs="Arial" w:eastAsia="Arial" w:hAnsi="Arial"/>
          <w:b/>
          <w:bCs/>
          <w:color w:val="2C2C2A"/>
          <w:sz w:val="30"/>
          <w:szCs w:val="30"/>
        </w:rPr>
        <w:t xml:space="preserve">Avaliação de qualidade — métricas para sistemas multi-base</w:t>
      </w:r>
    </w:p>
    <w:p>
      <w:pPr>
        <w:spacing w:after="160" w:before="0"/>
      </w:pPr>
      <w:r>
        <w:rPr>
          <w:rFonts w:ascii="Arial" w:cs="Arial" w:eastAsia="Arial" w:hAnsi="Arial"/>
          <w:color w:val="2C2C2A"/>
          <w:sz w:val="22"/>
          <w:szCs w:val="22"/>
        </w:rPr>
        <w:t xml:space="preserve">A primeira coleção estabeleceu o golden set como o mecanismo central de avaliação de qualidade do RAG individual. Em sistemas multi-base, a avaliação ganha três dimensões adicionais: avaliação por base (cada base é medida separadamente), avaliação de federação (como as bases colaboram na recuperação), e avaliação de freshness (o frescor do conteúdo no ecossistema inteiro).</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438"/>
      </w:tblGrid>
      <w:tr>
        <w:trPr>
          <w:tblHeader/>
        </w:trPr>
        <w:tc>
          <w:tcPr>
            <w:tcW w:type="dxa" w:w="2200"/>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Métrica</w:t>
            </w:r>
          </w:p>
        </w:tc>
        <w:tc>
          <w:tcPr>
            <w:tcW w:type="dxa" w:w="2800"/>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O que mede</w:t>
            </w:r>
          </w:p>
        </w:tc>
        <w:tc>
          <w:tcPr>
            <w:tcW w:type="dxa" w:w="2200"/>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Como calcular</w:t>
            </w:r>
          </w:p>
        </w:tc>
        <w:tc>
          <w:tcPr>
            <w:tcW w:type="dxa" w:w="2438"/>
            <w:tcBorders>
              <w:top w:val="single" w:color="854F0B" w:sz="4"/>
              <w:left w:val="single" w:color="854F0B" w:sz="4"/>
              <w:bottom w:val="single" w:color="854F0B" w:sz="4"/>
              <w:right w:val="single" w:color="854F0B" w:sz="4"/>
            </w:tcBorders>
            <w:shd w:fill="854F0B" w:val="clear"/>
            <w:tcMar>
              <w:top w:type="dxa" w:w="100"/>
              <w:left w:type="dxa" w:w="160"/>
              <w:bottom w:type="dxa" w:w="100"/>
              <w:right w:type="dxa" w:w="160"/>
            </w:tcMar>
          </w:tcPr>
          <w:p>
            <w:r>
              <w:rPr>
                <w:rFonts w:ascii="Arial" w:cs="Arial" w:eastAsia="Arial" w:hAnsi="Arial"/>
                <w:b/>
                <w:bCs/>
                <w:color w:val="FFFFFF"/>
                <w:sz w:val="20"/>
                <w:szCs w:val="20"/>
              </w:rPr>
              <w:t xml:space="preserve">Threshold típico</w:t>
            </w:r>
          </w:p>
        </w:tc>
      </w:tr>
      <w:tr>
        <w:tc>
          <w:tcPr>
            <w:tcW w:type="dxa" w:w="22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Precisão@K</w:t>
            </w:r>
          </w:p>
        </w:tc>
        <w:tc>
          <w:tcPr>
            <w:tcW w:type="dxa" w:w="28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 dos K chunks recuperados que são genuinamente relevantes para a query</w:t>
            </w:r>
          </w:p>
        </w:tc>
        <w:tc>
          <w:tcPr>
            <w:tcW w:type="dxa" w:w="22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LLM avaliador julga relevância de cada chunk recuperado em relação à query. Conta os relevantes / K.</w:t>
            </w:r>
          </w:p>
        </w:tc>
        <w:tc>
          <w:tcPr>
            <w:tcW w:type="dxa" w:w="2438"/>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P@5 ≥ 80%. Alerta se cair abaixo de 70% por duas semanas consecutivas.</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Recall@K</w:t>
            </w:r>
          </w:p>
        </w:tc>
        <w:tc>
          <w:tcPr>
            <w:tcW w:type="dxa" w:w="2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 do total de chunks relevantes que foram recuperados nos top-K</w:t>
            </w:r>
          </w:p>
        </w:tc>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Requer conhecimento do conjunto completo de chunks relevantes — tipicamente via golden set anotado.</w:t>
            </w:r>
          </w:p>
        </w:tc>
        <w:tc>
          <w:tcPr>
            <w:tcW w:type="dxa" w:w="2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R@10 ≥ 70%. Difícil de calcular sem golden set bem anotado.</w:t>
            </w:r>
          </w:p>
        </w:tc>
      </w:tr>
      <w:tr>
        <w:tc>
          <w:tcPr>
            <w:tcW w:type="dxa" w:w="22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MRR (Mean Reciprocal Rank)</w:t>
            </w:r>
          </w:p>
        </w:tc>
        <w:tc>
          <w:tcPr>
            <w:tcW w:type="dxa" w:w="28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Qualidade da posição do chunk mais relevante — penaliza quando o melhor chunk está em posição baixa</w:t>
            </w:r>
          </w:p>
        </w:tc>
        <w:tc>
          <w:tcPr>
            <w:tcW w:type="dxa" w:w="22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Para cada query: 1/posição_do_primeiro_chunk_relevante. Média sobre todas as queries.</w:t>
            </w:r>
          </w:p>
        </w:tc>
        <w:tc>
          <w:tcPr>
            <w:tcW w:type="dxa" w:w="2438"/>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MRR ≥ 0.7. Melhora com reranking — use para medir impacto do reranker.</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Latência p95</w:t>
            </w:r>
          </w:p>
        </w:tc>
        <w:tc>
          <w:tcPr>
            <w:tcW w:type="dxa" w:w="2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Tempo que 95% das recuperações levam para completar</w:t>
            </w:r>
          </w:p>
        </w:tc>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Medição direta na infraestrutura. Percentil 95 da distribuição de latências.</w:t>
            </w:r>
          </w:p>
        </w:tc>
        <w:tc>
          <w:tcPr>
            <w:tcW w:type="dxa" w:w="2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&lt; 500ms para bases médias. &lt; 200ms para atendimento. &lt; 800ms para análise.</w:t>
            </w:r>
          </w:p>
        </w:tc>
      </w:tr>
      <w:tr>
        <w:tc>
          <w:tcPr>
            <w:tcW w:type="dxa" w:w="22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Taxa de alucinação</w:t>
            </w:r>
          </w:p>
        </w:tc>
        <w:tc>
          <w:tcPr>
            <w:tcW w:type="dxa" w:w="28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 de respostas que incluem informação não presente nos chunks recuperados</w:t>
            </w:r>
          </w:p>
        </w:tc>
        <w:tc>
          <w:tcPr>
            <w:tcW w:type="dxa" w:w="22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LLM avaliador compara a resposta gerada com o conteúdo dos chunks injetados. Detecta informação não fundamentada.</w:t>
            </w:r>
          </w:p>
        </w:tc>
        <w:tc>
          <w:tcPr>
            <w:tcW w:type="dxa" w:w="2438"/>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 3%. Alerta imediato se superar 5% — indica RAG não está sendo usado corretamente.</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Cobertura interna</w:t>
            </w:r>
          </w:p>
        </w:tc>
        <w:tc>
          <w:tcPr>
            <w:tcW w:type="dxa" w:w="2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 de queries respondidas com chunks da base interna vs. fallback externo</w:t>
            </w:r>
          </w:p>
        </w:tc>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Log de cada recuperação: fonte interna ou externa. Proporção ao longo do tempo.</w:t>
            </w:r>
          </w:p>
        </w:tc>
        <w:tc>
          <w:tcPr>
            <w:tcW w:type="dxa" w:w="2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 65% para bases maduras. Cobertura baixa indica gap de conteúdo a endereçar.</w:t>
            </w:r>
          </w:p>
        </w:tc>
      </w:tr>
      <w:tr>
        <w:tc>
          <w:tcPr>
            <w:tcW w:type="dxa" w:w="22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bCs/>
                <w:i w:val="false"/>
                <w:iCs w:val="false"/>
                <w:color w:val="854F0B"/>
                <w:sz w:val="20"/>
                <w:szCs w:val="20"/>
              </w:rPr>
              <w:t xml:space="preserve">Freshness (frescor)</w:t>
            </w:r>
          </w:p>
        </w:tc>
        <w:tc>
          <w:tcPr>
            <w:tcW w:type="dxa" w:w="28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 de chunks com updated_at dentro da janela de validade definida por tipo</w:t>
            </w:r>
          </w:p>
        </w:tc>
        <w:tc>
          <w:tcPr>
            <w:tcW w:type="dxa" w:w="2200"/>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Contagem de chunks com updated_at &lt; threshold de desatualização / total de chunks.</w:t>
            </w:r>
          </w:p>
        </w:tc>
        <w:tc>
          <w:tcPr>
            <w:tcW w:type="dxa" w:w="2438"/>
            <w:tcBorders>
              <w:top w:val="single" w:color="CCCCCC" w:sz="4"/>
              <w:left w:val="single" w:color="CCCCCC" w:sz="4"/>
              <w:bottom w:val="single" w:color="CCCCCC" w:sz="4"/>
              <w:right w:val="single" w:color="CCCCCC" w:sz="4"/>
            </w:tcBorders>
            <w:shd w:fill="FAEEDA"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 85% de chunks dentro da janela de validade. Alerta se % de desatualizados superar 15%.</w:t>
            </w:r>
          </w:p>
        </w:tc>
      </w:tr>
    </w:tbl>
    <w:p>
      <w:pPr>
        <w:spacing w:after="120" w:before="120"/>
      </w:pPr>
    </w:p>
    <w:p>
      <w:pPr>
        <w:spacing w:after="80" w:before="260"/>
      </w:pPr>
      <w:r>
        <w:rPr>
          <w:rFonts w:ascii="Arial" w:cs="Arial" w:eastAsia="Arial" w:hAnsi="Arial"/>
          <w:b/>
          <w:bCs/>
          <w:color w:val="5E35B1"/>
          <w:sz w:val="24"/>
          <w:szCs w:val="24"/>
        </w:rPr>
        <w:t xml:space="preserve">O golden set multi-base — como estruturá-lo</w:t>
      </w:r>
    </w:p>
    <w:p>
      <w:pPr>
        <w:spacing w:after="160" w:before="0"/>
      </w:pPr>
      <w:r>
        <w:rPr>
          <w:rFonts w:ascii="Arial" w:cs="Arial" w:eastAsia="Arial" w:hAnsi="Arial"/>
          <w:color w:val="2C2C2A"/>
          <w:sz w:val="22"/>
          <w:szCs w:val="22"/>
        </w:rPr>
        <w:t xml:space="preserve">Um golden set para sistema multi-base não é apenas uma lista de queries com respostas esperadas. Ele precisa documentar, para cada query: qual base deveria ser consultada, quais chunks específicos são os relevantes, em qual ordem eles deveriam aparecer, e se a resposta esperada requer federação ou apenas uma base.</w:t>
      </w:r>
    </w:p>
    <w:p>
      <w:pPr>
        <w:pStyle w:val="ListParagraph"/>
        <w:numPr>
          <w:ilvl w:val="0"/>
          <w:numId w:val="2"/>
        </w:numPr>
        <w:spacing w:after="80" w:before="0"/>
      </w:pPr>
      <w:r>
        <w:rPr>
          <w:rFonts w:ascii="Arial" w:cs="Arial" w:eastAsia="Arial" w:hAnsi="Arial"/>
          <w:b/>
          <w:bCs/>
          <w:color w:val="2C2C2A"/>
          <w:sz w:val="22"/>
          <w:szCs w:val="22"/>
        </w:rPr>
        <w:t xml:space="preserve">Queries de base única:</w:t>
      </w:r>
      <w:r>
        <w:rPr>
          <w:rFonts w:ascii="Arial" w:cs="Arial" w:eastAsia="Arial" w:hAnsi="Arial"/>
          <w:color w:val="2C2C2A"/>
          <w:sz w:val="22"/>
          <w:szCs w:val="22"/>
        </w:rPr>
        <w:t xml:space="preserve"> a resposta vem inteiramente de uma base específica. Testa a precisão de cada base individualmente.</w:t>
      </w:r>
    </w:p>
    <w:p>
      <w:pPr>
        <w:pStyle w:val="ListParagraph"/>
        <w:numPr>
          <w:ilvl w:val="0"/>
          <w:numId w:val="2"/>
        </w:numPr>
        <w:spacing w:after="80" w:before="0"/>
      </w:pPr>
      <w:r>
        <w:rPr>
          <w:rFonts w:ascii="Arial" w:cs="Arial" w:eastAsia="Arial" w:hAnsi="Arial"/>
          <w:b/>
          <w:bCs/>
          <w:color w:val="2C2C2A"/>
          <w:sz w:val="22"/>
          <w:szCs w:val="22"/>
        </w:rPr>
        <w:t xml:space="preserve">Queries de federação obrigatória:</w:t>
      </w:r>
      <w:r>
        <w:rPr>
          <w:rFonts w:ascii="Arial" w:cs="Arial" w:eastAsia="Arial" w:hAnsi="Arial"/>
          <w:color w:val="2C2C2A"/>
          <w:sz w:val="22"/>
          <w:szCs w:val="22"/>
        </w:rPr>
        <w:t xml:space="preserve"> a resposta correta requer chunks de pelo menos duas bases. Testa se a federação está funcionando e se o merge está priorizando corretamente.</w:t>
      </w:r>
    </w:p>
    <w:p>
      <w:pPr>
        <w:pStyle w:val="ListParagraph"/>
        <w:numPr>
          <w:ilvl w:val="0"/>
          <w:numId w:val="2"/>
        </w:numPr>
        <w:spacing w:after="80" w:before="0"/>
      </w:pPr>
      <w:r>
        <w:rPr>
          <w:rFonts w:ascii="Arial" w:cs="Arial" w:eastAsia="Arial" w:hAnsi="Arial"/>
          <w:b/>
          <w:bCs/>
          <w:color w:val="2C2C2A"/>
          <w:sz w:val="22"/>
          <w:szCs w:val="22"/>
        </w:rPr>
        <w:t xml:space="preserve">Queries adversariais:</w:t>
      </w:r>
      <w:r>
        <w:rPr>
          <w:rFonts w:ascii="Arial" w:cs="Arial" w:eastAsia="Arial" w:hAnsi="Arial"/>
          <w:color w:val="2C2C2A"/>
          <w:sz w:val="22"/>
          <w:szCs w:val="22"/>
        </w:rPr>
        <w:t xml:space="preserve"> formuladas para tentar recuperar conteúdo desatualizado ou contraditório. Testa se o ciclo de vida está funcionando — conteúdo arquivado não deve aparecer.</w:t>
      </w:r>
    </w:p>
    <w:p>
      <w:pPr>
        <w:pStyle w:val="ListParagraph"/>
        <w:numPr>
          <w:ilvl w:val="0"/>
          <w:numId w:val="2"/>
        </w:numPr>
        <w:spacing w:after="80" w:before="0"/>
      </w:pPr>
      <w:r>
        <w:rPr>
          <w:rFonts w:ascii="Arial" w:cs="Arial" w:eastAsia="Arial" w:hAnsi="Arial"/>
          <w:b/>
          <w:bCs/>
          <w:color w:val="2C2C2A"/>
          <w:sz w:val="22"/>
          <w:szCs w:val="22"/>
        </w:rPr>
        <w:t xml:space="preserve">Queries de confidencialidade:</w:t>
      </w:r>
      <w:r>
        <w:rPr>
          <w:rFonts w:ascii="Arial" w:cs="Arial" w:eastAsia="Arial" w:hAnsi="Arial"/>
          <w:color w:val="2C2C2A"/>
          <w:sz w:val="22"/>
          <w:szCs w:val="22"/>
        </w:rPr>
        <w:t xml:space="preserve"> enviadas por um agente sem permissão para determinado nível de confidencialidade. Testa se o controle de acesso por metadado está funcionando.</w:t>
      </w:r>
    </w:p>
    <w:p>
      <w:pPr>
        <w:spacing w:after="80" w:before="260"/>
      </w:pPr>
      <w:r>
        <w:rPr>
          <w:rFonts w:ascii="Arial" w:cs="Arial" w:eastAsia="Arial" w:hAnsi="Arial"/>
          <w:b/>
          <w:bCs/>
          <w:color w:val="5E35B1"/>
          <w:sz w:val="24"/>
          <w:szCs w:val="24"/>
        </w:rPr>
        <w:t xml:space="preserve">Frequência de avaliação por base</w:t>
      </w:r>
    </w:p>
    <w:p>
      <w:pPr>
        <w:pStyle w:val="ListParagraph"/>
        <w:numPr>
          <w:ilvl w:val="0"/>
          <w:numId w:val="2"/>
        </w:numPr>
        <w:spacing w:after="80" w:before="0"/>
      </w:pPr>
      <w:r>
        <w:rPr>
          <w:rFonts w:ascii="Arial" w:cs="Arial" w:eastAsia="Arial" w:hAnsi="Arial"/>
          <w:b/>
          <w:bCs/>
          <w:color w:val="2C2C2A"/>
          <w:sz w:val="22"/>
          <w:szCs w:val="22"/>
        </w:rPr>
        <w:t xml:space="preserve">Base compartilhada:</w:t>
      </w:r>
      <w:r>
        <w:rPr>
          <w:rFonts w:ascii="Arial" w:cs="Arial" w:eastAsia="Arial" w:hAnsi="Arial"/>
          <w:color w:val="2C2C2A"/>
          <w:sz w:val="22"/>
          <w:szCs w:val="22"/>
        </w:rPr>
        <w:t xml:space="preserve"> golden set executado semanalmente (volume alto de queries, alta criticidade). Alerta automático se P@5 cair abaixo de 75%.</w:t>
      </w:r>
    </w:p>
    <w:p>
      <w:pPr>
        <w:pStyle w:val="ListParagraph"/>
        <w:numPr>
          <w:ilvl w:val="0"/>
          <w:numId w:val="2"/>
        </w:numPr>
        <w:spacing w:after="80" w:before="0"/>
      </w:pPr>
      <w:r>
        <w:rPr>
          <w:rFonts w:ascii="Arial" w:cs="Arial" w:eastAsia="Arial" w:hAnsi="Arial"/>
          <w:b/>
          <w:bCs/>
          <w:color w:val="2C2C2A"/>
          <w:sz w:val="22"/>
          <w:szCs w:val="22"/>
        </w:rPr>
        <w:t xml:space="preserve">Bases privadas de atendimento (Echo):</w:t>
      </w:r>
      <w:r>
        <w:rPr>
          <w:rFonts w:ascii="Arial" w:cs="Arial" w:eastAsia="Arial" w:hAnsi="Arial"/>
          <w:color w:val="2C2C2A"/>
          <w:sz w:val="22"/>
          <w:szCs w:val="22"/>
        </w:rPr>
        <w:t xml:space="preserve"> quinzenal. Latência é métrica adicional crítica — atendimento exige resposta rápida.</w:t>
      </w:r>
    </w:p>
    <w:p>
      <w:pPr>
        <w:pStyle w:val="ListParagraph"/>
        <w:numPr>
          <w:ilvl w:val="0"/>
          <w:numId w:val="2"/>
        </w:numPr>
        <w:spacing w:after="80" w:before="0"/>
      </w:pPr>
      <w:r>
        <w:rPr>
          <w:rFonts w:ascii="Arial" w:cs="Arial" w:eastAsia="Arial" w:hAnsi="Arial"/>
          <w:b/>
          <w:bCs/>
          <w:color w:val="2C2C2A"/>
          <w:sz w:val="22"/>
          <w:szCs w:val="22"/>
        </w:rPr>
        <w:t xml:space="preserve">Bases privadas analíticas (Sage):</w:t>
      </w:r>
      <w:r>
        <w:rPr>
          <w:rFonts w:ascii="Arial" w:cs="Arial" w:eastAsia="Arial" w:hAnsi="Arial"/>
          <w:color w:val="2C2C2A"/>
          <w:sz w:val="22"/>
          <w:szCs w:val="22"/>
        </w:rPr>
        <w:t xml:space="preserve"> mensal. MRR e cobertura temporal são as métricas principais — precisão contextual importa mais que velocidade.</w:t>
      </w:r>
    </w:p>
    <w:p>
      <w:pPr>
        <w:pStyle w:val="ListParagraph"/>
        <w:numPr>
          <w:ilvl w:val="0"/>
          <w:numId w:val="2"/>
        </w:numPr>
        <w:spacing w:after="80" w:before="0"/>
      </w:pPr>
      <w:r>
        <w:rPr>
          <w:rFonts w:ascii="Arial" w:cs="Arial" w:eastAsia="Arial" w:hAnsi="Arial"/>
          <w:b/>
          <w:bCs/>
          <w:color w:val="2C2C2A"/>
          <w:sz w:val="22"/>
          <w:szCs w:val="22"/>
        </w:rPr>
        <w:t xml:space="preserve">Avaliação de federação:</w:t>
      </w:r>
      <w:r>
        <w:rPr>
          <w:rFonts w:ascii="Arial" w:cs="Arial" w:eastAsia="Arial" w:hAnsi="Arial"/>
          <w:color w:val="2C2C2A"/>
          <w:sz w:val="22"/>
          <w:szCs w:val="22"/>
        </w:rPr>
        <w:t xml:space="preserve"> mensal, com queries que testam específicamente a colaboração entre bases. Métricas: % de queries onde o chunk mais relevante veio da base esperada, latência de busca federated p95.</w:t>
      </w:r>
    </w:p>
    <w:p>
      <w:pPr>
        <w:spacing w:after="120" w:before="360"/>
      </w:pPr>
      <w:r>
        <w:rPr>
          <w:rFonts w:ascii="Arial" w:cs="Arial" w:eastAsia="Arial" w:hAnsi="Arial"/>
          <w:b/>
          <w:bCs/>
          <w:color w:val="2C2C2A"/>
          <w:sz w:val="30"/>
          <w:szCs w:val="30"/>
        </w:rPr>
        <w:t xml:space="preserve">Ficha do Sistema RAG — Ecossistema Genius</w:t>
      </w:r>
    </w:p>
    <w:p>
      <w:pPr>
        <w:spacing w:after="160" w:before="0"/>
      </w:pPr>
      <w:r>
        <w:rPr>
          <w:rFonts w:ascii="Arial" w:cs="Arial" w:eastAsia="Arial" w:hAnsi="Arial"/>
          <w:color w:val="2C2C2A"/>
          <w:sz w:val="22"/>
          <w:szCs w:val="22"/>
        </w:rPr>
        <w:t xml:space="preserve">A Ficha abaixo documenta a arquitetura RAG completa do Ecossistema Genius — todas as bases, seus tipos, donos, estratégias de federação e políticas de avaliação. Use-a como modelo para documentar o sistema RAG do seu próprio ecossistema.</w:t>
      </w:r>
    </w:p>
    <w:p>
      <w:pPr>
        <w:spacing w:after="140" w:before="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2E1760" w:sz="6"/>
              <w:left w:val="single" w:color="2E1760" w:sz="6"/>
              <w:bottom w:val="single" w:color="2E1760" w:sz="6"/>
              <w:right w:val="single" w:color="2E1760" w:sz="6"/>
            </w:tcBorders>
            <w:shd w:fill="2E1760" w:val="clear"/>
            <w:tcMar>
              <w:top w:type="dxa" w:w="120"/>
              <w:left w:type="dxa" w:w="220"/>
              <w:bottom w:type="dxa" w:w="120"/>
              <w:right w:type="dxa" w:w="220"/>
            </w:tcMar>
          </w:tcPr>
          <w:p>
            <w:r>
              <w:rPr>
                <w:rFonts w:ascii="Arial" w:cs="Arial" w:eastAsia="Arial" w:hAnsi="Arial"/>
                <w:b/>
                <w:bCs/>
                <w:color w:val="FFFFFF"/>
                <w:sz w:val="22"/>
                <w:szCs w:val="22"/>
              </w:rPr>
              <w:t xml:space="preserve">FICHA DO SISTEMA RAG  —  Ecossistema Genius</w:t>
            </w:r>
          </w:p>
          <w:p>
            <w:r>
              <w:rPr>
                <w:rFonts w:ascii="Arial" w:cs="Arial" w:eastAsia="Arial" w:hAnsi="Arial"/>
                <w:i/>
                <w:iCs/>
                <w:color w:val="CCCCCC"/>
                <w:sz w:val="20"/>
                <w:szCs w:val="20"/>
              </w:rPr>
              <w:t xml:space="preserve">Arquitetura completa de bases de conhecimento, federação e qualidade</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5E35B1" w:sz="12"/>
              <w:bottom w:val="single" w:color="DDDDDD" w:sz="4"/>
              <w:right w:val="none" w:color="FFFFFF" w:sz="0"/>
            </w:tcBorders>
            <w:shd w:fill="EDE7F6" w:val="clear"/>
            <w:tcMar>
              <w:top w:type="dxa" w:w="120"/>
              <w:left w:type="dxa" w:w="220"/>
              <w:bottom w:type="dxa" w:w="120"/>
              <w:right w:type="dxa" w:w="220"/>
            </w:tcMar>
          </w:tcPr>
          <w:p>
            <w:pPr>
              <w:spacing w:after="55" w:before="0"/>
            </w:pPr>
            <w:r>
              <w:rPr>
                <w:rFonts w:ascii="Arial" w:cs="Arial" w:eastAsia="Arial" w:hAnsi="Arial"/>
                <w:b/>
                <w:bCs/>
                <w:color w:val="5E35B1"/>
                <w:sz w:val="20"/>
                <w:szCs w:val="20"/>
              </w:rPr>
              <w:t xml:space="preserve">Base RAG Compartilhada — Domínio Geral</w:t>
            </w:r>
          </w:p>
          <w:p>
            <w:pPr>
              <w:spacing w:after="0" w:before="0"/>
            </w:pPr>
            <w:r>
              <w:rPr>
                <w:rFonts w:ascii="Arial" w:cs="Arial" w:eastAsia="Arial" w:hAnsi="Arial"/>
                <w:color w:val="2C2C2A"/>
                <w:sz w:val="20"/>
                <w:szCs w:val="20"/>
              </w:rPr>
              <w:t xml:space="preserve">Curador: Atlas. Conteúdo: manual de produto, políticas comerciais e jurídicas, glossário técnico, FAQ transversal, catálogo de serviços. Volume: ~20.000 chunks. Banco vetorial: Qdrant (namespace 'shared'). Modelo de embeddings: text-embedding-3-large (multilíngue). Busca: híbrida semântica+lexical com reranking obrigatório. Confidencialidade: public e internal. Atualização: webhook para Google Drive (automático), semanal para fontes externas. Avaliação: P@5 semanal, threshold 75%.</w:t>
            </w:r>
          </w:p>
        </w:tc>
      </w:tr>
      <w:tr>
        <w:tc>
          <w:tcPr>
            <w:tcW w:type="dxa" w:w="9638"/>
            <w:tcBorders>
              <w:top w:val="none" w:color="FFFFFF" w:sz="0"/>
              <w:left w:val="single" w:color="0F6E56" w:sz="12"/>
              <w:bottom w:val="single" w:color="DDDDDD" w:sz="4"/>
              <w:right w:val="none" w:color="FFFFFF" w:sz="0"/>
            </w:tcBorders>
            <w:shd w:fill="E1F5EE" w:val="clear"/>
            <w:tcMar>
              <w:top w:type="dxa" w:w="120"/>
              <w:left w:type="dxa" w:w="220"/>
              <w:bottom w:type="dxa" w:w="120"/>
              <w:right w:type="dxa" w:w="220"/>
            </w:tcMar>
          </w:tcPr>
          <w:p>
            <w:pPr>
              <w:spacing w:after="55" w:before="0"/>
            </w:pPr>
            <w:r>
              <w:rPr>
                <w:rFonts w:ascii="Arial" w:cs="Arial" w:eastAsia="Arial" w:hAnsi="Arial"/>
                <w:b/>
                <w:bCs/>
                <w:color w:val="0F6E56"/>
                <w:sz w:val="20"/>
                <w:szCs w:val="20"/>
              </w:rPr>
              <w:t xml:space="preserve">Base RAG Privada — Atlas (Pesquisa)</w:t>
            </w:r>
          </w:p>
          <w:p>
            <w:pPr>
              <w:spacing w:after="0" w:before="0"/>
            </w:pPr>
            <w:r>
              <w:rPr>
                <w:rFonts w:ascii="Arial" w:cs="Arial" w:eastAsia="Arial" w:hAnsi="Arial"/>
                <w:color w:val="2C2C2A"/>
                <w:sz w:val="20"/>
                <w:szCs w:val="20"/>
              </w:rPr>
              <w:t xml:space="preserve">Curador: Atlas. Conteúdo: relatórios de pesquisa históricos, artigos de mercado curados, dados de inteligência competitiva, pesquisas consolidadas do Buffer de Transição. Volume: ~50.000 chunks (cresce ~2.000/mês). Banco vetorial: Qdrant (namespace 'atlas-research'). Estratégia: busca híbrida com reranking. Confidencialidade: internal e restricted. Atualização: Buffer de Transição (ao fim de cada sessão), curadoria semanal do Segundo Cérebro do Atlas. Avaliação: P@5 quinzenal, threshold 80%.</w:t>
            </w:r>
          </w:p>
        </w:tc>
      </w:tr>
      <w:tr>
        <w:tc>
          <w:tcPr>
            <w:tcW w:type="dxa" w:w="9638"/>
            <w:tcBorders>
              <w:top w:val="none" w:color="FFFFFF" w:sz="0"/>
              <w:left w:val="single" w:color="854F0B" w:sz="12"/>
              <w:bottom w:val="single" w:color="DDDDDD" w:sz="4"/>
              <w:right w:val="none" w:color="FFFFFF" w:sz="0"/>
            </w:tcBorders>
            <w:shd w:fill="FAEEDA" w:val="clear"/>
            <w:tcMar>
              <w:top w:type="dxa" w:w="120"/>
              <w:left w:type="dxa" w:w="220"/>
              <w:bottom w:type="dxa" w:w="120"/>
              <w:right w:type="dxa" w:w="220"/>
            </w:tcMar>
          </w:tcPr>
          <w:p>
            <w:pPr>
              <w:spacing w:after="55" w:before="0"/>
            </w:pPr>
            <w:r>
              <w:rPr>
                <w:rFonts w:ascii="Arial" w:cs="Arial" w:eastAsia="Arial" w:hAnsi="Arial"/>
                <w:b/>
                <w:bCs/>
                <w:color w:val="854F0B"/>
                <w:sz w:val="20"/>
                <w:szCs w:val="20"/>
              </w:rPr>
              <w:t xml:space="preserve">Base RAG Privada — Echo (Atendimento)</w:t>
            </w:r>
          </w:p>
          <w:p>
            <w:pPr>
              <w:spacing w:after="0" w:before="0"/>
            </w:pPr>
            <w:r>
              <w:rPr>
                <w:rFonts w:ascii="Arial" w:cs="Arial" w:eastAsia="Arial" w:hAnsi="Arial"/>
                <w:color w:val="2C2C2A"/>
                <w:sz w:val="20"/>
                <w:szCs w:val="20"/>
              </w:rPr>
              <w:t xml:space="preserve">Curador: Echo. Conteúdo: FAQs de produto, scripts aprovados, histórico de resoluções consolidado, perfis de cliente (namespace separado com controle de acesso). Volume: ~15.000 chunks estáticos + perfis variáveis. Banco vetorial: Qdrant (namespace 'echo-service'). Estratégia: busca semântica pura (latência &lt; 200ms é prioritária). Confidencialidade: internal (FAQs/scripts), restricted (perfis). Atualização: FAQs mensalmente, políticas imediatamente, resoluções diariamente. Avaliação: latência p95 quinzenal, P@5 quinzenal, threshold 80%.</w:t>
            </w:r>
          </w:p>
        </w:tc>
      </w:tr>
      <w:tr>
        <w:tc>
          <w:tcPr>
            <w:tcW w:type="dxa" w:w="9638"/>
            <w:tcBorders>
              <w:top w:val="none" w:color="FFFFFF" w:sz="0"/>
              <w:left w:val="single" w:color="0C447C" w:sz="12"/>
              <w:bottom w:val="single" w:color="DDDDDD" w:sz="4"/>
              <w:right w:val="none" w:color="FFFFFF" w:sz="0"/>
            </w:tcBorders>
            <w:shd w:fill="E6F1FB" w:val="clear"/>
            <w:tcMar>
              <w:top w:type="dxa" w:w="120"/>
              <w:left w:type="dxa" w:w="220"/>
              <w:bottom w:type="dxa" w:w="120"/>
              <w:right w:type="dxa" w:w="220"/>
            </w:tcMar>
          </w:tcPr>
          <w:p>
            <w:pPr>
              <w:spacing w:after="55" w:before="0"/>
            </w:pPr>
            <w:r>
              <w:rPr>
                <w:rFonts w:ascii="Arial" w:cs="Arial" w:eastAsia="Arial" w:hAnsi="Arial"/>
                <w:b/>
                <w:bCs/>
                <w:color w:val="0C447C"/>
                <w:sz w:val="20"/>
                <w:szCs w:val="20"/>
              </w:rPr>
              <w:t xml:space="preserve">Base RAG Privada — Sage (Análise)</w:t>
            </w:r>
          </w:p>
          <w:p>
            <w:pPr>
              <w:spacing w:after="0" w:before="0"/>
            </w:pPr>
            <w:r>
              <w:rPr>
                <w:rFonts w:ascii="Arial" w:cs="Arial" w:eastAsia="Arial" w:hAnsi="Arial"/>
                <w:color w:val="2C2C2A"/>
                <w:sz w:val="20"/>
                <w:szCs w:val="20"/>
              </w:rPr>
              <w:t xml:space="preserve">Curador: Sage. Conteúdo: relatórios financeiros históricos, benchmarks de mercado, metodologias analíticas, decisões estratégicas documentadas. Volume: ~30.000 chunks (cresce devagar — conteúdo de alta densidade). Banco vetorial: Qdrant (namespace 'sage-analytics'). Estratégia: busca híbrida com reranking — chunks maiores (500-700 tokens) para contexto analítico. Confidencialidade: restricted (todos os dados financeiros). Atualização: relatórios financeiros imediatamente após fechamento, benchmarks trimestralmente. Avaliação: MRR mensal, cobertura temporal mensal, threshold MRR ≥ 0.75.</w:t>
            </w:r>
          </w:p>
        </w:tc>
      </w:tr>
      <w:tr>
        <w:tc>
          <w:tcPr>
            <w:tcW w:type="dxa" w:w="9638"/>
            <w:tcBorders>
              <w:top w:val="none" w:color="FFFFFF" w:sz="0"/>
              <w:left w:val="single" w:color="0F6E56"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0F6E56"/>
                <w:sz w:val="20"/>
                <w:szCs w:val="20"/>
              </w:rPr>
              <w:t xml:space="preserve">Estratégia de federação</w:t>
            </w:r>
          </w:p>
          <w:p>
            <w:pPr>
              <w:spacing w:after="0" w:before="0"/>
            </w:pPr>
            <w:r>
              <w:rPr>
                <w:rFonts w:ascii="Arial" w:cs="Arial" w:eastAsia="Arial" w:hAnsi="Arial"/>
                <w:color w:val="2C2C2A"/>
                <w:sz w:val="20"/>
                <w:szCs w:val="20"/>
              </w:rPr>
              <w:t xml:space="preserve">Classificação de query: LLM avaliador classifica em 'dominio_especifico', 'transversal' ou 'comparativa'. Domínio específico: sequencial (privada → compartilhada → externa). Transversal: direto na base compartilhada. Comparativa: paralela (privada + compartilhada) com merge e reranking. Reranker: Cohere Rerank para todas as federações. Timeout de federação: 800ms total — se uma base não responder em 600ms, continua sem ela e sinaliza resultado parcial.</w:t>
            </w:r>
          </w:p>
        </w:tc>
      </w:tr>
      <w:tr>
        <w:tc>
          <w:tcPr>
            <w:tcW w:type="dxa" w:w="9638"/>
            <w:tcBorders>
              <w:top w:val="none" w:color="FFFFFF" w:sz="0"/>
              <w:left w:val="single" w:color="854F0B" w:sz="12"/>
              <w:bottom w:val="single" w:color="DDDDDD" w:sz="4"/>
              <w:right w:val="none" w:color="FFFFFF" w:sz="0"/>
            </w:tcBorders>
            <w:shd w:fill="FAEEDA" w:val="clear"/>
            <w:tcMar>
              <w:top w:type="dxa" w:w="120"/>
              <w:left w:type="dxa" w:w="220"/>
              <w:bottom w:type="dxa" w:w="120"/>
              <w:right w:type="dxa" w:w="220"/>
            </w:tcMar>
          </w:tcPr>
          <w:p>
            <w:pPr>
              <w:spacing w:after="55" w:before="0"/>
            </w:pPr>
            <w:r>
              <w:rPr>
                <w:rFonts w:ascii="Arial" w:cs="Arial" w:eastAsia="Arial" w:hAnsi="Arial"/>
                <w:b/>
                <w:bCs/>
                <w:color w:val="854F0B"/>
                <w:sz w:val="20"/>
                <w:szCs w:val="20"/>
              </w:rPr>
              <w:t xml:space="preserve">Métricas de qualidade do sistema</w:t>
            </w:r>
          </w:p>
          <w:p>
            <w:pPr>
              <w:spacing w:after="0" w:before="0"/>
            </w:pPr>
            <w:r>
              <w:rPr>
                <w:rFonts w:ascii="Arial" w:cs="Arial" w:eastAsia="Arial" w:hAnsi="Arial"/>
                <w:color w:val="2C2C2A"/>
                <w:sz w:val="20"/>
                <w:szCs w:val="20"/>
              </w:rPr>
              <w:t xml:space="preserve">P@5 geral (todas as bases): avaliação mensal com golden set de 150 queries distribuídas entre os tipos. Threshold: ≥ 78%. Latência de federação p95: &lt; 800ms (alerta se &gt; 1.2s). Taxa de alucinação (all bases): ≤ 3% (alerta crítico se &gt; 5%). Freshness: ≥ 85% de chunks dentro da janela de validade por base. Cobertura interna: ≥ 65% das queries respondidas sem busca externa.</w:t>
            </w:r>
          </w:p>
        </w:tc>
      </w:tr>
      <w:tr>
        <w:tc>
          <w:tcPr>
            <w:tcW w:type="dxa" w:w="9638"/>
            <w:tcBorders>
              <w:top w:val="none" w:color="FFFFFF" w:sz="0"/>
              <w:left w:val="single" w:color="3B6D11" w:sz="12"/>
              <w:bottom w:val="single" w:color="DDDDDD" w:sz="4"/>
              <w:right w:val="none" w:color="FFFFFF" w:sz="0"/>
            </w:tcBorders>
            <w:shd w:fill="EAF3DE" w:val="clear"/>
            <w:tcMar>
              <w:top w:type="dxa" w:w="120"/>
              <w:left w:type="dxa" w:w="220"/>
              <w:bottom w:type="dxa" w:w="120"/>
              <w:right w:type="dxa" w:w="220"/>
            </w:tcMar>
          </w:tcPr>
          <w:p>
            <w:pPr>
              <w:spacing w:after="55" w:before="0"/>
            </w:pPr>
            <w:r>
              <w:rPr>
                <w:rFonts w:ascii="Arial" w:cs="Arial" w:eastAsia="Arial" w:hAnsi="Arial"/>
                <w:b/>
                <w:bCs/>
                <w:color w:val="3B6D11"/>
                <w:sz w:val="20"/>
                <w:szCs w:val="20"/>
              </w:rPr>
              <w:t xml:space="preserve">Ciclo de vida e curadoria</w:t>
            </w:r>
          </w:p>
          <w:p>
            <w:pPr>
              <w:spacing w:after="0" w:before="0"/>
            </w:pPr>
            <w:r>
              <w:rPr>
                <w:rFonts w:ascii="Arial" w:cs="Arial" w:eastAsia="Arial" w:hAnsi="Arial"/>
                <w:color w:val="2C2C2A"/>
                <w:sz w:val="20"/>
                <w:szCs w:val="20"/>
              </w:rPr>
              <w:t xml:space="preserve">Atualização: webhook automático para Google Drive. Verificação de hash semanal para fontes sem webhook. Atualização sempre como transação: remove chunks antigos (doc_id) antes de indexar novos. Arquivo: chunks removidos da busca ativa vão para namespace 'archive' — nunca deletados. Curadoria: Segundo Cérebro do Atlas gera relatório mensal de conteúdo subutilizado e contradições detectadas. Revisão humana: toda atualização de política ou documento marked 'restricted' requer aprovação antes de indexar.</w:t>
            </w:r>
          </w:p>
        </w:tc>
      </w:tr>
    </w:tbl>
    <w:p>
      <w:pPr>
        <w:spacing w:after="0" w:before="140"/>
      </w:pPr>
    </w:p>
    <w:p>
      <w:pPr>
        <w:spacing w:after="120" w:before="360"/>
      </w:pPr>
      <w:r>
        <w:rPr>
          <w:rFonts w:ascii="Arial" w:cs="Arial" w:eastAsia="Arial" w:hAnsi="Arial"/>
          <w:b/>
          <w:bCs/>
          <w:color w:val="2C2C2A"/>
          <w:sz w:val="30"/>
          <w:szCs w:val="30"/>
        </w:rPr>
        <w:t xml:space="preserve">Erros comuns — e como corrigir</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Erro</w:t>
            </w:r>
          </w:p>
        </w:tc>
        <w:tc>
          <w:tcPr>
            <w:tcW w:type="dxa" w:w="3000"/>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Sintoma</w:t>
            </w:r>
          </w:p>
        </w:tc>
        <w:tc>
          <w:tcPr>
            <w:tcW w:type="dxa" w:w="4438"/>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Correção</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Base compartilhada sem curador</w:t>
            </w:r>
          </w:p>
        </w:tc>
        <w:tc>
          <w:tcPr>
            <w:tcW w:type="dxa" w:w="30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Qualquer agente indexa qualquer coisa. Em 6 meses: 40% de conteúdo irrelevante, contradições em série, qualidade caindo sem explicação.</w:t>
            </w:r>
          </w:p>
        </w:tc>
        <w:tc>
          <w:tcPr>
            <w:tcW w:type="dxa" w:w="44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Defina Atlas como único indexador da base compartilhada. Implemente critérios de inclusão documentados. Curadoria mensal com revisão humana.</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Bases privadas duplicando conteúdo compartilhado</w:t>
            </w:r>
          </w:p>
        </w:tc>
        <w:tc>
          <w:tcPr>
            <w:tcW w:type="dxa" w:w="3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Echo mantém cópia das políticas. Atlas mantém outra cópia. Quando a política muda, uma versão é atualizada e a outra não. Dois agentes citam políticas diferentes.</w:t>
            </w:r>
          </w:p>
        </w:tc>
        <w:tc>
          <w:tcPr>
            <w:tcW w:type="dxa" w:w="4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Remova conteúdo transversal das bases privadas. Mova para a base compartilhada. Agentes consultam a compartilhada para conteúdo de domínio geral.</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Busca sequencial onde paralela seria melhor</w:t>
            </w:r>
          </w:p>
        </w:tc>
        <w:tc>
          <w:tcPr>
            <w:tcW w:type="dxa" w:w="30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Agente consulta base privada (400ms), depois compartilhada (350ms), depois externa (600ms). Total: 1.350ms. Usuário esperando.</w:t>
            </w:r>
          </w:p>
        </w:tc>
        <w:tc>
          <w:tcPr>
            <w:tcW w:type="dxa" w:w="44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Para bases com prioridades similares: busca paralela com merge por relevância. Total: max(400, 350, 600) = 600ms em vez de soma.</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Metadados mínimos — só texto e vetor</w:t>
            </w:r>
          </w:p>
        </w:tc>
        <w:tc>
          <w:tcPr>
            <w:tcW w:type="dxa" w:w="3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Filtrar por data é impossível. Rastrear origem é impossível. Auditar qual versão foi usada numa resposta é impossível. 'De onde veio essa informação?' não tem resposta.</w:t>
            </w:r>
          </w:p>
        </w:tc>
        <w:tc>
          <w:tcPr>
            <w:tcW w:type="dxa" w:w="4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Indexe os 14 campos de metadados obrigatórios desde o primeiro documento. Adicionar metadados retroativamente é possível mas trabalhoso — faça certo desde o início.</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Golden set estático nunca atualizado</w:t>
            </w:r>
          </w:p>
        </w:tc>
        <w:tc>
          <w:tcPr>
            <w:tcW w:type="dxa" w:w="30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golden set foi criado na semana 1 com 50 queries. A base cresceu, o domínio evoluiu, mas o golden set é o mesmo. A precisão 'está ótima' — mas não reflete a realidade do uso atual.</w:t>
            </w:r>
          </w:p>
        </w:tc>
        <w:tc>
          <w:tcPr>
            <w:tcW w:type="dxa" w:w="44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Revise e amplie o golden set trimestralmente. Adicione queries que apareceram em produção e geraram respostas problemáticas. O golden set deve representar o uso real, não o uso imaginado na semana 1.</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Chunks desatualizados sem remoção</w:t>
            </w:r>
          </w:p>
        </w:tc>
        <w:tc>
          <w:tcPr>
            <w:tcW w:type="dxa" w:w="3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 política de reembolso mudou em março. O chunk antigo ainda está na base junto com o novo. O agente recupera ambos em 30% das queries. Resposta inconsistente e confusa.</w:t>
            </w:r>
          </w:p>
        </w:tc>
        <w:tc>
          <w:tcPr>
            <w:tcW w:type="dxa" w:w="4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Toda atualização de documento: remova os chunks antigos do doc_id correspondente antes de indexar os novos. Nunca deixe duas versões ativas do mesmo conteúdo.</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Reranking ignorado por custo</w:t>
            </w:r>
          </w:p>
        </w:tc>
        <w:tc>
          <w:tcPr>
            <w:tcW w:type="dxa" w:w="30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'Reranker adiciona latência, vamos pular.' Resultado: P@5 = 65%. O chunk mais relevante está em posição 3 ou 4 na metade das queries. A resposta usa chunks menos relevantes.</w:t>
            </w:r>
          </w:p>
        </w:tc>
        <w:tc>
          <w:tcPr>
            <w:tcW w:type="dxa" w:w="44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Meça o impacto do reranker no seu golden set antes de descartá-lo. Para a maioria dos casos, o ganho de precisão justifica a latência adicional (geralmente &lt; 100ms). Se latência for crítica, use reranker apenas para queries classificadas como complexas.</w:t>
            </w:r>
          </w:p>
        </w:tc>
      </w:tr>
    </w:tbl>
    <w:p>
      <w:pPr>
        <w:spacing w:after="120" w:before="120"/>
      </w:pPr>
    </w:p>
    <w:p>
      <w:pPr>
        <w:spacing w:after="120" w:before="360"/>
      </w:pPr>
      <w:r>
        <w:rPr>
          <w:rFonts w:ascii="Arial" w:cs="Arial" w:eastAsia="Arial" w:hAnsi="Arial"/>
          <w:b/>
          <w:bCs/>
          <w:color w:val="2C2C2A"/>
          <w:sz w:val="30"/>
          <w:szCs w:val="30"/>
        </w:rPr>
        <w:t xml:space="preserve">Checklist — Sistema RAG multi-base completo</w:t>
      </w:r>
    </w:p>
    <w:p>
      <w:pPr>
        <w:spacing w:after="160" w:before="0"/>
      </w:pPr>
      <w:r>
        <w:rPr>
          <w:rFonts w:ascii="Arial" w:cs="Arial" w:eastAsia="Arial" w:hAnsi="Arial"/>
          <w:color w:val="2C2C2A"/>
          <w:sz w:val="22"/>
          <w:szCs w:val="22"/>
        </w:rPr>
        <w:t xml:space="preserve">Use este checklist para validar a arquitetura RAG do sistema antes de avançar para o Módulo 5. RAG bem projetado é invisível — as respostas simplesmente parecem saber o que precisam saber. RAG mal projetado é a principal fonte de desconfiança no ecossistema.</w:t>
      </w:r>
    </w:p>
    <w:p>
      <w:pPr>
        <w:spacing w:after="100" w:before="10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500"/>
        <w:gridCol w:w="9138"/>
      </w:tblGrid>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inventário de conteúdo foi feito: todo documento classificado como privado ou compartilhado com critério documentado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Cada base tem um curador único: quem indexa, quem cuida, quem aprova inclusão e remoção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Conteúdo transversal existe em apenas uma base (compartilhada) — sem cópias em bases privadas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A estratégia de federação está definida por tipo de query: sequencial, paralela ou por roteamento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Reranker está implementado para todas as buscas federadas — comparando chunks de bases diferentes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Os 14 campos de metadados obrigatórios estão indexados em todos os chunks de todas as bases</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campo confidentiality está sendo usado para controle de acesso na recuperação — não apenas para documentação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ciclo de vida do conhecimento está implementado: atualização, sinalização de desatualização e arquivamento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Atualizações de documentos são transações: remoção dos chunks antigos antes da indexação dos novos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Chunks arquivados nunca aparecem em buscas de produção — isolados em namespace separado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golden set multi-base está estruturado com queries de base única, queries de federação e queries adversariais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Frequência de avaliação definida por base: semanal para a compartilhada, quinzenal/mensal para as privadas</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As 7 métricas de qualidade têm thresholds definidos e alertas configurados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A injeção de contexto usa os três filtros: relevância mínima, limite de tokens e diversidade de fonte</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A Ficha do Sistema RAG está documentada e acessível para toda a equipe que mantém o ecossistema</w:t>
            </w:r>
          </w:p>
        </w:tc>
      </w:tr>
    </w:tbl>
    <w:p>
      <w:pPr>
        <w:spacing w:after="100" w:before="100"/>
      </w:pPr>
    </w:p>
    <w:p>
      <w:pPr>
        <w:spacing w:after="240" w:before="240"/>
        <w:jc w:val="center"/>
      </w:pPr>
      <w:r>
        <w:rPr>
          <w:rFonts w:ascii="Arial" w:cs="Arial" w:eastAsia="Arial" w:hAnsi="Arial"/>
          <w:b/>
          <w:bCs/>
          <w:i/>
          <w:iCs/>
          <w:color w:val="2C2C2A"/>
          <w:sz w:val="22"/>
          <w:szCs w:val="22"/>
        </w:rPr>
        <w:t xml:space="preserve">Um sistema de RAG bem projetado é o que garante que o conhecimento da organização está sempre disponível, sempre atualizado e sempre acessível para o agente certo no momento certo — independente de qual agente foi construído primeiro ou qual base foi criada por último.</w:t>
      </w:r>
    </w:p>
    <w:p>
      <w:pPr>
        <w:spacing w:after="0" w:before="60"/>
      </w:pPr>
    </w:p>
    <w:p>
      <w:pPr>
        <w:pBdr>
          <w:top w:val="single" w:color="CCCCCC" w:sz="4" w:space="1"/>
        </w:pBdr>
        <w:spacing w:after="0" w:before="200"/>
      </w:pPr>
      <w:r>
        <w:rPr>
          <w:rFonts w:ascii="Arial" w:cs="Arial" w:eastAsia="Arial" w:hAnsi="Arial"/>
          <w:color w:val="5F5E5A"/>
          <w:sz w:val="18"/>
          <w:szCs w:val="18"/>
        </w:rPr>
        <w:t xml:space="preserve">Ecossistema Genius  •  Segunda Coleção  •  Módulo 4  •  Capítulo 8  •  RAG e Bases de Conhecimento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5F5E5A"/>
        <w:sz w:val="16"/>
        <w:szCs w:val="16"/>
      </w:rPr>
      <w:t xml:space="preserve">Ecossistema Genius  •  Segunda Coleção  •  Módulo 4  •  Capítulo 8</w:t>
    </w:r>
    <w:r>
      <w:rPr>
        <w:rFonts w:ascii="Arial" w:cs="Arial" w:eastAsia="Arial" w:hAnsi="Arial"/>
        <w:sz w:val="16"/>
        <w:szCs w:val="16"/>
      </w:rPr>
      <w:t xml:space="preserv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2026-04-11T13:08:02.254Z</dcterms:created>
  <dcterms:modified xsi:type="dcterms:W3CDTF">2026-04-11T13:08:02.255Z</dcterms:modified>
</cp:coreProperties>
</file>

<file path=docProps/custom.xml><?xml version="1.0" encoding="utf-8"?>
<Properties xmlns="http://schemas.openxmlformats.org/officeDocument/2006/custom-properties" xmlns:vt="http://schemas.openxmlformats.org/officeDocument/2006/docPropsVTypes"/>
</file>