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A3FC7"/>
          <w:sz w:val="64"/>
          <w:szCs w:val="64"/>
        </w:rPr>
        <w:t xml:space="preserve">Ecossistema Genius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Agro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A3FC7"/>
          <w:sz w:val="22"/>
          <w:szCs w:val="22"/>
        </w:rPr>
        <w:t xml:space="preserve">Apostila 03 — Edição Atualizada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4A3FC7"/>
          <w:sz w:val="44"/>
          <w:szCs w:val="44"/>
        </w:rPr>
        <w:t xml:space="preserve">Submódulos, 20 Fractais e Agentes de IA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Fractal 19 — Ferramentas · Fractal 20 — MicroSaaS · Módulo Base obrigatório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1. Submódulos — A Especialidade Dentro do Módulo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Submódulo é a especialidade dentro de um Módulo. Enquanto o Módulo define a área de gestão, o Submódulo define a especialidade dentro dessa área. É a granularidade onde o conhecimento se torna técnico e específico.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Submódulo possui sua própria Equipe de Agentes de IA e pode conter até 20 Fractais Universais. O Módulo Base — Gestão da Unidade Agrícola — possui os mesmos 6 submódulos em todos os Sistemas, adaptados ao contexto de cada um.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DC" w:sz="1"/>
              <w:left w:val="single" w:color="FFF8DC" w:sz="16"/>
              <w:bottom w:val="single" w:color="FFF8DC" w:sz="1"/>
              <w:right w:val="single" w:color="FFF8DC" w:sz="1"/>
            </w:tcBorders>
            <w:shd w:fill="FFF8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B8860B"/>
                <w:sz w:val="22"/>
                <w:szCs w:val="22"/>
              </w:rPr>
              <w:t xml:space="preserve">O Módulo Base (Gestão da Unidade Agrícola) é o único módulo com submódulos que se repetem em todos os 6 Sistemas. Ele é a âncora de identidade — sem ele, nenhum dado do ecossistema tem contexto.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1.1 Exemplo — Submódulos do Módulo de Gestão da Produção Vegetal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5 submódulos do Módulo A1 ilustram como o conceito de especialidade funciona na prática: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5726"/>
      </w:tblGrid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/ Nome</w:t>
            </w:r>
          </w:p>
        </w:tc>
        <w:tc>
          <w:tcPr>
            <w:tcW w:type="dxa" w:w="57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Manejo do Solo e Nutrição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sub_manejo_solo_nutricao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Fertilidade, calagem, adubação e análises de solo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Proteção de Plantas e Fitossanidade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sub_protecao_plantas_fitossanidade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Pragas, doenças, plantas daninhas e defensivos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Planejamento de Plantio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sub_planejamento_plantio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Safra, variedades, épocas e insumos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Monitoramento Climático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sub_monitoramento_clima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Meteorologia, sensores e alertas climáticos</w:t>
            </w:r>
          </w:p>
        </w:tc>
      </w:tr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Colheita e Rendimento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F5E5A"/>
                <w:sz w:val="16"/>
                <w:szCs w:val="16"/>
              </w:rPr>
              <w:t xml:space="preserve">sub_colheita_rendimento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Gestão da colheita, perdas e produtividade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2. Os 20 Fractais Universais — Versão Atualizada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versão incorpora dois novos Fractais: o Fractal 19 (Ferramentas) e o Fractal 20 (MicroSaaS), completando os quatro grupos funcionais da plataforma. Cada grupo representa uma camada de valor distinta — da operação ao mercado.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100"/>
        <w:gridCol w:w="5726"/>
      </w:tblGrid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Fractal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57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Ecossistema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 — KPIs, alertas e status em tempo real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Cadastros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 — entidades e referências do submódulo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Planejamento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Planeja — metas, cronogramas e ações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Execução Operacional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Executa — registra operações realizadas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Monitoramento e Controle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Monitora — variáveis e processos em tempo real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Indicadores e BI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Analisa — métricas, tendências e inteligência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 — laudos, relatórios e históricos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Fluxos e Processos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Orquestra — workflows e aprovações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Automação Operacional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Automatiza — gatilhos e ações sem intervenção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Inteligência Aplicada (IA)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Prediz — recomendações e decisão assistida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Integrações e Conectividade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Conecta — sistemas externos e APIs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Gestão de Dados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Armazena — banco de dados e histórico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13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Configurações Gerais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 — parâmetros e preferências</w:t>
            </w:r>
          </w:p>
        </w:tc>
      </w:tr>
      <w:tr>
        <w:tc>
          <w:tcPr>
            <w:tcW w:type="dxa" w:w="4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FC7"/>
                <w:sz w:val="22"/>
                <w:szCs w:val="22"/>
              </w:rPr>
              <w:t xml:space="preserve">14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Orquestração do Sistema</w:t>
            </w:r>
          </w:p>
        </w:tc>
        <w:tc>
          <w:tcPr>
            <w:tcW w:type="dxa" w:w="11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3FC7"/>
                <w:sz w:val="18"/>
                <w:szCs w:val="18"/>
              </w:rPr>
              <w:t xml:space="preserve">Core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Coordena — integração entre módulos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Skills</w:t>
            </w:r>
          </w:p>
        </w:tc>
        <w:tc>
          <w:tcPr>
            <w:tcW w:type="dxa" w:w="1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8"/>
                <w:szCs w:val="18"/>
              </w:rPr>
              <w:t xml:space="preserve">Eco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Habilita — habilidades executáveis do agente de IA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16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Plugins</w:t>
            </w:r>
          </w:p>
        </w:tc>
        <w:tc>
          <w:tcPr>
            <w:tcW w:type="dxa" w:w="1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8"/>
                <w:szCs w:val="18"/>
              </w:rPr>
              <w:t xml:space="preserve">Eco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Estende — extensões instaláveis de funcionalidade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17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Conectores</w:t>
            </w:r>
          </w:p>
        </w:tc>
        <w:tc>
          <w:tcPr>
            <w:tcW w:type="dxa" w:w="1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8"/>
                <w:szCs w:val="18"/>
              </w:rPr>
              <w:t xml:space="preserve">Eco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 — integrações prontas com plataformas externas</w:t>
            </w:r>
          </w:p>
        </w:tc>
      </w:tr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18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Acessórios</w:t>
            </w:r>
          </w:p>
        </w:tc>
        <w:tc>
          <w:tcPr>
            <w:tcW w:type="dxa" w:w="11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85FA5"/>
                <w:sz w:val="18"/>
                <w:szCs w:val="18"/>
              </w:rPr>
              <w:t xml:space="preserve">Eco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Complementa — complementos operacionais da experiência</w:t>
            </w:r>
          </w:p>
        </w:tc>
      </w:tr>
      <w:tr>
        <w:tc>
          <w:tcPr>
            <w:tcW w:type="dxa" w:w="4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19</w:t>
            </w:r>
          </w:p>
        </w:tc>
        <w:tc>
          <w:tcPr>
            <w:tcW w:type="dxa" w:w="1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11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54F0B"/>
                <w:sz w:val="18"/>
                <w:szCs w:val="18"/>
              </w:rPr>
              <w:t xml:space="preserve">Exec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Executa — usadas pelo humano e/ou pelo agente de IA</w:t>
            </w:r>
          </w:p>
        </w:tc>
      </w:tr>
      <w:tr>
        <w:tc>
          <w:tcPr>
            <w:tcW w:type="dxa" w:w="4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20</w:t>
            </w:r>
          </w:p>
        </w:tc>
        <w:tc>
          <w:tcPr>
            <w:tcW w:type="dxa" w:w="1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MicroSaaS</w:t>
            </w:r>
          </w:p>
        </w:tc>
        <w:tc>
          <w:tcPr>
            <w:tcW w:type="dxa" w:w="11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6D11"/>
                <w:sz w:val="18"/>
                <w:szCs w:val="18"/>
              </w:rPr>
              <w:t xml:space="preserve">Mercado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Monetiza — produto autônomo de mercado sobre fractais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3FC7"/>
          <w:sz w:val="28"/>
          <w:szCs w:val="28"/>
        </w:rPr>
        <w:t xml:space="preserve">2.1 Os Quatro Grupos Funcionais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20 Fractais se organizam em quatro grupos, cada um com papel estratégico distinto no ecossistema: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500"/>
        <w:gridCol w:w="5326"/>
      </w:tblGrid>
      <w:tr>
        <w:tc>
          <w:tcPr>
            <w:tcW w:type="dxa" w:w="7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1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Fractais</w:t>
            </w:r>
          </w:p>
        </w:tc>
        <w:tc>
          <w:tcPr>
            <w:tcW w:type="dxa" w:w="1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Progressão</w:t>
            </w:r>
          </w:p>
        </w:tc>
        <w:tc>
          <w:tcPr>
            <w:tcW w:type="dxa" w:w="53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representa</w:t>
            </w:r>
          </w:p>
        </w:tc>
      </w:tr>
      <w:tr>
        <w:tc>
          <w:tcPr>
            <w:tcW w:type="dxa" w:w="7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Core</w:t>
            </w:r>
          </w:p>
        </w:tc>
        <w:tc>
          <w:tcPr>
            <w:tcW w:type="dxa" w:w="1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1–14</w:t>
            </w:r>
          </w:p>
        </w:tc>
        <w:tc>
          <w:tcPr>
            <w:tcW w:type="dxa" w:w="15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3FC7"/>
                <w:sz w:val="20"/>
                <w:szCs w:val="20"/>
              </w:rPr>
              <w:t xml:space="preserve">Operar</w:t>
            </w:r>
          </w:p>
        </w:tc>
        <w:tc>
          <w:tcPr>
            <w:tcW w:type="dxa" w:w="53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3FC7"/>
                <w:sz w:val="20"/>
                <w:szCs w:val="20"/>
              </w:rPr>
              <w:t xml:space="preserve">A inteligência operacional do submódulo no dia a dia</w:t>
            </w:r>
          </w:p>
        </w:tc>
      </w:tr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Eco</w:t>
            </w:r>
          </w:p>
        </w:tc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15–18</w:t>
            </w:r>
          </w:p>
        </w:tc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Expandir</w:t>
            </w:r>
          </w:p>
        </w:tc>
        <w:tc>
          <w:tcPr>
            <w:tcW w:type="dxa" w:w="53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20"/>
                <w:szCs w:val="20"/>
              </w:rPr>
              <w:t xml:space="preserve">A conexão do submódulo com o ecossistema maior</w:t>
            </w:r>
          </w:p>
        </w:tc>
      </w:tr>
      <w:tr>
        <w:tc>
          <w:tcPr>
            <w:tcW w:type="dxa" w:w="7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Exec</w:t>
            </w:r>
          </w:p>
        </w:tc>
        <w:tc>
          <w:tcPr>
            <w:tcW w:type="dxa" w:w="15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Executar</w:t>
            </w:r>
          </w:p>
        </w:tc>
        <w:tc>
          <w:tcPr>
            <w:tcW w:type="dxa" w:w="53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A capacidade de execução direta por humano ou agente de IA</w:t>
            </w:r>
          </w:p>
        </w:tc>
      </w:tr>
      <w:tr>
        <w:tc>
          <w:tcPr>
            <w:tcW w:type="dxa" w:w="7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Mercado</w:t>
            </w:r>
          </w:p>
        </w:tc>
        <w:tc>
          <w:tcPr>
            <w:tcW w:type="dxa" w:w="15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Monetizar</w:t>
            </w:r>
          </w:p>
        </w:tc>
        <w:tc>
          <w:tcPr>
            <w:tcW w:type="dxa" w:w="53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A transformação do submódulo em produto autônomo de mercado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3. O Fractal 19 — Ferramentas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Fractal 19 representa calculadoras, simuladores, formulários inteligentes e utilitários executáveis. Sua característica definidora é a dualidade de uso — podem ser utilizados diretamente pelo usuário humano ou pelo agente de IA durante a execução de uma Skill.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usa</w:t>
            </w:r>
          </w:p>
        </w:tc>
        <w:tc>
          <w:tcPr>
            <w:tcW w:type="dxa" w:w="2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usa</w:t>
            </w:r>
          </w:p>
        </w:tc>
        <w:tc>
          <w:tcPr>
            <w:tcW w:type="dxa" w:w="46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prático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humano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Acessa diretamente pela interface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Calculadora de calagem — insere pH e textura, recebe dose de calcário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Chama a ferramenta durante Skill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 'Planejar adubação' chama a Calculadora de NPK automaticamente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 juntos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inicia, agente completa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seleciona o talhão; agente calcula e sugere a dose ideal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Princípio Ativo do Fractal 19 é diferente dos demais: Interface (a tela interativa) + Lógica (regras, fórmulas e algoritmos) + Resultado (o output do cálculo, diagnóstico ou sugestão). Não entrega necessariamente Tabela+Documento+Apresentação, mas sempre entrega algo acionável e imediato.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4. O Fractal 20 — MicroSaaS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Fractal 20 é o fractal de saída — ele transforma o Submódulo em produto de mercado. É o único fractal molecular: enquanto os demais são atômicos (entregam uma coisa), o MicroSaaS combina vários fractais do submódulo para criar um produto coeso, autônomo e comercializável.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Princípio Ativo do Fractal 20 é: Produto (o que entrega ao cliente) + Modelo de Negócio (como cobra e sustenta) + Go-to-Market (como distribui e escala). Cada submódulo do ecossistema tem potencial para gerar pelo menos 1 MicroSaaS.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3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6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— sub_manejo_solo_nutricao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MicroSaaS funcionando — com marca, login e UX próprios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SoloCheck — recomendação de adubação em 3 cliques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de Negócio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Precificação, plano de assinatura e métricas de sucesso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R$ 97/mês · Freemium com 3 análises gratuitas · NPS como métrica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Go-to-Market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Estratégia de distribuição, canal de venda e posicionamento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Marketplace Genius + Indicação de agrônomos · Integração com laboratórios via Conector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4A3FC7"/>
          <w:sz w:val="36"/>
          <w:szCs w:val="36"/>
        </w:rPr>
        <w:t xml:space="preserve">5. A Equipe de Agentes de IA — Hierarquia Atualizada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estrutura de Equipes de Agentes espelha a hierarquia do ecossistema. Com a atualização para 20 Fractais, cada Equipe de Submódulo agora gerencia também os Fractais 19 (Ferramentas) e 20 (MicroSaaS) — o que amplia o escopo de atuação de cada equipe para incluir execução direta e monetização.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1426"/>
      </w:tblGrid>
      <w:tr>
        <w:tc>
          <w:tcPr>
            <w:tcW w:type="dxa" w:w="22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Equipe de Agentes</w:t>
            </w:r>
          </w:p>
        </w:tc>
        <w:tc>
          <w:tcPr>
            <w:tcW w:type="dxa" w:w="2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14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Equipe do Ecossistema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Orquestra todos os sistemas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Visão global e interoperabilidade total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equipe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Equipe do Sistema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Coordena módulos do sistema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Gestão de recursos e prioridades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por Sistema (6 total)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Equipe do Módulo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 os submódulos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Coerência funcional do módulo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por Módulo (58+)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Equipe do Submódulo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Gerencia os 20 fractais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Execução operacional direta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por Submódulo (301+)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6"/>
              <w:bottom w:val="single" w:color="EEEDFE" w:sz="1"/>
              <w:right w:val="single" w:color="EEEDFE" w:sz="1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4A3FC7"/>
                <w:sz w:val="22"/>
                <w:szCs w:val="22"/>
              </w:rPr>
              <w:t xml:space="preserve">Com 20 Fractais por submódulo, cada Equipe de Submódulo gerencia desde o Dashboard (visibilidade) até o MicroSaaS (monetização) — cobrindo o ciclo completo da informação ao produto de mercado.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C7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F5E5A"/>
        <w:sz w:val="18"/>
        <w:szCs w:val="18"/>
      </w:rPr>
      <w:t xml:space="preserve">© Ecossistema Genius Agro — Todos os direitos reservados</w:t>
    </w:r>
    <w:r>
      <w:rPr>
        <w:rFonts w:ascii="Arial" w:cs="Arial" w:eastAsia="Arial" w:hAnsi="Arial"/>
        <w:color w:val="5F5E5A"/>
        <w:sz w:val="18"/>
        <w:szCs w:val="18"/>
      </w:rPr>
      <w:t xml:space="preserve">	Página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C7" w:sz="6" w:space="1"/>
      </w:pBdr>
      <w:spacing w:after="120" w:before="0"/>
    </w:pPr>
    <w:r>
      <w:rPr>
        <w:rFonts w:ascii="Arial" w:cs="Arial" w:eastAsia="Arial" w:hAnsi="Arial"/>
        <w:color w:val="5F5E5A"/>
        <w:sz w:val="18"/>
        <w:szCs w:val="18"/>
      </w:rPr>
      <w:t xml:space="preserve">Ecossistema Genius  ·  Apostila 03  ·  </w:t>
    </w:r>
    <w:r>
      <w:rPr>
        <w:rFonts w:ascii="Arial" w:cs="Arial" w:eastAsia="Arial" w:hAnsi="Arial"/>
        <w:b/>
        <w:bCs/>
        <w:color w:val="4A3FC7"/>
        <w:sz w:val="18"/>
        <w:szCs w:val="18"/>
      </w:rPr>
      <w:t xml:space="preserve">Submódulos, 20 Fractais e Agentes — Edição Atualizada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3FC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F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2026-04-17T17:49:59.435Z</dcterms:created>
  <dcterms:modified xsi:type="dcterms:W3CDTF">2026-04-17T17:49:59.436Z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