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400"/>
      </w:pPr>
      <w:r>
        <w:t xml:space="preserve">Submódulos</w:t>
      </w:r>
    </w:p>
    <w:p>
      <w:pPr>
        <w:spacing w:after="200"/>
      </w:pPr>
    </w:p>
    <w:p>
      <w:pPr>
        <w:pStyle w:val="List Bullet"/>
      </w:pPr>
      <w:r>
        <w:t xml:space="preserve">Sub Ativos</w:t>
      </w:r>
    </w:p>
    <w:p>
      <w:pPr>
        <w:pStyle w:val="List Bullet"/>
      </w:pPr>
      <w:r>
        <w:t xml:space="preserve">Sub Chaves</w:t>
      </w:r>
    </w:p>
    <w:p>
      <w:pPr>
        <w:pStyle w:val="List Bullet"/>
      </w:pPr>
      <w:r>
        <w:t xml:space="preserve">Sub Fazendas</w:t>
      </w:r>
    </w:p>
    <w:p>
      <w:pPr>
        <w:pStyle w:val="List Bullet"/>
      </w:pPr>
      <w:r>
        <w:t xml:space="preserve">Sub Glebas</w:t>
      </w:r>
    </w:p>
    <w:p>
      <w:pPr>
        <w:pStyle w:val="List Bullet"/>
      </w:pPr>
      <w:r>
        <w:t xml:space="preserve">Sub Proprietários</w:t>
      </w:r>
    </w:p>
    <w:p>
      <w:pPr>
        <w:pStyle w:val="List Bullet"/>
      </w:pPr>
      <w:r>
        <w:t xml:space="preserve">Sub Talhões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pStyle w:val="Heading 1"/>
        <w:spacing w:after="400"/>
      </w:pPr>
      <w:r>
        <w:t xml:space="preserve">Submódulos - Detalhes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500"/>
            <w:shd w:fill="366092"/>
            <w:vAlign w:val="center"/>
          </w:tcPr>
          <w:p>
            <w:r>
              <w:t xml:space="preserve">Submódulo</w:t>
            </w:r>
          </w:p>
        </w:tc>
        <w:tc>
          <w:tcPr>
            <w:tcW w:type="dxa" w:w="1500"/>
            <w:shd w:fill="366092"/>
            <w:vAlign w:val="center"/>
          </w:tcPr>
          <w:p>
            <w:r>
              <w:t xml:space="preserve">Módulo</w:t>
            </w:r>
          </w:p>
        </w:tc>
        <w:tc>
          <w:tcPr>
            <w:tcW w:type="dxa" w:w="2500"/>
            <w:shd w:fill="366092"/>
            <w:vAlign w:val="center"/>
          </w:tcPr>
          <w:p>
            <w:r>
              <w:t xml:space="preserve">Descrição</w:t>
            </w:r>
          </w:p>
        </w:tc>
        <w:tc>
          <w:tcPr>
            <w:tcW w:type="dxa" w:w="2000"/>
            <w:shd w:fill="366092"/>
            <w:vAlign w:val="center"/>
          </w:tcPr>
          <w:p>
            <w:r>
              <w:t xml:space="preserve">Funções</w:t>
            </w:r>
          </w:p>
        </w:tc>
        <w:tc>
          <w:tcPr>
            <w:tcW w:type="dxa" w:w="1700"/>
            <w:shd w:fill="366092"/>
            <w:vAlign w:val="center"/>
          </w:tcPr>
          <w:p>
            <w:r>
              <w:t xml:space="preserve">Entrada</w:t>
            </w:r>
          </w:p>
        </w:tc>
        <w:tc>
          <w:tcPr>
            <w:tcW w:type="dxa" w:w="1700"/>
            <w:shd w:fill="366092"/>
            <w:vAlign w:val="center"/>
          </w:tcPr>
          <w:p>
            <w:r>
              <w:t xml:space="preserve">Saída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Ativos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Gerencia e controla o inventário de ativos da unidade agrícola</w:t>
            </w:r>
          </w:p>
        </w:tc>
        <w:tc>
          <w:tcPr>
            <w:tcW w:type="dxa" w:w="2000"/>
            <w:shd w:fill="E8F0F7"/>
          </w:tcPr>
          <w:p>
            <w:r>
              <w:t xml:space="preserve">Cadastro, Rastreamento, Avaliação de Ativos</w:t>
            </w:r>
          </w:p>
        </w:tc>
        <w:tc>
          <w:tcPr>
            <w:tcW w:type="dxa" w:w="1700"/>
            <w:shd w:fill="E8F0F7"/>
          </w:tcPr>
          <w:p>
            <w:r>
              <w:t xml:space="preserve">Lista de Ativos</w:t>
            </w:r>
          </w:p>
        </w:tc>
        <w:tc>
          <w:tcPr>
            <w:tcW w:type="dxa" w:w="1700"/>
            <w:shd w:fill="E8F0F7"/>
          </w:tcPr>
          <w:p>
            <w:r>
              <w:t xml:space="preserve">Relatório de Ativos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Chaves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Mapeia e organiza as chaves de acesso e permissões</w:t>
            </w:r>
          </w:p>
        </w:tc>
        <w:tc>
          <w:tcPr>
            <w:tcW w:type="dxa" w:w="2000"/>
            <w:shd w:fill="FFFFFF"/>
          </w:tcPr>
          <w:p>
            <w:r>
              <w:t xml:space="preserve">Mapeamento de Chaves, Controle de Acesso</w:t>
            </w:r>
          </w:p>
        </w:tc>
        <w:tc>
          <w:tcPr>
            <w:tcW w:type="dxa" w:w="1700"/>
            <w:shd w:fill="FFFFFF"/>
          </w:tcPr>
          <w:p>
            <w:r>
              <w:t xml:space="preserve">Mapa de Chaves</w:t>
            </w:r>
          </w:p>
        </w:tc>
        <w:tc>
          <w:tcPr>
            <w:tcW w:type="dxa" w:w="1700"/>
            <w:shd w:fill="FFFFFF"/>
          </w:tcPr>
          <w:p>
            <w:r>
              <w:t xml:space="preserve">Índice de Chaves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Fazendas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Administra dados geográficos, centros de lucro e elementos virtuais das fazendas</w:t>
            </w:r>
          </w:p>
        </w:tc>
        <w:tc>
          <w:tcPr>
            <w:tcW w:type="dxa" w:w="2000"/>
            <w:shd w:fill="E8F0F7"/>
          </w:tcPr>
          <w:p>
            <w:r>
              <w:t xml:space="preserve">Cartografia, Gestão de Lucro, Georreferenciamento Virtual</w:t>
            </w:r>
          </w:p>
        </w:tc>
        <w:tc>
          <w:tcPr>
            <w:tcW w:type="dxa" w:w="1700"/>
            <w:shd w:fill="E8F0F7"/>
          </w:tcPr>
          <w:p>
            <w:r>
              <w:t xml:space="preserve">Dados Geográficos das Fazendas</w:t>
            </w:r>
          </w:p>
        </w:tc>
        <w:tc>
          <w:tcPr>
            <w:tcW w:type="dxa" w:w="1700"/>
            <w:shd w:fill="E8F0F7"/>
          </w:tcPr>
          <w:p>
            <w:r>
              <w:t xml:space="preserve">Mapas e Centros de Lucro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Glebas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Controla e documenta as glebas de terra dentro da propriedade</w:t>
            </w:r>
          </w:p>
        </w:tc>
        <w:tc>
          <w:tcPr>
            <w:tcW w:type="dxa" w:w="2000"/>
            <w:shd w:fill="FFFFFF"/>
          </w:tcPr>
          <w:p>
            <w:r>
              <w:t xml:space="preserve">Cadastro de Glebas, Documentação Territorial</w:t>
            </w:r>
          </w:p>
        </w:tc>
        <w:tc>
          <w:tcPr>
            <w:tcW w:type="dxa" w:w="1700"/>
            <w:shd w:fill="FFFFFF"/>
          </w:tcPr>
          <w:p>
            <w:r>
              <w:t xml:space="preserve">Lista de Glebas</w:t>
            </w:r>
          </w:p>
        </w:tc>
        <w:tc>
          <w:tcPr>
            <w:tcW w:type="dxa" w:w="1700"/>
            <w:shd w:fill="FFFFFF"/>
          </w:tcPr>
          <w:p>
            <w:r>
              <w:t xml:space="preserve">Registro de Glebas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Proprietários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Gerencia informações dos proprietários incluindo holdings, dados fiscais e certidões</w:t>
            </w:r>
          </w:p>
        </w:tc>
        <w:tc>
          <w:tcPr>
            <w:tcW w:type="dxa" w:w="2000"/>
            <w:shd w:fill="E8F0F7"/>
          </w:tcPr>
          <w:p>
            <w:r>
              <w:t xml:space="preserve">Gestão de Holdings, Dados Fiscais, Certificações</w:t>
            </w:r>
          </w:p>
        </w:tc>
        <w:tc>
          <w:tcPr>
            <w:tcW w:type="dxa" w:w="1700"/>
            <w:shd w:fill="E8F0F7"/>
          </w:tcPr>
          <w:p>
            <w:r>
              <w:t xml:space="preserve">Lista de Proprietários</w:t>
            </w:r>
          </w:p>
        </w:tc>
        <w:tc>
          <w:tcPr>
            <w:tcW w:type="dxa" w:w="1700"/>
            <w:shd w:fill="E8F0F7"/>
          </w:tcPr>
          <w:p>
            <w:r>
              <w:t xml:space="preserve">Documentação dos Proprietários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Talhões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Organiza e controla os talhões de produção agrícola</w:t>
            </w:r>
          </w:p>
        </w:tc>
        <w:tc>
          <w:tcPr>
            <w:tcW w:type="dxa" w:w="2000"/>
            <w:shd w:fill="FFFFFF"/>
          </w:tcPr>
          <w:p>
            <w:r>
              <w:t xml:space="preserve">Cadastro de Talhões, Rastreamento de Produção</w:t>
            </w:r>
          </w:p>
        </w:tc>
        <w:tc>
          <w:tcPr>
            <w:tcW w:type="dxa" w:w="1700"/>
            <w:shd w:fill="FFFFFF"/>
          </w:tcPr>
          <w:p>
            <w:r>
              <w:t xml:space="preserve">Lista de Talhões</w:t>
            </w:r>
          </w:p>
        </w:tc>
        <w:tc>
          <w:tcPr>
            <w:tcW w:type="dxa" w:w="1700"/>
            <w:shd w:fill="FFFFFF"/>
          </w:tcPr>
          <w:p>
            <w:r>
              <w:t xml:space="preserve">Relatório de Talhões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2026-04-14T23:58:42.484Z</dcterms:created>
  <dcterms:modified xsi:type="dcterms:W3CDTF">2026-04-14T23:58:42.485Z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