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31B12" w14:textId="77777777" w:rsidR="00A67F9E" w:rsidRPr="00DA7B3C" w:rsidRDefault="003540BB" w:rsidP="00865ED4">
      <w:pPr>
        <w:jc w:val="center"/>
        <w:rPr>
          <w:rFonts w:ascii="Arial" w:hAnsi="Arial" w:cs="Arial"/>
          <w:b/>
          <w:color w:val="404040"/>
          <w:sz w:val="36"/>
          <w:szCs w:val="36"/>
          <w:lang w:val="en-GB"/>
        </w:rPr>
      </w:pPr>
      <w:r>
        <w:rPr>
          <w:rFonts w:ascii="Arial" w:hAnsi="Arial" w:cs="Arial"/>
          <w:b/>
          <w:color w:val="404040"/>
          <w:sz w:val="32"/>
          <w:szCs w:val="36"/>
          <w:lang w:val="en-GB"/>
        </w:rPr>
        <w:t>Robert</w:t>
      </w:r>
      <w:r w:rsidR="002E7850" w:rsidRPr="00DA7B3C">
        <w:rPr>
          <w:rFonts w:ascii="Arial" w:hAnsi="Arial" w:cs="Arial"/>
          <w:b/>
          <w:color w:val="404040"/>
          <w:sz w:val="32"/>
          <w:szCs w:val="36"/>
          <w:lang w:val="en-GB"/>
        </w:rPr>
        <w:t xml:space="preserve"> </w:t>
      </w:r>
      <w:r>
        <w:rPr>
          <w:rFonts w:ascii="Arial" w:hAnsi="Arial" w:cs="Arial"/>
          <w:b/>
          <w:color w:val="404040"/>
          <w:sz w:val="32"/>
          <w:szCs w:val="36"/>
          <w:lang w:val="en-GB"/>
        </w:rPr>
        <w:t>Myers</w:t>
      </w:r>
    </w:p>
    <w:p w14:paraId="0F827502" w14:textId="17662D85" w:rsidR="000C496D" w:rsidRPr="002C0560" w:rsidRDefault="00A361C1" w:rsidP="00865ED4">
      <w:pPr>
        <w:jc w:val="center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1100 Centerville Rd, Lancaster, PA 17601</w:t>
      </w:r>
      <w:r w:rsidR="000C496D" w:rsidRPr="002C0560">
        <w:rPr>
          <w:rFonts w:ascii="Arial" w:hAnsi="Arial" w:cs="Arial"/>
          <w:sz w:val="21"/>
          <w:szCs w:val="22"/>
          <w:lang w:val="en-GB"/>
        </w:rPr>
        <w:t xml:space="preserve"> | P: </w:t>
      </w:r>
      <w:r w:rsidR="003540BB">
        <w:rPr>
          <w:rFonts w:ascii="Arial" w:hAnsi="Arial" w:cs="Arial"/>
          <w:sz w:val="21"/>
          <w:szCs w:val="22"/>
          <w:lang w:val="en-GB"/>
        </w:rPr>
        <w:t>(717) 327-7988</w:t>
      </w:r>
      <w:r>
        <w:rPr>
          <w:rFonts w:ascii="Arial" w:hAnsi="Arial" w:cs="Arial"/>
          <w:sz w:val="21"/>
          <w:szCs w:val="22"/>
          <w:lang w:val="en-GB"/>
        </w:rPr>
        <w:t xml:space="preserve"> </w:t>
      </w:r>
      <w:r w:rsidR="000C496D" w:rsidRPr="002C0560">
        <w:rPr>
          <w:rFonts w:ascii="Arial" w:hAnsi="Arial" w:cs="Arial"/>
          <w:sz w:val="21"/>
          <w:szCs w:val="22"/>
          <w:lang w:val="en-GB"/>
        </w:rPr>
        <w:t xml:space="preserve">| </w:t>
      </w:r>
      <w:r w:rsidR="003540BB">
        <w:rPr>
          <w:rFonts w:ascii="Arial" w:hAnsi="Arial" w:cs="Arial"/>
          <w:sz w:val="21"/>
          <w:szCs w:val="22"/>
          <w:lang w:val="en-GB"/>
        </w:rPr>
        <w:t>robbamyers@icloud.com</w:t>
      </w:r>
    </w:p>
    <w:p w14:paraId="1ACF7DC2" w14:textId="77777777" w:rsidR="000C496D" w:rsidRPr="002C0560" w:rsidRDefault="000C496D" w:rsidP="00373642">
      <w:pPr>
        <w:rPr>
          <w:rFonts w:ascii="Arial" w:hAnsi="Arial" w:cs="Arial"/>
          <w:sz w:val="15"/>
          <w:szCs w:val="14"/>
          <w:lang w:val="en-GB"/>
        </w:rPr>
      </w:pPr>
    </w:p>
    <w:p w14:paraId="25183F83" w14:textId="77777777" w:rsidR="00A3134F" w:rsidRPr="002C0560" w:rsidRDefault="00A3134F" w:rsidP="00A3134F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>SUMMARY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2E495BBC" w14:textId="77777777" w:rsidR="00A3134F" w:rsidRPr="00DA7B3C" w:rsidRDefault="00A3134F" w:rsidP="00A3134F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4F50F84A" w14:textId="77777777" w:rsidR="00A3134F" w:rsidRPr="00016A0C" w:rsidRDefault="00A3134F" w:rsidP="00A3134F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bCs/>
          <w:color w:val="000000"/>
          <w:sz w:val="21"/>
          <w:szCs w:val="21"/>
        </w:rPr>
      </w:pPr>
      <w:r w:rsidRPr="00016A0C">
        <w:rPr>
          <w:rFonts w:ascii="Arial" w:hAnsi="Arial" w:cs="Arial"/>
          <w:bCs/>
          <w:color w:val="000000"/>
          <w:sz w:val="21"/>
          <w:szCs w:val="21"/>
        </w:rPr>
        <w:t xml:space="preserve">Experienced education professional with demonstrated success working in the higher education and EdTech industries. </w:t>
      </w:r>
      <w:r w:rsidR="00C27AB3">
        <w:rPr>
          <w:rFonts w:ascii="Arial" w:hAnsi="Arial" w:cs="Arial"/>
          <w:bCs/>
          <w:color w:val="000000"/>
          <w:sz w:val="21"/>
          <w:szCs w:val="21"/>
        </w:rPr>
        <w:t>Certified</w:t>
      </w:r>
      <w:r w:rsidRPr="00016A0C">
        <w:rPr>
          <w:rFonts w:ascii="Arial" w:hAnsi="Arial" w:cs="Arial"/>
          <w:bCs/>
          <w:color w:val="000000"/>
          <w:sz w:val="21"/>
          <w:szCs w:val="21"/>
        </w:rPr>
        <w:t xml:space="preserve"> in Salesforce administration</w:t>
      </w:r>
      <w:r w:rsidR="00C27AB3">
        <w:rPr>
          <w:rFonts w:ascii="Arial" w:hAnsi="Arial" w:cs="Arial"/>
          <w:bCs/>
          <w:color w:val="000000"/>
          <w:sz w:val="21"/>
          <w:szCs w:val="21"/>
        </w:rPr>
        <w:t xml:space="preserve"> and skilled in </w:t>
      </w:r>
      <w:r w:rsidRPr="00016A0C">
        <w:rPr>
          <w:rFonts w:ascii="Arial" w:hAnsi="Arial" w:cs="Arial"/>
          <w:bCs/>
          <w:color w:val="000000"/>
          <w:sz w:val="21"/>
          <w:szCs w:val="21"/>
        </w:rPr>
        <w:t>process implementation, growth strategies, leadership, sales pipeline management, and student relationship management.</w:t>
      </w:r>
    </w:p>
    <w:p w14:paraId="7052032D" w14:textId="77777777" w:rsidR="00A3134F" w:rsidRDefault="00A3134F" w:rsidP="00865ED4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b/>
          <w:color w:val="404040"/>
          <w:sz w:val="22"/>
          <w:szCs w:val="22"/>
          <w:lang w:val="en-GB"/>
        </w:rPr>
      </w:pPr>
    </w:p>
    <w:p w14:paraId="1550BC74" w14:textId="77777777" w:rsidR="00865ED4" w:rsidRPr="002C0560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EXPERIENCE</w:t>
      </w:r>
      <w:r w:rsidR="00682353" w:rsidRPr="002C0560">
        <w:rPr>
          <w:rFonts w:ascii="Arial" w:hAnsi="Arial" w:cs="Arial"/>
          <w:sz w:val="21"/>
          <w:szCs w:val="22"/>
          <w:lang w:val="en-GB"/>
        </w:rPr>
        <w:tab/>
      </w:r>
    </w:p>
    <w:p w14:paraId="555A5F38" w14:textId="77777777" w:rsidR="00C26F38" w:rsidRPr="00DA7B3C" w:rsidRDefault="00C26F38" w:rsidP="00865ED4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0703C036" w14:textId="77777777" w:rsidR="003F2A33" w:rsidRPr="00DA7B3C" w:rsidRDefault="003F2A33" w:rsidP="00865ED4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35F19B6E" w14:textId="77777777" w:rsidR="003F2A33" w:rsidRPr="00DA7B3C" w:rsidRDefault="003540BB" w:rsidP="00865ED4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proofErr w:type="spellStart"/>
      <w:r>
        <w:rPr>
          <w:rFonts w:ascii="Arial" w:hAnsi="Arial" w:cs="Arial"/>
          <w:b/>
          <w:color w:val="404040"/>
          <w:sz w:val="21"/>
          <w:szCs w:val="22"/>
          <w:lang w:val="en-GB"/>
        </w:rPr>
        <w:t>Thinkful</w:t>
      </w:r>
      <w:proofErr w:type="spellEnd"/>
      <w:r>
        <w:rPr>
          <w:rFonts w:ascii="Arial" w:hAnsi="Arial" w:cs="Arial"/>
          <w:b/>
          <w:color w:val="404040"/>
          <w:sz w:val="21"/>
          <w:szCs w:val="22"/>
          <w:lang w:val="en-GB"/>
        </w:rPr>
        <w:t>, Inc.</w:t>
      </w:r>
      <w:r w:rsidR="00865ED4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</w:t>
      </w:r>
      <w:r w:rsidR="002C0560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–</w:t>
      </w:r>
      <w:r w:rsidR="00865ED4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>Remote</w:t>
      </w:r>
    </w:p>
    <w:p w14:paraId="10E48D33" w14:textId="77777777" w:rsidR="00461FA2" w:rsidRPr="00461FA2" w:rsidRDefault="00BA3329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>
        <w:rPr>
          <w:rFonts w:ascii="Arial" w:hAnsi="Arial" w:cs="Arial"/>
          <w:i/>
          <w:sz w:val="21"/>
          <w:szCs w:val="22"/>
          <w:lang w:val="en-GB"/>
        </w:rPr>
        <w:t>Jr. Salesforce Administrator</w:t>
      </w:r>
      <w:r w:rsidR="00461FA2" w:rsidRPr="008D281B">
        <w:rPr>
          <w:b/>
          <w:smallCaps/>
          <w:sz w:val="22"/>
          <w:szCs w:val="20"/>
        </w:rPr>
        <w:tab/>
      </w:r>
      <w:r w:rsidR="003540BB">
        <w:rPr>
          <w:rFonts w:ascii="Arial" w:hAnsi="Arial" w:cs="Arial"/>
          <w:i/>
          <w:sz w:val="21"/>
          <w:szCs w:val="22"/>
          <w:lang w:val="en-GB"/>
        </w:rPr>
        <w:t>Sept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201</w:t>
      </w:r>
      <w:r w:rsidR="003540BB">
        <w:rPr>
          <w:rFonts w:ascii="Arial" w:hAnsi="Arial" w:cs="Arial"/>
          <w:i/>
          <w:sz w:val="21"/>
          <w:szCs w:val="22"/>
          <w:lang w:val="en-GB"/>
        </w:rPr>
        <w:t>8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Present</w:t>
      </w:r>
    </w:p>
    <w:p w14:paraId="2B09A6E2" w14:textId="77777777" w:rsidR="003540BB" w:rsidRPr="003540BB" w:rsidRDefault="003540BB" w:rsidP="003540B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M</w:t>
      </w:r>
      <w:r w:rsidRPr="003540BB">
        <w:rPr>
          <w:rFonts w:ascii="Arial" w:hAnsi="Arial" w:cs="Arial"/>
          <w:sz w:val="21"/>
          <w:szCs w:val="22"/>
        </w:rPr>
        <w:t>anage</w:t>
      </w:r>
      <w:r>
        <w:rPr>
          <w:rFonts w:ascii="Arial" w:hAnsi="Arial" w:cs="Arial"/>
          <w:sz w:val="21"/>
          <w:szCs w:val="22"/>
        </w:rPr>
        <w:t>d</w:t>
      </w:r>
      <w:r w:rsidRPr="003540BB">
        <w:rPr>
          <w:rFonts w:ascii="Arial" w:hAnsi="Arial" w:cs="Arial"/>
          <w:sz w:val="21"/>
          <w:szCs w:val="22"/>
        </w:rPr>
        <w:t xml:space="preserve"> prospective students as they complete</w:t>
      </w:r>
      <w:r>
        <w:rPr>
          <w:rFonts w:ascii="Arial" w:hAnsi="Arial" w:cs="Arial"/>
          <w:sz w:val="21"/>
          <w:szCs w:val="22"/>
        </w:rPr>
        <w:t xml:space="preserve"> the </w:t>
      </w:r>
      <w:r w:rsidRPr="003540BB">
        <w:rPr>
          <w:rFonts w:ascii="Arial" w:hAnsi="Arial" w:cs="Arial"/>
          <w:sz w:val="21"/>
          <w:szCs w:val="22"/>
        </w:rPr>
        <w:t>admissions process for full stack web development, data analytics, data science and UI/UX courses</w:t>
      </w:r>
    </w:p>
    <w:p w14:paraId="2C53FF46" w14:textId="77777777" w:rsidR="003540BB" w:rsidRDefault="003540BB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 xml:space="preserve">Migrated from </w:t>
      </w:r>
      <w:proofErr w:type="spellStart"/>
      <w:r>
        <w:rPr>
          <w:rFonts w:ascii="Arial" w:hAnsi="Arial" w:cs="Arial"/>
          <w:sz w:val="21"/>
          <w:szCs w:val="22"/>
          <w:lang w:val="en-GB"/>
        </w:rPr>
        <w:t>Zoho</w:t>
      </w:r>
      <w:proofErr w:type="spellEnd"/>
      <w:r>
        <w:rPr>
          <w:rFonts w:ascii="Arial" w:hAnsi="Arial" w:cs="Arial"/>
          <w:sz w:val="21"/>
          <w:szCs w:val="22"/>
          <w:lang w:val="en-GB"/>
        </w:rPr>
        <w:t xml:space="preserve"> to Salesforce – utilized Data Loader to export/import +500k records. Reduced </w:t>
      </w:r>
      <w:r w:rsidR="00C3064D">
        <w:rPr>
          <w:rFonts w:ascii="Arial" w:hAnsi="Arial" w:cs="Arial"/>
          <w:sz w:val="21"/>
          <w:szCs w:val="22"/>
          <w:lang w:val="en-GB"/>
        </w:rPr>
        <w:t xml:space="preserve">initial setup </w:t>
      </w:r>
      <w:r>
        <w:rPr>
          <w:rFonts w:ascii="Arial" w:hAnsi="Arial" w:cs="Arial"/>
          <w:sz w:val="21"/>
          <w:szCs w:val="22"/>
          <w:lang w:val="en-GB"/>
        </w:rPr>
        <w:t xml:space="preserve">time </w:t>
      </w:r>
      <w:r w:rsidR="00042CA1">
        <w:rPr>
          <w:rFonts w:ascii="Arial" w:hAnsi="Arial" w:cs="Arial"/>
          <w:sz w:val="21"/>
          <w:szCs w:val="22"/>
          <w:lang w:val="en-GB"/>
        </w:rPr>
        <w:t>by 50%</w:t>
      </w:r>
    </w:p>
    <w:p w14:paraId="2D74EBBC" w14:textId="77777777" w:rsidR="002C0560" w:rsidRDefault="003540BB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Configured automation to improve sales processes (e.g., workflows, process builder, quick actions, flows, Apex triggers)</w:t>
      </w:r>
    </w:p>
    <w:p w14:paraId="798453D3" w14:textId="77777777" w:rsidR="003540BB" w:rsidRDefault="003540BB" w:rsidP="003540B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Implemented project management tools to plan, track and complete projects following Agile methods</w:t>
      </w:r>
    </w:p>
    <w:p w14:paraId="6490BF42" w14:textId="77777777" w:rsidR="003540BB" w:rsidRDefault="00C3064D" w:rsidP="003540B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Interviewed key stakeholders to determine business needs and functionality required on a weekly schedule</w:t>
      </w:r>
    </w:p>
    <w:p w14:paraId="20063FB0" w14:textId="77777777" w:rsidR="00C3064D" w:rsidRDefault="00C3064D" w:rsidP="003540B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Managed data security for +50 user instance (2FA, forced password resets, scheduled data/metadata backups)</w:t>
      </w:r>
    </w:p>
    <w:p w14:paraId="2AC60E51" w14:textId="77777777" w:rsidR="00C3064D" w:rsidRPr="00C3064D" w:rsidRDefault="00C3064D" w:rsidP="00C3064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Created annotated training video library to expedite new hire training</w:t>
      </w:r>
    </w:p>
    <w:p w14:paraId="0B2008EE" w14:textId="77777777" w:rsidR="00C3064D" w:rsidRPr="003540BB" w:rsidRDefault="00C3064D" w:rsidP="00C3064D">
      <w:pPr>
        <w:pStyle w:val="ColorfulList-Accent11"/>
        <w:tabs>
          <w:tab w:val="left" w:pos="284"/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</w:p>
    <w:p w14:paraId="67033B38" w14:textId="77777777" w:rsidR="003F2A33" w:rsidRPr="00DA7B3C" w:rsidRDefault="00C3064D" w:rsidP="002C0560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Trilogy Education Services, Inc.</w:t>
      </w:r>
      <w:r w:rsidR="002C0560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– </w:t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>Boca Raton, Florida</w:t>
      </w:r>
    </w:p>
    <w:p w14:paraId="0203CC5B" w14:textId="77777777" w:rsidR="00461FA2" w:rsidRPr="00461FA2" w:rsidRDefault="00C3064D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>
        <w:rPr>
          <w:rFonts w:ascii="Arial" w:hAnsi="Arial" w:cs="Arial"/>
          <w:i/>
          <w:sz w:val="21"/>
          <w:szCs w:val="22"/>
          <w:lang w:val="en-GB"/>
        </w:rPr>
        <w:t>Admissions Advisor</w:t>
      </w:r>
      <w:r w:rsidR="00461FA2" w:rsidRPr="008D281B">
        <w:rPr>
          <w:b/>
          <w:smallCaps/>
          <w:sz w:val="22"/>
          <w:szCs w:val="20"/>
        </w:rPr>
        <w:tab/>
      </w:r>
      <w:r w:rsidR="00042CA1">
        <w:rPr>
          <w:rFonts w:ascii="Arial" w:hAnsi="Arial" w:cs="Arial"/>
          <w:i/>
          <w:sz w:val="21"/>
          <w:szCs w:val="22"/>
          <w:lang w:val="en-GB"/>
        </w:rPr>
        <w:t>Aug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201</w:t>
      </w:r>
      <w:r w:rsidR="00042CA1">
        <w:rPr>
          <w:rFonts w:ascii="Arial" w:hAnsi="Arial" w:cs="Arial"/>
          <w:i/>
          <w:sz w:val="21"/>
          <w:szCs w:val="22"/>
          <w:lang w:val="en-GB"/>
        </w:rPr>
        <w:t>7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 w:rsidR="00042CA1">
        <w:rPr>
          <w:rFonts w:ascii="Arial" w:hAnsi="Arial" w:cs="Arial"/>
          <w:i/>
          <w:sz w:val="21"/>
          <w:szCs w:val="22"/>
          <w:lang w:val="en-GB"/>
        </w:rPr>
        <w:t>Sept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201</w:t>
      </w:r>
      <w:r w:rsidR="00042CA1">
        <w:rPr>
          <w:rFonts w:ascii="Arial" w:hAnsi="Arial" w:cs="Arial"/>
          <w:i/>
          <w:sz w:val="21"/>
          <w:szCs w:val="22"/>
          <w:lang w:val="en-GB"/>
        </w:rPr>
        <w:t>8</w:t>
      </w:r>
    </w:p>
    <w:p w14:paraId="66C37FF2" w14:textId="77777777" w:rsidR="00C3064D" w:rsidRPr="00C3064D" w:rsidRDefault="00C3064D" w:rsidP="00C3064D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C3064D">
        <w:rPr>
          <w:rFonts w:ascii="Arial" w:hAnsi="Arial" w:cs="Arial"/>
          <w:sz w:val="21"/>
          <w:szCs w:val="22"/>
        </w:rPr>
        <w:t xml:space="preserve">Single Salesforce User Acceptance Tester for </w:t>
      </w:r>
      <w:r>
        <w:rPr>
          <w:rFonts w:ascii="Arial" w:hAnsi="Arial" w:cs="Arial"/>
          <w:sz w:val="21"/>
          <w:szCs w:val="22"/>
        </w:rPr>
        <w:t>+</w:t>
      </w:r>
      <w:r w:rsidRPr="00C3064D">
        <w:rPr>
          <w:rFonts w:ascii="Arial" w:hAnsi="Arial" w:cs="Arial"/>
          <w:sz w:val="21"/>
          <w:szCs w:val="22"/>
        </w:rPr>
        <w:t>125 Admissions Advisors</w:t>
      </w:r>
    </w:p>
    <w:p w14:paraId="75104C4B" w14:textId="77777777" w:rsidR="002C0560" w:rsidRPr="00C3064D" w:rsidRDefault="00C3064D" w:rsidP="00C3064D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C3064D">
        <w:rPr>
          <w:rFonts w:ascii="Arial" w:hAnsi="Arial" w:cs="Arial"/>
          <w:sz w:val="21"/>
          <w:szCs w:val="22"/>
        </w:rPr>
        <w:t xml:space="preserve">Managed UAT Sandbox for </w:t>
      </w:r>
      <w:r>
        <w:rPr>
          <w:rFonts w:ascii="Arial" w:hAnsi="Arial" w:cs="Arial"/>
          <w:sz w:val="21"/>
          <w:szCs w:val="22"/>
        </w:rPr>
        <w:t xml:space="preserve">current </w:t>
      </w:r>
      <w:r w:rsidRPr="00C3064D">
        <w:rPr>
          <w:rFonts w:ascii="Arial" w:hAnsi="Arial" w:cs="Arial"/>
          <w:sz w:val="21"/>
          <w:szCs w:val="22"/>
        </w:rPr>
        <w:t>Salesforce Administrators</w:t>
      </w:r>
    </w:p>
    <w:p w14:paraId="0D4BC0E0" w14:textId="77777777" w:rsidR="00042CA1" w:rsidRPr="00042CA1" w:rsidRDefault="00042CA1" w:rsidP="00042CA1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042CA1">
        <w:rPr>
          <w:rFonts w:ascii="Arial" w:hAnsi="Arial" w:cs="Arial"/>
          <w:sz w:val="21"/>
          <w:szCs w:val="22"/>
        </w:rPr>
        <w:t>Created and utilized Salesforce reports</w:t>
      </w:r>
      <w:r>
        <w:rPr>
          <w:rFonts w:ascii="Arial" w:hAnsi="Arial" w:cs="Arial"/>
          <w:sz w:val="21"/>
          <w:szCs w:val="22"/>
        </w:rPr>
        <w:t>/dashboards</w:t>
      </w:r>
      <w:r w:rsidRPr="00042CA1">
        <w:rPr>
          <w:rFonts w:ascii="Arial" w:hAnsi="Arial" w:cs="Arial"/>
          <w:sz w:val="21"/>
          <w:szCs w:val="22"/>
        </w:rPr>
        <w:t xml:space="preserve"> to facilitate team accountability</w:t>
      </w:r>
    </w:p>
    <w:p w14:paraId="2E330CF2" w14:textId="77777777" w:rsidR="00042CA1" w:rsidRPr="00042CA1" w:rsidRDefault="00042CA1" w:rsidP="00042CA1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</w:rPr>
      </w:pPr>
      <w:r w:rsidRPr="00042CA1">
        <w:rPr>
          <w:rFonts w:ascii="Arial" w:hAnsi="Arial" w:cs="Arial"/>
          <w:sz w:val="21"/>
          <w:szCs w:val="22"/>
        </w:rPr>
        <w:t>Generated weekly lead source reports and routed anomalies to marketing team</w:t>
      </w:r>
      <w:r w:rsidR="00F84F8F">
        <w:rPr>
          <w:rFonts w:ascii="Arial" w:hAnsi="Arial" w:cs="Arial"/>
          <w:sz w:val="21"/>
          <w:szCs w:val="22"/>
        </w:rPr>
        <w:t xml:space="preserve"> reducing marketing spend</w:t>
      </w:r>
    </w:p>
    <w:p w14:paraId="778462E6" w14:textId="77777777" w:rsidR="00F84F8F" w:rsidRP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Launched University of Pennsylvania's Coding Boot Camp</w:t>
      </w:r>
    </w:p>
    <w:p w14:paraId="2CD2FA3B" w14:textId="77777777" w:rsidR="00F84F8F" w:rsidRP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Participated in employee web development program</w:t>
      </w:r>
    </w:p>
    <w:p w14:paraId="34D679D5" w14:textId="77777777" w:rsidR="002C0560" w:rsidRPr="00042CA1" w:rsidRDefault="002C0560" w:rsidP="00F84F8F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ascii="Arial" w:hAnsi="Arial" w:cs="Arial"/>
          <w:sz w:val="21"/>
          <w:szCs w:val="22"/>
          <w:lang w:val="en-GB"/>
        </w:rPr>
      </w:pPr>
    </w:p>
    <w:p w14:paraId="230CB666" w14:textId="77777777" w:rsidR="002C0560" w:rsidRPr="002C0560" w:rsidRDefault="00F84F8F" w:rsidP="002C0560">
      <w:pPr>
        <w:tabs>
          <w:tab w:val="left" w:pos="900"/>
        </w:tabs>
        <w:rPr>
          <w:rFonts w:ascii="Arial" w:hAnsi="Arial" w:cs="Arial"/>
          <w:b/>
          <w:sz w:val="20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Neill – TSP</w:t>
      </w:r>
      <w:r w:rsidR="002C0560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– </w:t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>Fort Lauderdale, Florida</w:t>
      </w:r>
    </w:p>
    <w:p w14:paraId="39BE2E9D" w14:textId="77777777" w:rsidR="00461FA2" w:rsidRPr="00461FA2" w:rsidRDefault="00F84F8F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>
        <w:rPr>
          <w:rFonts w:ascii="Arial" w:hAnsi="Arial" w:cs="Arial"/>
          <w:i/>
          <w:sz w:val="21"/>
          <w:szCs w:val="22"/>
          <w:lang w:val="en-GB"/>
        </w:rPr>
        <w:t>Admissions Manager</w:t>
      </w:r>
      <w:r w:rsidR="00461FA2">
        <w:rPr>
          <w:rFonts w:ascii="Arial" w:hAnsi="Arial" w:cs="Arial"/>
          <w:i/>
          <w:sz w:val="21"/>
          <w:szCs w:val="22"/>
          <w:lang w:val="en-GB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Nov</w:t>
      </w:r>
      <w:r w:rsidR="00461FA2">
        <w:rPr>
          <w:rFonts w:ascii="Arial" w:hAnsi="Arial" w:cs="Arial"/>
          <w:i/>
          <w:sz w:val="21"/>
          <w:szCs w:val="22"/>
          <w:lang w:val="en-GB"/>
        </w:rPr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2015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>Aug</w:t>
      </w:r>
      <w:r w:rsidR="00461FA2">
        <w:rPr>
          <w:rFonts w:ascii="Arial" w:hAnsi="Arial" w:cs="Arial"/>
          <w:i/>
          <w:sz w:val="21"/>
          <w:szCs w:val="22"/>
          <w:lang w:val="en-GB"/>
        </w:rPr>
        <w:t xml:space="preserve"> 201</w:t>
      </w:r>
      <w:r>
        <w:rPr>
          <w:rFonts w:ascii="Arial" w:hAnsi="Arial" w:cs="Arial"/>
          <w:i/>
          <w:sz w:val="21"/>
          <w:szCs w:val="22"/>
          <w:lang w:val="en-GB"/>
        </w:rPr>
        <w:t>7</w:t>
      </w:r>
    </w:p>
    <w:p w14:paraId="500F026B" w14:textId="77777777" w:rsid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Management of leads and conversions in Salesforce</w:t>
      </w:r>
    </w:p>
    <w:p w14:paraId="6ADCA45A" w14:textId="77777777" w:rsidR="00F84F8F" w:rsidRP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Constructed Salesforce list views and dashboards both advisor and management facing</w:t>
      </w:r>
    </w:p>
    <w:p w14:paraId="2D99F699" w14:textId="77777777" w:rsidR="00F84F8F" w:rsidRP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Created custom Salesforce objects</w:t>
      </w:r>
      <w:r>
        <w:rPr>
          <w:rFonts w:ascii="Arial" w:hAnsi="Arial" w:cs="Arial"/>
          <w:sz w:val="21"/>
          <w:szCs w:val="22"/>
        </w:rPr>
        <w:t xml:space="preserve">/fields </w:t>
      </w:r>
      <w:r w:rsidRPr="00F84F8F">
        <w:rPr>
          <w:rFonts w:ascii="Arial" w:hAnsi="Arial" w:cs="Arial"/>
          <w:sz w:val="21"/>
          <w:szCs w:val="22"/>
        </w:rPr>
        <w:t>specific to business needs</w:t>
      </w:r>
    </w:p>
    <w:p w14:paraId="069626A0" w14:textId="77777777" w:rsidR="00F84F8F" w:rsidRP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Managed importing of enrolled student information to Department of Education database</w:t>
      </w:r>
    </w:p>
    <w:p w14:paraId="49546FD6" w14:textId="77777777" w:rsidR="00F84F8F" w:rsidRP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Complied with all NACCAS, VA, Department of Education and FERPA regulations</w:t>
      </w:r>
    </w:p>
    <w:p w14:paraId="475348EC" w14:textId="77777777" w:rsidR="00F84F8F" w:rsidRPr="00F84F8F" w:rsidRDefault="00F84F8F" w:rsidP="00F84F8F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</w:rPr>
      </w:pPr>
      <w:r w:rsidRPr="00F84F8F">
        <w:rPr>
          <w:rFonts w:ascii="Arial" w:hAnsi="Arial" w:cs="Arial"/>
          <w:sz w:val="21"/>
          <w:szCs w:val="22"/>
        </w:rPr>
        <w:t>Secured commitments from prospective students through facility tours and group events</w:t>
      </w:r>
    </w:p>
    <w:p w14:paraId="612159F4" w14:textId="77777777" w:rsidR="00FD7DAE" w:rsidRPr="002C0560" w:rsidRDefault="00FD7DAE" w:rsidP="00FD7DAE">
      <w:pPr>
        <w:tabs>
          <w:tab w:val="left" w:pos="630"/>
          <w:tab w:val="left" w:pos="900"/>
        </w:tabs>
        <w:rPr>
          <w:rFonts w:ascii="Arial" w:hAnsi="Arial" w:cs="Arial"/>
          <w:sz w:val="13"/>
          <w:szCs w:val="14"/>
          <w:lang w:val="en-GB"/>
        </w:rPr>
      </w:pPr>
    </w:p>
    <w:p w14:paraId="5784C5C6" w14:textId="77777777" w:rsidR="002E7850" w:rsidRPr="003F2A33" w:rsidRDefault="002E7850" w:rsidP="003F2A33">
      <w:pPr>
        <w:tabs>
          <w:tab w:val="left" w:pos="630"/>
          <w:tab w:val="left" w:pos="900"/>
        </w:tabs>
        <w:rPr>
          <w:rFonts w:ascii="Arial" w:hAnsi="Arial" w:cs="Arial"/>
          <w:sz w:val="13"/>
          <w:szCs w:val="13"/>
          <w:lang w:val="en-GB"/>
        </w:rPr>
      </w:pPr>
    </w:p>
    <w:p w14:paraId="1BA4187F" w14:textId="77777777" w:rsidR="00325C82" w:rsidRPr="00325C82" w:rsidRDefault="00885BE2" w:rsidP="00325C82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EDUCATION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014C7245" w14:textId="77777777" w:rsidR="008A529F" w:rsidRPr="00461FA2" w:rsidRDefault="008A529F" w:rsidP="008A529F">
      <w:pPr>
        <w:tabs>
          <w:tab w:val="left" w:pos="1134"/>
          <w:tab w:val="right" w:pos="10503"/>
        </w:tabs>
        <w:rPr>
          <w:sz w:val="22"/>
          <w:szCs w:val="20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br/>
        <w:t>Penn State University</w:t>
      </w:r>
      <w:r>
        <w:rPr>
          <w:rFonts w:ascii="Arial" w:hAnsi="Arial" w:cs="Arial"/>
          <w:i/>
          <w:sz w:val="21"/>
          <w:szCs w:val="22"/>
          <w:lang w:val="en-GB"/>
        </w:rPr>
        <w:tab/>
        <w:t>January 2020</w:t>
      </w:r>
    </w:p>
    <w:p w14:paraId="6CC86208" w14:textId="77777777" w:rsidR="008A529F" w:rsidRDefault="008A529F" w:rsidP="00461FA2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 xml:space="preserve">B.S. Software Engineering, </w:t>
      </w:r>
      <w:r w:rsidRPr="00C86A92">
        <w:rPr>
          <w:rFonts w:ascii="Arial" w:hAnsi="Arial" w:cs="Arial"/>
          <w:i/>
          <w:iCs/>
          <w:sz w:val="21"/>
          <w:szCs w:val="22"/>
          <w:lang w:val="en-GB"/>
        </w:rPr>
        <w:t>In Progress</w:t>
      </w:r>
    </w:p>
    <w:p w14:paraId="5E65CA1C" w14:textId="77777777" w:rsidR="008A529F" w:rsidRDefault="008A529F" w:rsidP="00461FA2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</w:p>
    <w:p w14:paraId="02078DA2" w14:textId="77777777" w:rsidR="00461FA2" w:rsidRPr="00461FA2" w:rsidRDefault="00F84F8F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Kutztown University of Pennsylvania</w:t>
      </w:r>
      <w:r w:rsidR="00461FA2">
        <w:rPr>
          <w:rFonts w:ascii="Arial" w:hAnsi="Arial" w:cs="Arial"/>
          <w:i/>
          <w:sz w:val="21"/>
          <w:szCs w:val="22"/>
          <w:lang w:val="en-GB"/>
        </w:rPr>
        <w:tab/>
        <w:t>May 201</w:t>
      </w:r>
      <w:r w:rsidR="00132800">
        <w:rPr>
          <w:rFonts w:ascii="Arial" w:hAnsi="Arial" w:cs="Arial"/>
          <w:i/>
          <w:sz w:val="21"/>
          <w:szCs w:val="22"/>
          <w:lang w:val="en-GB"/>
        </w:rPr>
        <w:t>3</w:t>
      </w:r>
    </w:p>
    <w:p w14:paraId="76D1442F" w14:textId="77777777" w:rsidR="00F84F8F" w:rsidRDefault="00F84F8F" w:rsidP="00F84F8F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 xml:space="preserve">Fine and Studio Arts, </w:t>
      </w:r>
      <w:r w:rsidRPr="00C86A92">
        <w:rPr>
          <w:rFonts w:ascii="Arial" w:hAnsi="Arial" w:cs="Arial"/>
          <w:i/>
          <w:iCs/>
          <w:sz w:val="21"/>
          <w:szCs w:val="22"/>
          <w:lang w:val="en-GB"/>
        </w:rPr>
        <w:t>Some College Coursework Completed</w:t>
      </w:r>
    </w:p>
    <w:p w14:paraId="5531B217" w14:textId="77777777" w:rsidR="00F84F8F" w:rsidRDefault="00F84F8F" w:rsidP="00F84F8F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bookmarkStart w:id="0" w:name="_GoBack"/>
      <w:bookmarkEnd w:id="0"/>
    </w:p>
    <w:p w14:paraId="6E8A063A" w14:textId="77777777" w:rsidR="00F84F8F" w:rsidRPr="00F84F8F" w:rsidRDefault="00132800" w:rsidP="00F84F8F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Hempfield High School</w:t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ab/>
        <w:t xml:space="preserve">   </w:t>
      </w:r>
      <w:r w:rsidR="00F84F8F">
        <w:rPr>
          <w:rFonts w:ascii="Arial" w:hAnsi="Arial" w:cs="Arial"/>
          <w:i/>
          <w:sz w:val="21"/>
          <w:szCs w:val="22"/>
          <w:lang w:val="en-GB"/>
        </w:rPr>
        <w:t>May 2010</w:t>
      </w:r>
    </w:p>
    <w:p w14:paraId="401DD229" w14:textId="77777777" w:rsidR="00F84F8F" w:rsidRDefault="00132800" w:rsidP="002078D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High S</w:t>
      </w:r>
      <w:r w:rsidR="0073167E">
        <w:rPr>
          <w:rFonts w:ascii="Arial" w:hAnsi="Arial" w:cs="Arial"/>
          <w:sz w:val="21"/>
          <w:szCs w:val="22"/>
          <w:lang w:val="en-GB"/>
        </w:rPr>
        <w:t>c</w:t>
      </w:r>
      <w:r>
        <w:rPr>
          <w:rFonts w:ascii="Arial" w:hAnsi="Arial" w:cs="Arial"/>
          <w:sz w:val="21"/>
          <w:szCs w:val="22"/>
          <w:lang w:val="en-GB"/>
        </w:rPr>
        <w:t>hool Diploma</w:t>
      </w:r>
    </w:p>
    <w:p w14:paraId="531448BC" w14:textId="77777777" w:rsidR="00F84F8F" w:rsidRPr="00DA7B3C" w:rsidRDefault="00F84F8F" w:rsidP="002078D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b/>
          <w:color w:val="404040"/>
          <w:sz w:val="13"/>
          <w:szCs w:val="13"/>
          <w:lang w:val="en-GB"/>
        </w:rPr>
      </w:pPr>
    </w:p>
    <w:p w14:paraId="4C3725F8" w14:textId="77777777" w:rsidR="002078DA" w:rsidRPr="002C0560" w:rsidRDefault="004A7B49" w:rsidP="002078D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ADDITIONAL</w:t>
      </w:r>
      <w:r w:rsidR="002078DA" w:rsidRPr="002C0560">
        <w:rPr>
          <w:rFonts w:ascii="Arial" w:hAnsi="Arial" w:cs="Arial"/>
          <w:sz w:val="21"/>
          <w:szCs w:val="22"/>
          <w:lang w:val="en-GB"/>
        </w:rPr>
        <w:tab/>
      </w:r>
    </w:p>
    <w:p w14:paraId="7AB8747B" w14:textId="77777777" w:rsidR="004D4D6D" w:rsidRPr="002C0560" w:rsidRDefault="004D4D6D" w:rsidP="002078DA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w14:paraId="11598746" w14:textId="77777777" w:rsidR="001C74E8" w:rsidRPr="001C74E8" w:rsidRDefault="001C74E8" w:rsidP="002078DA">
      <w:pPr>
        <w:tabs>
          <w:tab w:val="left" w:pos="630"/>
          <w:tab w:val="left" w:pos="900"/>
        </w:tabs>
        <w:rPr>
          <w:rFonts w:ascii="Arial" w:hAnsi="Arial" w:cs="Arial"/>
          <w:b/>
          <w:sz w:val="6"/>
          <w:szCs w:val="6"/>
          <w:lang w:val="en-GB"/>
        </w:rPr>
      </w:pPr>
    </w:p>
    <w:p w14:paraId="32A7542F" w14:textId="77777777" w:rsidR="00406D6B" w:rsidRPr="002C0560" w:rsidRDefault="001C74E8" w:rsidP="002078DA">
      <w:p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sz w:val="21"/>
          <w:szCs w:val="22"/>
          <w:lang w:val="en-GB"/>
        </w:rPr>
        <w:t>Certifications</w:t>
      </w:r>
      <w:r w:rsidR="003A1731">
        <w:rPr>
          <w:rFonts w:ascii="Arial" w:hAnsi="Arial" w:cs="Arial"/>
          <w:b/>
          <w:sz w:val="21"/>
          <w:szCs w:val="22"/>
          <w:lang w:val="en-GB"/>
        </w:rPr>
        <w:t xml:space="preserve"> &amp; Training</w:t>
      </w:r>
      <w:r>
        <w:rPr>
          <w:rFonts w:ascii="Arial" w:hAnsi="Arial" w:cs="Arial"/>
          <w:b/>
          <w:sz w:val="21"/>
          <w:szCs w:val="22"/>
          <w:lang w:val="en-GB"/>
        </w:rPr>
        <w:t xml:space="preserve">: </w:t>
      </w:r>
      <w:r w:rsidR="001A1438">
        <w:rPr>
          <w:rFonts w:ascii="Arial" w:hAnsi="Arial" w:cs="Arial"/>
          <w:sz w:val="21"/>
          <w:szCs w:val="22"/>
          <w:lang w:val="en-GB"/>
        </w:rPr>
        <w:t>S</w:t>
      </w:r>
      <w:r w:rsidR="00A3134F">
        <w:rPr>
          <w:rFonts w:ascii="Arial" w:hAnsi="Arial" w:cs="Arial"/>
          <w:sz w:val="21"/>
          <w:szCs w:val="22"/>
          <w:lang w:val="en-GB"/>
        </w:rPr>
        <w:t xml:space="preserve">alesforce </w:t>
      </w:r>
      <w:r w:rsidR="00175748">
        <w:rPr>
          <w:rFonts w:ascii="Arial" w:hAnsi="Arial" w:cs="Arial"/>
          <w:sz w:val="21"/>
          <w:szCs w:val="22"/>
          <w:lang w:val="en-GB"/>
        </w:rPr>
        <w:t>Certified Administrator (ADM-201)</w:t>
      </w:r>
      <w:r w:rsidR="00A3134F">
        <w:rPr>
          <w:rFonts w:ascii="Arial" w:hAnsi="Arial" w:cs="Arial"/>
          <w:sz w:val="21"/>
          <w:szCs w:val="22"/>
          <w:lang w:val="en-GB"/>
        </w:rPr>
        <w:t>, Business Administration Specialist</w:t>
      </w:r>
      <w:r w:rsidR="001A1438">
        <w:rPr>
          <w:rFonts w:ascii="Arial" w:hAnsi="Arial" w:cs="Arial"/>
          <w:sz w:val="21"/>
          <w:szCs w:val="22"/>
          <w:lang w:val="en-GB"/>
        </w:rPr>
        <w:t xml:space="preserve">, Lightning Experience Reports &amp; Dashboards Specialist, Security Specialist </w:t>
      </w:r>
    </w:p>
    <w:sectPr w:rsidR="00406D6B" w:rsidRPr="002C0560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A228D" w14:textId="77777777" w:rsidR="006D2653" w:rsidRDefault="006D2653">
      <w:r>
        <w:separator/>
      </w:r>
    </w:p>
  </w:endnote>
  <w:endnote w:type="continuationSeparator" w:id="0">
    <w:p w14:paraId="34B5E081" w14:textId="77777777" w:rsidR="006D2653" w:rsidRDefault="006D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A6366" w14:textId="77777777" w:rsidR="006D2653" w:rsidRDefault="006D2653">
      <w:r>
        <w:separator/>
      </w:r>
    </w:p>
  </w:footnote>
  <w:footnote w:type="continuationSeparator" w:id="0">
    <w:p w14:paraId="67BB9EB8" w14:textId="77777777" w:rsidR="006D2653" w:rsidRDefault="006D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046E3"/>
    <w:rsid w:val="000100EF"/>
    <w:rsid w:val="00016A0C"/>
    <w:rsid w:val="00042CA1"/>
    <w:rsid w:val="00065304"/>
    <w:rsid w:val="00070F3B"/>
    <w:rsid w:val="000A23E8"/>
    <w:rsid w:val="000C496D"/>
    <w:rsid w:val="000C5610"/>
    <w:rsid w:val="000D5484"/>
    <w:rsid w:val="000F67FC"/>
    <w:rsid w:val="0010367A"/>
    <w:rsid w:val="0011175D"/>
    <w:rsid w:val="00121960"/>
    <w:rsid w:val="00124E7F"/>
    <w:rsid w:val="00132800"/>
    <w:rsid w:val="00146AE2"/>
    <w:rsid w:val="001518FF"/>
    <w:rsid w:val="00164936"/>
    <w:rsid w:val="0017517E"/>
    <w:rsid w:val="00175748"/>
    <w:rsid w:val="00176F63"/>
    <w:rsid w:val="00186302"/>
    <w:rsid w:val="001A1438"/>
    <w:rsid w:val="001A4D00"/>
    <w:rsid w:val="001C2EA3"/>
    <w:rsid w:val="001C74E8"/>
    <w:rsid w:val="001D0720"/>
    <w:rsid w:val="001D4E3B"/>
    <w:rsid w:val="001F1A90"/>
    <w:rsid w:val="001F1C1A"/>
    <w:rsid w:val="001F7FD0"/>
    <w:rsid w:val="00203E9C"/>
    <w:rsid w:val="002078DA"/>
    <w:rsid w:val="002120B7"/>
    <w:rsid w:val="00240479"/>
    <w:rsid w:val="00240AE2"/>
    <w:rsid w:val="00241682"/>
    <w:rsid w:val="00242605"/>
    <w:rsid w:val="00245456"/>
    <w:rsid w:val="00250BD4"/>
    <w:rsid w:val="00255839"/>
    <w:rsid w:val="00267810"/>
    <w:rsid w:val="00274FA5"/>
    <w:rsid w:val="00275CB1"/>
    <w:rsid w:val="002B6448"/>
    <w:rsid w:val="002C0560"/>
    <w:rsid w:val="002C5E1A"/>
    <w:rsid w:val="002D3E08"/>
    <w:rsid w:val="002E7850"/>
    <w:rsid w:val="002F4E6E"/>
    <w:rsid w:val="003001BE"/>
    <w:rsid w:val="00306B80"/>
    <w:rsid w:val="00310554"/>
    <w:rsid w:val="00321934"/>
    <w:rsid w:val="00325C82"/>
    <w:rsid w:val="003300EA"/>
    <w:rsid w:val="0034538F"/>
    <w:rsid w:val="003540BB"/>
    <w:rsid w:val="00372580"/>
    <w:rsid w:val="00373642"/>
    <w:rsid w:val="003746C8"/>
    <w:rsid w:val="00394F2A"/>
    <w:rsid w:val="0039729A"/>
    <w:rsid w:val="003A1731"/>
    <w:rsid w:val="003C4BE4"/>
    <w:rsid w:val="003D30BC"/>
    <w:rsid w:val="003D3FA2"/>
    <w:rsid w:val="003F2A33"/>
    <w:rsid w:val="00406D6B"/>
    <w:rsid w:val="004213CB"/>
    <w:rsid w:val="00425636"/>
    <w:rsid w:val="00440E92"/>
    <w:rsid w:val="004505B1"/>
    <w:rsid w:val="00452D7F"/>
    <w:rsid w:val="00461FA2"/>
    <w:rsid w:val="004631B3"/>
    <w:rsid w:val="00464BBD"/>
    <w:rsid w:val="00471481"/>
    <w:rsid w:val="0047459D"/>
    <w:rsid w:val="0047620C"/>
    <w:rsid w:val="00482379"/>
    <w:rsid w:val="004823AB"/>
    <w:rsid w:val="00491255"/>
    <w:rsid w:val="004A783D"/>
    <w:rsid w:val="004A7B49"/>
    <w:rsid w:val="004B2D3F"/>
    <w:rsid w:val="004C2404"/>
    <w:rsid w:val="004D4D6D"/>
    <w:rsid w:val="004D53D9"/>
    <w:rsid w:val="004D687F"/>
    <w:rsid w:val="004E7DC0"/>
    <w:rsid w:val="0050044A"/>
    <w:rsid w:val="0051414B"/>
    <w:rsid w:val="00536B27"/>
    <w:rsid w:val="0054786F"/>
    <w:rsid w:val="00556016"/>
    <w:rsid w:val="00562023"/>
    <w:rsid w:val="00571FF2"/>
    <w:rsid w:val="00576856"/>
    <w:rsid w:val="005B313D"/>
    <w:rsid w:val="005B53B3"/>
    <w:rsid w:val="005C0A7C"/>
    <w:rsid w:val="005E5786"/>
    <w:rsid w:val="005F1F32"/>
    <w:rsid w:val="005F5585"/>
    <w:rsid w:val="00602374"/>
    <w:rsid w:val="00616B84"/>
    <w:rsid w:val="00616D70"/>
    <w:rsid w:val="0062147B"/>
    <w:rsid w:val="006323BE"/>
    <w:rsid w:val="00653D96"/>
    <w:rsid w:val="006560D2"/>
    <w:rsid w:val="00675FDF"/>
    <w:rsid w:val="00682353"/>
    <w:rsid w:val="00690F48"/>
    <w:rsid w:val="006A0C48"/>
    <w:rsid w:val="006A33D9"/>
    <w:rsid w:val="006D2653"/>
    <w:rsid w:val="006E0066"/>
    <w:rsid w:val="006F16A1"/>
    <w:rsid w:val="00711736"/>
    <w:rsid w:val="00714A62"/>
    <w:rsid w:val="00715FC6"/>
    <w:rsid w:val="0073167E"/>
    <w:rsid w:val="00775754"/>
    <w:rsid w:val="0078794F"/>
    <w:rsid w:val="007A21C7"/>
    <w:rsid w:val="007A4D9B"/>
    <w:rsid w:val="007A79D5"/>
    <w:rsid w:val="008038F2"/>
    <w:rsid w:val="0080510B"/>
    <w:rsid w:val="00815555"/>
    <w:rsid w:val="00841DC5"/>
    <w:rsid w:val="00843F8F"/>
    <w:rsid w:val="00857728"/>
    <w:rsid w:val="00865ED4"/>
    <w:rsid w:val="00871CE9"/>
    <w:rsid w:val="00881405"/>
    <w:rsid w:val="00885BE2"/>
    <w:rsid w:val="008916AC"/>
    <w:rsid w:val="008922AC"/>
    <w:rsid w:val="008961EB"/>
    <w:rsid w:val="008A529F"/>
    <w:rsid w:val="008A5D0F"/>
    <w:rsid w:val="008C030B"/>
    <w:rsid w:val="008C1E62"/>
    <w:rsid w:val="008C6379"/>
    <w:rsid w:val="008E6E41"/>
    <w:rsid w:val="008F200B"/>
    <w:rsid w:val="008F5595"/>
    <w:rsid w:val="00913376"/>
    <w:rsid w:val="00935049"/>
    <w:rsid w:val="00942F2D"/>
    <w:rsid w:val="00956030"/>
    <w:rsid w:val="00957D86"/>
    <w:rsid w:val="00992B95"/>
    <w:rsid w:val="00993EAF"/>
    <w:rsid w:val="009A1492"/>
    <w:rsid w:val="009A31C1"/>
    <w:rsid w:val="009A77B8"/>
    <w:rsid w:val="009B5000"/>
    <w:rsid w:val="009C0070"/>
    <w:rsid w:val="009C6125"/>
    <w:rsid w:val="009D70DF"/>
    <w:rsid w:val="009E4144"/>
    <w:rsid w:val="009E539A"/>
    <w:rsid w:val="009E5C31"/>
    <w:rsid w:val="00A10C58"/>
    <w:rsid w:val="00A3134F"/>
    <w:rsid w:val="00A361C1"/>
    <w:rsid w:val="00A36C43"/>
    <w:rsid w:val="00A41780"/>
    <w:rsid w:val="00A42F8F"/>
    <w:rsid w:val="00A67F9E"/>
    <w:rsid w:val="00A86589"/>
    <w:rsid w:val="00A92A06"/>
    <w:rsid w:val="00A93E9D"/>
    <w:rsid w:val="00AF69BB"/>
    <w:rsid w:val="00B0226E"/>
    <w:rsid w:val="00B03D5C"/>
    <w:rsid w:val="00B10291"/>
    <w:rsid w:val="00B123B5"/>
    <w:rsid w:val="00B14E5C"/>
    <w:rsid w:val="00B2698C"/>
    <w:rsid w:val="00B300CB"/>
    <w:rsid w:val="00B345F5"/>
    <w:rsid w:val="00B448A5"/>
    <w:rsid w:val="00B5025F"/>
    <w:rsid w:val="00B51BDB"/>
    <w:rsid w:val="00B53E03"/>
    <w:rsid w:val="00B76DD8"/>
    <w:rsid w:val="00BA3329"/>
    <w:rsid w:val="00BA3955"/>
    <w:rsid w:val="00BA7497"/>
    <w:rsid w:val="00BC4608"/>
    <w:rsid w:val="00BD538B"/>
    <w:rsid w:val="00BE78D2"/>
    <w:rsid w:val="00BF1D19"/>
    <w:rsid w:val="00BF7884"/>
    <w:rsid w:val="00C2006D"/>
    <w:rsid w:val="00C26F38"/>
    <w:rsid w:val="00C27AB3"/>
    <w:rsid w:val="00C3064D"/>
    <w:rsid w:val="00C31CF7"/>
    <w:rsid w:val="00C4351D"/>
    <w:rsid w:val="00C4653C"/>
    <w:rsid w:val="00C47B2E"/>
    <w:rsid w:val="00C53A0F"/>
    <w:rsid w:val="00C53F03"/>
    <w:rsid w:val="00C74197"/>
    <w:rsid w:val="00C7582C"/>
    <w:rsid w:val="00C75D3A"/>
    <w:rsid w:val="00C86301"/>
    <w:rsid w:val="00C86A92"/>
    <w:rsid w:val="00C943AC"/>
    <w:rsid w:val="00CF6820"/>
    <w:rsid w:val="00D02641"/>
    <w:rsid w:val="00D13B03"/>
    <w:rsid w:val="00D142BE"/>
    <w:rsid w:val="00D17D20"/>
    <w:rsid w:val="00D21231"/>
    <w:rsid w:val="00D2383B"/>
    <w:rsid w:val="00D32143"/>
    <w:rsid w:val="00D85AD3"/>
    <w:rsid w:val="00D93F3D"/>
    <w:rsid w:val="00DA7703"/>
    <w:rsid w:val="00DA7B3C"/>
    <w:rsid w:val="00DE63D4"/>
    <w:rsid w:val="00E0241A"/>
    <w:rsid w:val="00E1185E"/>
    <w:rsid w:val="00E1255D"/>
    <w:rsid w:val="00E33E4A"/>
    <w:rsid w:val="00E41BA6"/>
    <w:rsid w:val="00E47FF1"/>
    <w:rsid w:val="00E62163"/>
    <w:rsid w:val="00E737FE"/>
    <w:rsid w:val="00E75CB3"/>
    <w:rsid w:val="00EA51F3"/>
    <w:rsid w:val="00EA73FD"/>
    <w:rsid w:val="00EB1C8A"/>
    <w:rsid w:val="00EC34B8"/>
    <w:rsid w:val="00ED29FF"/>
    <w:rsid w:val="00ED775A"/>
    <w:rsid w:val="00EE540A"/>
    <w:rsid w:val="00F15710"/>
    <w:rsid w:val="00F31FD5"/>
    <w:rsid w:val="00F37210"/>
    <w:rsid w:val="00F422FE"/>
    <w:rsid w:val="00F621CD"/>
    <w:rsid w:val="00F64E36"/>
    <w:rsid w:val="00F66D53"/>
    <w:rsid w:val="00F802CF"/>
    <w:rsid w:val="00F82ED7"/>
    <w:rsid w:val="00F84783"/>
    <w:rsid w:val="00F84F8F"/>
    <w:rsid w:val="00F91E1F"/>
    <w:rsid w:val="00FB033C"/>
    <w:rsid w:val="00FC1CB8"/>
    <w:rsid w:val="00FD54D9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61EAD"/>
  <w15:docId w15:val="{28B32B40-ED9D-4E49-BE6C-F0DE02AE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C924F7-96C9-488A-B1C7-2D74AD90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Myers</cp:lastModifiedBy>
  <cp:revision>6</cp:revision>
  <cp:lastPrinted>2018-04-14T21:36:00Z</cp:lastPrinted>
  <dcterms:created xsi:type="dcterms:W3CDTF">2019-11-20T14:39:00Z</dcterms:created>
  <dcterms:modified xsi:type="dcterms:W3CDTF">2020-03-01T04:29:00Z</dcterms:modified>
</cp:coreProperties>
</file>