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RemoteStudy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Dummy class for unimplemented Remote Study Type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 xml:space="preserve">StudyFactory 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Matthew Dennis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