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52C90" w14:textId="2943572F" w:rsidR="003A0AC8" w:rsidRDefault="003A0AC8" w:rsidP="003A0AC8">
      <w:pPr>
        <w:pStyle w:val="Heading2"/>
      </w:pPr>
      <w:r>
        <w:t>Accessibility iconography</w:t>
      </w:r>
    </w:p>
    <w:p w14:paraId="79CB6AA3" w14:textId="40AB49A1" w:rsidR="0092616B" w:rsidRDefault="0092616B" w:rsidP="00F113EF">
      <w:r>
        <w:t xml:space="preserve">The goal for the requested icons was to research the meaning behind each </w:t>
      </w:r>
      <w:r w:rsidR="00CC173D">
        <w:t>icon’s</w:t>
      </w:r>
      <w:r>
        <w:t xml:space="preserve"> representation. The intention was to attempt to keep the visual identity relatively neutral or at least easy to edit for re-use.</w:t>
      </w:r>
      <w:r w:rsidR="00116A47">
        <w:t xml:space="preserve"> The requested colour purple has been included from the recent designs from the Communications team</w:t>
      </w:r>
      <w:r w:rsidR="00CC173D">
        <w:t>, this can be changed in the SVG/.ai files</w:t>
      </w:r>
      <w:r w:rsidR="00116A47">
        <w:t>.</w:t>
      </w:r>
    </w:p>
    <w:p w14:paraId="6B3794F8" w14:textId="77777777" w:rsidR="0092616B" w:rsidRDefault="0092616B" w:rsidP="00F113EF"/>
    <w:p w14:paraId="7AFA588E" w14:textId="7A1974C4" w:rsidR="0092616B" w:rsidRDefault="0092616B" w:rsidP="00F113EF">
      <w:r>
        <w:t xml:space="preserve">Initially the icon library for </w:t>
      </w:r>
      <w:proofErr w:type="spellStart"/>
      <w:r>
        <w:t>myMSD</w:t>
      </w:r>
      <w:proofErr w:type="spellEnd"/>
      <w:r>
        <w:t xml:space="preserve"> (below) was evaluated </w:t>
      </w:r>
      <w:r w:rsidR="004A7F85">
        <w:t xml:space="preserve">and </w:t>
      </w:r>
      <w:r w:rsidR="003A0AC8">
        <w:t xml:space="preserve">where possible </w:t>
      </w:r>
      <w:r w:rsidR="004A7F85">
        <w:t xml:space="preserve">partial elements were included to keep a consistency within MSD. </w:t>
      </w:r>
    </w:p>
    <w:p w14:paraId="2C98EA58" w14:textId="51717175" w:rsidR="00F829F6" w:rsidRDefault="0092616B" w:rsidP="00F113EF">
      <w:r w:rsidRPr="0092616B">
        <w:drawing>
          <wp:inline distT="0" distB="0" distL="0" distR="0" wp14:anchorId="7C49B37E" wp14:editId="138ACD30">
            <wp:extent cx="5731510" cy="2961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61005"/>
                    </a:xfrm>
                    <a:prstGeom prst="rect">
                      <a:avLst/>
                    </a:prstGeom>
                  </pic:spPr>
                </pic:pic>
              </a:graphicData>
            </a:graphic>
          </wp:inline>
        </w:drawing>
      </w:r>
      <w:r>
        <w:t xml:space="preserve"> </w:t>
      </w:r>
    </w:p>
    <w:p w14:paraId="081A8800" w14:textId="3DA16C07" w:rsidR="003A0AC8" w:rsidRDefault="003A0AC8" w:rsidP="00F113EF"/>
    <w:p w14:paraId="74BA26E0" w14:textId="2F971CBD" w:rsidR="003A0AC8" w:rsidRDefault="003A0AC8" w:rsidP="00F113EF">
      <w:r>
        <w:t>Universal metaphors were used for quick identification, the aim of the designs was for many to quickly interpret correctly and not find offensive. Where possible each icon was kept minimal with lesser focus on secondary or obscure elements.</w:t>
      </w:r>
    </w:p>
    <w:p w14:paraId="53364205" w14:textId="638F9EF8" w:rsidR="003A0AC8" w:rsidRDefault="003A0AC8" w:rsidP="00F113EF"/>
    <w:p w14:paraId="17D2722D" w14:textId="2A9F94BD" w:rsidR="003A0AC8" w:rsidRDefault="003A0AC8" w:rsidP="003A0AC8">
      <w:pPr>
        <w:pStyle w:val="Heading2"/>
      </w:pPr>
      <w:r>
        <w:t>Grid</w:t>
      </w:r>
    </w:p>
    <w:p w14:paraId="4719DBAB" w14:textId="683018A8" w:rsidR="003A0AC8" w:rsidRDefault="003A0AC8" w:rsidP="00F113EF">
      <w:r>
        <w:t>The icons were designed</w:t>
      </w:r>
      <w:r w:rsidRPr="003A0AC8">
        <w:t xml:space="preserve"> on a </w:t>
      </w:r>
      <w:r>
        <w:rPr>
          <w:b/>
          <w:bCs/>
        </w:rPr>
        <w:t>24</w:t>
      </w:r>
      <w:r w:rsidRPr="003A0AC8">
        <w:rPr>
          <w:b/>
          <w:bCs/>
        </w:rPr>
        <w:t>×</w:t>
      </w:r>
      <w:r>
        <w:rPr>
          <w:b/>
          <w:bCs/>
        </w:rPr>
        <w:t>24</w:t>
      </w:r>
      <w:r w:rsidRPr="003A0AC8">
        <w:t>-pixel</w:t>
      </w:r>
      <w:r w:rsidRPr="003A0AC8">
        <w:t xml:space="preserve"> grid. </w:t>
      </w:r>
      <w:r>
        <w:t>I</w:t>
      </w:r>
      <w:r w:rsidRPr="003A0AC8">
        <w:t>con shape</w:t>
      </w:r>
      <w:r>
        <w:t>s were</w:t>
      </w:r>
      <w:r w:rsidRPr="003A0AC8">
        <w:t xml:space="preserve"> weighted towards the middle area of the grid, reserving the outer 1px margin for visual </w:t>
      </w:r>
      <w:r w:rsidRPr="003A0AC8">
        <w:t>weighting,</w:t>
      </w:r>
      <w:r w:rsidRPr="003A0AC8">
        <w:t xml:space="preserve"> and maintaining relative aspect ratios. Designing with the pixel grid helps ensure that icons will not appear fuzzy in production.</w:t>
      </w:r>
    </w:p>
    <w:p w14:paraId="67B2EFD6" w14:textId="636EE37B" w:rsidR="003A0AC8" w:rsidRDefault="00CC173D" w:rsidP="00F113EF">
      <w:r w:rsidRPr="00CC173D">
        <w:drawing>
          <wp:inline distT="0" distB="0" distL="0" distR="0" wp14:anchorId="0C9D3E3C" wp14:editId="6B34CB79">
            <wp:extent cx="1348930" cy="1345997"/>
            <wp:effectExtent l="0" t="0" r="381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1630" cy="1378625"/>
                    </a:xfrm>
                    <a:prstGeom prst="rect">
                      <a:avLst/>
                    </a:prstGeom>
                  </pic:spPr>
                </pic:pic>
              </a:graphicData>
            </a:graphic>
          </wp:inline>
        </w:drawing>
      </w:r>
    </w:p>
    <w:p w14:paraId="39F006FF" w14:textId="136DF15A" w:rsidR="003A0AC8" w:rsidRDefault="003A0AC8" w:rsidP="00F113EF"/>
    <w:p w14:paraId="7BD0D24C" w14:textId="5DDC5049" w:rsidR="00480A87" w:rsidRDefault="00480A87" w:rsidP="00480A87">
      <w:pPr>
        <w:pStyle w:val="Heading2"/>
      </w:pPr>
      <w:r>
        <w:t>Shape</w:t>
      </w:r>
    </w:p>
    <w:p w14:paraId="2E9C8256" w14:textId="287A250F" w:rsidR="00480A87" w:rsidRDefault="00480A87" w:rsidP="00F113EF">
      <w:r>
        <w:t xml:space="preserve">Positive and negative space was used to create the </w:t>
      </w:r>
      <w:r w:rsidR="00CC173D">
        <w:t>icons</w:t>
      </w:r>
      <w:r>
        <w:t xml:space="preserve"> where the outer border is slightly thicker to maintain enough white space on the smaller internal shapes. Outlined iconography was </w:t>
      </w:r>
      <w:r w:rsidR="00CC173D">
        <w:t>utilised</w:t>
      </w:r>
      <w:r>
        <w:t xml:space="preserve"> for usability where the icon style can affect task performance. Task performance was measured by the speed and accuracy of recognising and selecting icons</w:t>
      </w:r>
      <w:r w:rsidR="00CC173D">
        <w:t xml:space="preserve"> for this project</w:t>
      </w:r>
      <w:r>
        <w:t xml:space="preserve">. (ref: </w:t>
      </w:r>
      <w:hyperlink r:id="rId8" w:history="1">
        <w:r w:rsidRPr="00480A87">
          <w:rPr>
            <w:rStyle w:val="Hyperlink"/>
          </w:rPr>
          <w:t>Filled-in vs Outline Icons: The impact of Icon Style on Usability</w:t>
        </w:r>
      </w:hyperlink>
      <w:r>
        <w:t>).</w:t>
      </w:r>
    </w:p>
    <w:p w14:paraId="0B388B35" w14:textId="78EC4FC8" w:rsidR="00480A87" w:rsidRDefault="00480A87" w:rsidP="00F113EF"/>
    <w:p w14:paraId="1CBD942F" w14:textId="2D109FED" w:rsidR="00480A87" w:rsidRDefault="00480A87" w:rsidP="00480A87">
      <w:pPr>
        <w:pStyle w:val="Heading2"/>
      </w:pPr>
      <w:r>
        <w:t>File Format</w:t>
      </w:r>
    </w:p>
    <w:p w14:paraId="71D41565" w14:textId="68E4F079" w:rsidR="00480A87" w:rsidRDefault="00480A87" w:rsidP="00F113EF">
      <w:r>
        <w:t>The files are provided in .</w:t>
      </w:r>
      <w:proofErr w:type="spellStart"/>
      <w:r>
        <w:t>png</w:t>
      </w:r>
      <w:proofErr w:type="spellEnd"/>
      <w:r>
        <w:t xml:space="preserve"> and .</w:t>
      </w:r>
      <w:proofErr w:type="spellStart"/>
      <w:r>
        <w:t>svg</w:t>
      </w:r>
      <w:proofErr w:type="spellEnd"/>
      <w:r>
        <w:t xml:space="preserve">, </w:t>
      </w:r>
      <w:r w:rsidR="00A21683">
        <w:t>PNG</w:t>
      </w:r>
      <w:r>
        <w:t xml:space="preserve"> is provided for fallback or older browsers/Content Management Systems. </w:t>
      </w:r>
      <w:r w:rsidR="00A21683">
        <w:t>The SVG’s have been tested and coded based on Accessibility Patterns</w:t>
      </w:r>
      <w:r w:rsidR="001549D3">
        <w:t xml:space="preserve"> and used to avoid rasterization</w:t>
      </w:r>
      <w:r w:rsidR="00A21683">
        <w:t xml:space="preserve">. (ref: </w:t>
      </w:r>
      <w:hyperlink r:id="rId9" w:history="1">
        <w:r w:rsidR="00A21683" w:rsidRPr="00A21683">
          <w:rPr>
            <w:rStyle w:val="Hyperlink"/>
          </w:rPr>
          <w:t>deque – Creating Accessible SVG’s</w:t>
        </w:r>
      </w:hyperlink>
      <w:r w:rsidR="00A21683">
        <w:t>). Although there is no perfect Accessible</w:t>
      </w:r>
      <w:r w:rsidR="001549D3">
        <w:t xml:space="preserve"> SVG</w:t>
      </w:r>
      <w:r w:rsidR="00A21683">
        <w:t xml:space="preserve"> Icon pattern the closest to serve screen readers and browsers is used. </w:t>
      </w:r>
      <w:r w:rsidR="001549D3">
        <w:t>A</w:t>
      </w:r>
      <w:r w:rsidR="00A21683">
        <w:t xml:space="preserve"> more descriptive pattern </w:t>
      </w:r>
      <w:r w:rsidR="00A21683">
        <w:rPr>
          <w:rStyle w:val="HTMLCode"/>
          <w:rFonts w:eastAsia="Calibri"/>
        </w:rPr>
        <w:t>&lt;</w:t>
      </w:r>
      <w:proofErr w:type="spellStart"/>
      <w:r w:rsidR="00A21683">
        <w:rPr>
          <w:rStyle w:val="HTMLCode"/>
          <w:rFonts w:eastAsia="Calibri"/>
        </w:rPr>
        <w:t>svg</w:t>
      </w:r>
      <w:proofErr w:type="spellEnd"/>
      <w:r w:rsidR="00A21683">
        <w:rPr>
          <w:rStyle w:val="HTMLCode"/>
          <w:rFonts w:eastAsia="Calibri"/>
        </w:rPr>
        <w:t>&gt; + role="</w:t>
      </w:r>
      <w:proofErr w:type="spellStart"/>
      <w:r w:rsidR="00A21683">
        <w:rPr>
          <w:rStyle w:val="HTMLCode"/>
          <w:rFonts w:eastAsia="Calibri"/>
        </w:rPr>
        <w:t>img</w:t>
      </w:r>
      <w:proofErr w:type="spellEnd"/>
      <w:r w:rsidR="00A21683">
        <w:rPr>
          <w:rStyle w:val="HTMLCode"/>
          <w:rFonts w:eastAsia="Calibri"/>
        </w:rPr>
        <w:t>" + aria-</w:t>
      </w:r>
      <w:proofErr w:type="spellStart"/>
      <w:r w:rsidR="00A21683">
        <w:rPr>
          <w:rStyle w:val="HTMLCode"/>
          <w:rFonts w:eastAsia="Calibri"/>
        </w:rPr>
        <w:t>labelledby</w:t>
      </w:r>
      <w:proofErr w:type="spellEnd"/>
      <w:r w:rsidR="00A21683">
        <w:rPr>
          <w:rStyle w:val="HTMLCode"/>
          <w:rFonts w:eastAsia="Calibri"/>
        </w:rPr>
        <w:t>="[ID]"</w:t>
      </w:r>
      <w:r w:rsidR="004F4047">
        <w:rPr>
          <w:rStyle w:val="HTMLCode"/>
          <w:rFonts w:eastAsia="Calibri"/>
        </w:rPr>
        <w:t xml:space="preserve"> + </w:t>
      </w:r>
      <w:r w:rsidR="004F4047">
        <w:rPr>
          <w:rStyle w:val="HTMLCode"/>
          <w:rFonts w:eastAsia="Calibri"/>
        </w:rPr>
        <w:t>&lt;title&gt;</w:t>
      </w:r>
      <w:r w:rsidR="004F4047">
        <w:rPr>
          <w:rStyle w:val="HTMLCode"/>
          <w:rFonts w:eastAsia="Calibri"/>
        </w:rPr>
        <w:t xml:space="preserve"> </w:t>
      </w:r>
      <w:r w:rsidR="001549D3">
        <w:t>ha</w:t>
      </w:r>
      <w:r w:rsidR="00A21683">
        <w:t>s</w:t>
      </w:r>
      <w:r w:rsidR="001549D3">
        <w:t xml:space="preserve"> been</w:t>
      </w:r>
      <w:r w:rsidR="00A21683">
        <w:t xml:space="preserve"> </w:t>
      </w:r>
      <w:r w:rsidR="001549D3">
        <w:t>included</w:t>
      </w:r>
      <w:r w:rsidR="00A21683">
        <w:t>.</w:t>
      </w:r>
      <w:r w:rsidR="009F6CD8">
        <w:t xml:space="preserve"> Naming conventions are kept short as opposed to the longer titles for readability.</w:t>
      </w:r>
    </w:p>
    <w:p w14:paraId="436C60F8" w14:textId="2FD0ED3A" w:rsidR="00480A87" w:rsidRDefault="00480A87" w:rsidP="00F113EF"/>
    <w:p w14:paraId="7D298975" w14:textId="2534DB09" w:rsidR="00480A87" w:rsidRDefault="00480A87" w:rsidP="00480A87">
      <w:pPr>
        <w:pStyle w:val="Heading2"/>
      </w:pPr>
      <w:r>
        <w:t>Character</w:t>
      </w:r>
    </w:p>
    <w:p w14:paraId="13165561" w14:textId="27F23877" w:rsidR="00480A87" w:rsidRDefault="00480A87" w:rsidP="00F113EF">
      <w:r>
        <w:t xml:space="preserve">Each design has a </w:t>
      </w:r>
      <w:r w:rsidR="004F4047">
        <w:t>personality</w:t>
      </w:r>
      <w:r>
        <w:t xml:space="preserve"> behind them, as mentioned where feasible </w:t>
      </w:r>
      <w:proofErr w:type="spellStart"/>
      <w:r>
        <w:t>myMSD</w:t>
      </w:r>
      <w:proofErr w:type="spellEnd"/>
      <w:r>
        <w:t xml:space="preserve"> icon stylings were integrated.</w:t>
      </w:r>
    </w:p>
    <w:p w14:paraId="147167D2" w14:textId="5DA8AE11" w:rsidR="00480A87" w:rsidRPr="00480A87" w:rsidRDefault="00480A87" w:rsidP="00480A87">
      <w:pPr>
        <w:pStyle w:val="Heading3"/>
        <w:rPr>
          <w:sz w:val="22"/>
          <w:szCs w:val="22"/>
        </w:rPr>
      </w:pPr>
    </w:p>
    <w:p w14:paraId="2B2AA6A8" w14:textId="11F7F4C6" w:rsidR="00480A87" w:rsidRDefault="00480A87" w:rsidP="00480A87">
      <w:pPr>
        <w:pStyle w:val="Heading3"/>
        <w:rPr>
          <w:sz w:val="22"/>
          <w:szCs w:val="22"/>
        </w:rPr>
      </w:pPr>
      <w:r w:rsidRPr="00480A87">
        <w:rPr>
          <w:sz w:val="22"/>
          <w:szCs w:val="22"/>
        </w:rPr>
        <w:t>Awareness</w:t>
      </w:r>
    </w:p>
    <w:p w14:paraId="7075F95D" w14:textId="136B63A8" w:rsidR="00480A87" w:rsidRPr="00480A87" w:rsidRDefault="00A21683" w:rsidP="00480A87">
      <w:r>
        <w:rPr>
          <w:noProof/>
        </w:rPr>
        <w:drawing>
          <wp:inline distT="0" distB="0" distL="0" distR="0" wp14:anchorId="68A4585A" wp14:editId="487E402E">
            <wp:extent cx="921715" cy="92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5837" cy="955837"/>
                    </a:xfrm>
                    <a:prstGeom prst="rect">
                      <a:avLst/>
                    </a:prstGeom>
                    <a:noFill/>
                    <a:ln>
                      <a:noFill/>
                    </a:ln>
                  </pic:spPr>
                </pic:pic>
              </a:graphicData>
            </a:graphic>
          </wp:inline>
        </w:drawing>
      </w:r>
    </w:p>
    <w:p w14:paraId="2DC41A3F" w14:textId="4FD842BE" w:rsidR="00480A87" w:rsidRDefault="00A21683" w:rsidP="00480A87">
      <w:r>
        <w:t>Th</w:t>
      </w:r>
      <w:r w:rsidR="004F4047">
        <w:t>is</w:t>
      </w:r>
      <w:r>
        <w:t xml:space="preserve"> character differs somewhat from </w:t>
      </w:r>
      <w:proofErr w:type="spellStart"/>
      <w:r>
        <w:t>myMSD’s</w:t>
      </w:r>
      <w:proofErr w:type="spellEnd"/>
      <w:r>
        <w:t xml:space="preserve"> person icon to add more shape to the body with the semi-circular shapes around their head representing </w:t>
      </w:r>
      <w:r w:rsidR="00116A47">
        <w:t>audible</w:t>
      </w:r>
      <w:r w:rsidR="004F4047">
        <w:t>/visual</w:t>
      </w:r>
      <w:r w:rsidR="00116A47">
        <w:t xml:space="preserve"> </w:t>
      </w:r>
      <w:r>
        <w:t>awareness. Limitations to characteristic cues (i.e. face</w:t>
      </w:r>
      <w:r w:rsidR="001549D3">
        <w:t>, clothing</w:t>
      </w:r>
      <w:r>
        <w:t>)</w:t>
      </w:r>
      <w:r w:rsidR="001549D3">
        <w:t xml:space="preserve"> is intentional for faster recognition </w:t>
      </w:r>
      <w:r w:rsidR="004F4047">
        <w:t>as smaller</w:t>
      </w:r>
      <w:r w:rsidR="001549D3">
        <w:t xml:space="preserve"> i</w:t>
      </w:r>
      <w:r w:rsidR="004F4047">
        <w:t>con</w:t>
      </w:r>
      <w:r w:rsidR="001549D3">
        <w:t xml:space="preserve"> size</w:t>
      </w:r>
      <w:r w:rsidR="004F4047">
        <w:t>s</w:t>
      </w:r>
      <w:r w:rsidR="001549D3">
        <w:t xml:space="preserve"> may be difficult to interpret.</w:t>
      </w:r>
    </w:p>
    <w:p w14:paraId="368563CB" w14:textId="77777777" w:rsidR="004F4047" w:rsidRDefault="004F4047" w:rsidP="00480A87"/>
    <w:p w14:paraId="03A6B601" w14:textId="27CAFC62" w:rsidR="00116A47" w:rsidRDefault="00390542" w:rsidP="00116A47">
      <w:pPr>
        <w:pStyle w:val="Heading3"/>
        <w:rPr>
          <w:sz w:val="22"/>
          <w:szCs w:val="22"/>
        </w:rPr>
      </w:pPr>
      <w:r w:rsidRPr="00480A87">
        <w:rPr>
          <w:sz w:val="22"/>
          <w:szCs w:val="22"/>
        </w:rPr>
        <w:t>A</w:t>
      </w:r>
      <w:r>
        <w:rPr>
          <w:sz w:val="22"/>
          <w:szCs w:val="22"/>
        </w:rPr>
        <w:t>ccommodation</w:t>
      </w:r>
    </w:p>
    <w:p w14:paraId="0A9A9A64" w14:textId="007CC531" w:rsidR="00116A47" w:rsidRPr="00116A47" w:rsidRDefault="00116A47" w:rsidP="00116A47">
      <w:r>
        <w:rPr>
          <w:noProof/>
        </w:rPr>
        <w:drawing>
          <wp:inline distT="0" distB="0" distL="0" distR="0" wp14:anchorId="58097EDF" wp14:editId="4BE2880C">
            <wp:extent cx="929030" cy="929030"/>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3870" cy="953870"/>
                    </a:xfrm>
                    <a:prstGeom prst="rect">
                      <a:avLst/>
                    </a:prstGeom>
                    <a:noFill/>
                    <a:ln>
                      <a:noFill/>
                    </a:ln>
                  </pic:spPr>
                </pic:pic>
              </a:graphicData>
            </a:graphic>
          </wp:inline>
        </w:drawing>
      </w:r>
    </w:p>
    <w:p w14:paraId="2FD68EF9" w14:textId="6EB480F7" w:rsidR="00116A47" w:rsidRDefault="00116A47" w:rsidP="00480A87">
      <w:r>
        <w:lastRenderedPageBreak/>
        <w:t xml:space="preserve">Similar to the housing icon within </w:t>
      </w:r>
      <w:proofErr w:type="spellStart"/>
      <w:r>
        <w:t>myMSD</w:t>
      </w:r>
      <w:proofErr w:type="spellEnd"/>
      <w:r>
        <w:t xml:space="preserve"> with the additional bed icon to represent “a place to sleep”.</w:t>
      </w:r>
    </w:p>
    <w:p w14:paraId="1DC484D6" w14:textId="1728C390" w:rsidR="00116A47" w:rsidRDefault="00116A47" w:rsidP="00480A87"/>
    <w:p w14:paraId="11E3192C" w14:textId="0292A064" w:rsidR="00116A47" w:rsidRDefault="00116A47" w:rsidP="00116A47">
      <w:pPr>
        <w:pStyle w:val="Heading3"/>
        <w:rPr>
          <w:sz w:val="22"/>
          <w:szCs w:val="22"/>
        </w:rPr>
      </w:pPr>
      <w:r w:rsidRPr="00116A47">
        <w:rPr>
          <w:sz w:val="22"/>
          <w:szCs w:val="22"/>
        </w:rPr>
        <w:t>Accessibility</w:t>
      </w:r>
    </w:p>
    <w:p w14:paraId="4E1FBBDF" w14:textId="1ECD0533" w:rsidR="00116A47" w:rsidRPr="00116A47" w:rsidRDefault="00116A47" w:rsidP="00116A47">
      <w:r>
        <w:rPr>
          <w:noProof/>
        </w:rPr>
        <w:drawing>
          <wp:inline distT="0" distB="0" distL="0" distR="0" wp14:anchorId="40FA0C29" wp14:editId="295ED13A">
            <wp:extent cx="936346" cy="9363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5932" cy="965932"/>
                    </a:xfrm>
                    <a:prstGeom prst="rect">
                      <a:avLst/>
                    </a:prstGeom>
                    <a:noFill/>
                    <a:ln>
                      <a:noFill/>
                    </a:ln>
                  </pic:spPr>
                </pic:pic>
              </a:graphicData>
            </a:graphic>
          </wp:inline>
        </w:drawing>
      </w:r>
    </w:p>
    <w:p w14:paraId="5CEF6E9B" w14:textId="1D060267" w:rsidR="00116A47" w:rsidRDefault="00116A47" w:rsidP="00480A87">
      <w:r>
        <w:t xml:space="preserve">This icon has been used as it is becoming more universally recognized </w:t>
      </w:r>
      <w:r w:rsidR="004F4047">
        <w:t>as the ability to access</w:t>
      </w:r>
      <w:r>
        <w:t xml:space="preserve">, although the wheelchair icon is used within </w:t>
      </w:r>
      <w:proofErr w:type="spellStart"/>
      <w:r>
        <w:t>myMSD</w:t>
      </w:r>
      <w:proofErr w:type="spellEnd"/>
      <w:r w:rsidR="004F4047">
        <w:t xml:space="preserve"> for accessibility</w:t>
      </w:r>
      <w:r>
        <w:t xml:space="preserve"> the latter o</w:t>
      </w:r>
      <w:r w:rsidR="004F4047">
        <w:t>ften</w:t>
      </w:r>
      <w:r>
        <w:t xml:space="preserve"> represents </w:t>
      </w:r>
      <w:r w:rsidR="004F4047">
        <w:t>disability. The focus is to make things accessible to all people.</w:t>
      </w:r>
    </w:p>
    <w:p w14:paraId="5B1A928A" w14:textId="77777777" w:rsidR="004F4047" w:rsidRDefault="004F4047" w:rsidP="00116A47">
      <w:pPr>
        <w:pStyle w:val="Heading3"/>
        <w:rPr>
          <w:sz w:val="22"/>
          <w:szCs w:val="22"/>
        </w:rPr>
      </w:pPr>
    </w:p>
    <w:p w14:paraId="0AE4E38E" w14:textId="0A96ED4E" w:rsidR="00116A47" w:rsidRDefault="00116A47" w:rsidP="00116A47">
      <w:pPr>
        <w:pStyle w:val="Heading3"/>
        <w:rPr>
          <w:sz w:val="22"/>
          <w:szCs w:val="22"/>
        </w:rPr>
      </w:pPr>
      <w:r>
        <w:rPr>
          <w:sz w:val="22"/>
          <w:szCs w:val="22"/>
        </w:rPr>
        <w:t>Lead programme of work</w:t>
      </w:r>
    </w:p>
    <w:p w14:paraId="177B33B7" w14:textId="16172D69" w:rsidR="00116A47" w:rsidRPr="00116A47" w:rsidRDefault="00116A47" w:rsidP="00116A47">
      <w:r>
        <w:rPr>
          <w:noProof/>
        </w:rPr>
        <w:drawing>
          <wp:inline distT="0" distB="0" distL="0" distR="0" wp14:anchorId="1DB6ED6E" wp14:editId="6D5C12B4">
            <wp:extent cx="929005" cy="929005"/>
            <wp:effectExtent l="0" t="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439" cy="942439"/>
                    </a:xfrm>
                    <a:prstGeom prst="rect">
                      <a:avLst/>
                    </a:prstGeom>
                    <a:noFill/>
                    <a:ln>
                      <a:noFill/>
                    </a:ln>
                  </pic:spPr>
                </pic:pic>
              </a:graphicData>
            </a:graphic>
          </wp:inline>
        </w:drawing>
      </w:r>
    </w:p>
    <w:p w14:paraId="7A402C00" w14:textId="7E8C48FD" w:rsidR="00116A47" w:rsidRDefault="004F4047" w:rsidP="00480A87">
      <w:r>
        <w:t>A minimalistic</w:t>
      </w:r>
      <w:r w:rsidR="006065C1">
        <w:t xml:space="preserve"> icon</w:t>
      </w:r>
      <w:r w:rsidR="00116A47">
        <w:t xml:space="preserve"> based off the</w:t>
      </w:r>
      <w:r w:rsidR="000E6EB7">
        <w:t xml:space="preserve"> logo present in the lead programme of work page within </w:t>
      </w:r>
      <w:hyperlink r:id="rId14" w:history="1">
        <w:r w:rsidR="000E6EB7" w:rsidRPr="000E6EB7">
          <w:rPr>
            <w:rStyle w:val="Hyperlink"/>
          </w:rPr>
          <w:t>msd.govt.nz</w:t>
        </w:r>
      </w:hyperlink>
      <w:r w:rsidR="000E6EB7">
        <w:t xml:space="preserve"> to keep consistent with MSD branding. The only addition is the circular border, though kept open ended as an entry point for leadership.</w:t>
      </w:r>
    </w:p>
    <w:p w14:paraId="108DAD5F" w14:textId="2640D701" w:rsidR="000E6EB7" w:rsidRDefault="000E6EB7" w:rsidP="00480A87"/>
    <w:p w14:paraId="6D1C7D32" w14:textId="52E627F7" w:rsidR="0037097A" w:rsidRDefault="0037097A" w:rsidP="0037097A">
      <w:pPr>
        <w:pStyle w:val="Heading3"/>
        <w:rPr>
          <w:sz w:val="22"/>
          <w:szCs w:val="22"/>
        </w:rPr>
      </w:pPr>
      <w:r>
        <w:rPr>
          <w:sz w:val="22"/>
          <w:szCs w:val="22"/>
        </w:rPr>
        <w:t xml:space="preserve">Who we are (and what we </w:t>
      </w:r>
      <w:proofErr w:type="gramStart"/>
      <w:r>
        <w:rPr>
          <w:sz w:val="22"/>
          <w:szCs w:val="22"/>
        </w:rPr>
        <w:t>do)</w:t>
      </w:r>
      <w:proofErr w:type="gramEnd"/>
    </w:p>
    <w:p w14:paraId="6298050C" w14:textId="03DD7B19" w:rsidR="0037097A" w:rsidRDefault="0037097A" w:rsidP="0037097A">
      <w:r>
        <w:rPr>
          <w:noProof/>
        </w:rPr>
        <w:drawing>
          <wp:inline distT="0" distB="0" distL="0" distR="0" wp14:anchorId="1DA4415E" wp14:editId="1E3AD657">
            <wp:extent cx="929030" cy="929030"/>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9625" cy="959625"/>
                    </a:xfrm>
                    <a:prstGeom prst="rect">
                      <a:avLst/>
                    </a:prstGeom>
                    <a:noFill/>
                    <a:ln>
                      <a:noFill/>
                    </a:ln>
                  </pic:spPr>
                </pic:pic>
              </a:graphicData>
            </a:graphic>
          </wp:inline>
        </w:drawing>
      </w:r>
    </w:p>
    <w:p w14:paraId="77FECDE1" w14:textId="7B4E022C" w:rsidR="0037097A" w:rsidRDefault="0037097A" w:rsidP="0037097A">
      <w:r>
        <w:t>Utilising the original character from ’Awareness’ additional characters are included to represent a team. The A11y is included to identify more than just a team but for what we do within Accessibility, the only caveat here is users may ponder “what does A11Y mean</w:t>
      </w:r>
      <w:r w:rsidR="0020215F">
        <w:t>” but</w:t>
      </w:r>
      <w:r>
        <w:t xml:space="preserve"> may build on curiosity to learn A11y/Accessibility. </w:t>
      </w:r>
    </w:p>
    <w:p w14:paraId="6FF3A727" w14:textId="77777777" w:rsidR="005B562B" w:rsidRDefault="005B562B" w:rsidP="005B562B">
      <w:pPr>
        <w:pStyle w:val="Heading3"/>
        <w:rPr>
          <w:sz w:val="22"/>
          <w:szCs w:val="22"/>
        </w:rPr>
      </w:pPr>
    </w:p>
    <w:p w14:paraId="75C636C6" w14:textId="08F31184" w:rsidR="005B562B" w:rsidRDefault="005B562B" w:rsidP="005B562B">
      <w:pPr>
        <w:pStyle w:val="Heading3"/>
        <w:rPr>
          <w:sz w:val="22"/>
          <w:szCs w:val="22"/>
        </w:rPr>
      </w:pPr>
      <w:r>
        <w:rPr>
          <w:sz w:val="22"/>
          <w:szCs w:val="22"/>
        </w:rPr>
        <w:t>Legislation</w:t>
      </w:r>
    </w:p>
    <w:p w14:paraId="35276E38" w14:textId="0678DB69" w:rsidR="005B562B" w:rsidRPr="005B562B" w:rsidRDefault="005B562B" w:rsidP="005B562B">
      <w:r>
        <w:rPr>
          <w:noProof/>
        </w:rPr>
        <w:drawing>
          <wp:inline distT="0" distB="0" distL="0" distR="0" wp14:anchorId="09555B5C" wp14:editId="40A1597E">
            <wp:extent cx="929030" cy="929030"/>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6574" cy="946574"/>
                    </a:xfrm>
                    <a:prstGeom prst="rect">
                      <a:avLst/>
                    </a:prstGeom>
                    <a:noFill/>
                    <a:ln>
                      <a:noFill/>
                    </a:ln>
                  </pic:spPr>
                </pic:pic>
              </a:graphicData>
            </a:graphic>
          </wp:inline>
        </w:drawing>
      </w:r>
    </w:p>
    <w:p w14:paraId="07F42843" w14:textId="34F995E3" w:rsidR="0037097A" w:rsidRDefault="0020215F" w:rsidP="0037097A">
      <w:r>
        <w:lastRenderedPageBreak/>
        <w:t>The scales of justice are used as the most familiar symbol associated with law/legislation. The additional book represents the legal documentation</w:t>
      </w:r>
      <w:r w:rsidR="00556F4C">
        <w:t xml:space="preserve"> supported by the bookmark.</w:t>
      </w:r>
    </w:p>
    <w:p w14:paraId="3DEE6089" w14:textId="77777777" w:rsidR="0020215F" w:rsidRDefault="0020215F" w:rsidP="0020215F">
      <w:pPr>
        <w:pStyle w:val="Heading3"/>
        <w:rPr>
          <w:sz w:val="22"/>
          <w:szCs w:val="22"/>
        </w:rPr>
      </w:pPr>
      <w:r>
        <w:rPr>
          <w:sz w:val="22"/>
          <w:szCs w:val="22"/>
        </w:rPr>
        <w:t>IT Accessibility at MSD</w:t>
      </w:r>
    </w:p>
    <w:p w14:paraId="6CB5610A" w14:textId="1ADCE0B2" w:rsidR="0020215F" w:rsidRDefault="0020215F" w:rsidP="0020215F">
      <w:pPr>
        <w:pStyle w:val="Heading3"/>
        <w:rPr>
          <w:sz w:val="22"/>
          <w:szCs w:val="22"/>
        </w:rPr>
      </w:pPr>
      <w:r>
        <w:rPr>
          <w:noProof/>
          <w:sz w:val="22"/>
          <w:szCs w:val="22"/>
        </w:rPr>
        <w:drawing>
          <wp:inline distT="0" distB="0" distL="0" distR="0" wp14:anchorId="03D78154" wp14:editId="6370BCB6">
            <wp:extent cx="943661" cy="943661"/>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421" cy="975421"/>
                    </a:xfrm>
                    <a:prstGeom prst="rect">
                      <a:avLst/>
                    </a:prstGeom>
                    <a:noFill/>
                    <a:ln>
                      <a:noFill/>
                    </a:ln>
                  </pic:spPr>
                </pic:pic>
              </a:graphicData>
            </a:graphic>
          </wp:inline>
        </w:drawing>
      </w:r>
      <w:r>
        <w:rPr>
          <w:sz w:val="22"/>
          <w:szCs w:val="22"/>
        </w:rPr>
        <w:t xml:space="preserve"> </w:t>
      </w:r>
    </w:p>
    <w:p w14:paraId="26A4C490" w14:textId="48A97C03" w:rsidR="0020215F" w:rsidRPr="0020215F" w:rsidRDefault="0020215F" w:rsidP="0020215F">
      <w:r>
        <w:t xml:space="preserve">Using the already identified Accessibility icon is to keep design patterns </w:t>
      </w:r>
      <w:r>
        <w:t>consistent</w:t>
      </w:r>
      <w:r>
        <w:t xml:space="preserve">. The style of the accessibility icon ‘overlapping’ the monitor is to emphasise the importance of accessibility within IT as opposed to just placing it on the display. This is particularly relevant if the icon(s) are used at the smallest recommendation of 16x16px. </w:t>
      </w:r>
    </w:p>
    <w:p w14:paraId="38BE923F" w14:textId="5078A82F" w:rsidR="0020215F" w:rsidRPr="009275F0" w:rsidRDefault="009275F0" w:rsidP="009275F0">
      <w:pPr>
        <w:pStyle w:val="Heading3"/>
        <w:rPr>
          <w:sz w:val="22"/>
          <w:szCs w:val="22"/>
        </w:rPr>
      </w:pPr>
      <w:r w:rsidRPr="009275F0">
        <w:rPr>
          <w:sz w:val="22"/>
          <w:szCs w:val="22"/>
        </w:rPr>
        <w:t>Best practice accessibility guidance</w:t>
      </w:r>
    </w:p>
    <w:p w14:paraId="6FEA26C1" w14:textId="37B0C7AC" w:rsidR="0020215F" w:rsidRPr="0037097A" w:rsidRDefault="009275F0" w:rsidP="0037097A">
      <w:r>
        <w:rPr>
          <w:noProof/>
        </w:rPr>
        <w:drawing>
          <wp:inline distT="0" distB="0" distL="0" distR="0" wp14:anchorId="4CEC73C4" wp14:editId="082932FA">
            <wp:extent cx="929030" cy="929030"/>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4900" cy="954900"/>
                    </a:xfrm>
                    <a:prstGeom prst="rect">
                      <a:avLst/>
                    </a:prstGeom>
                    <a:noFill/>
                    <a:ln>
                      <a:noFill/>
                    </a:ln>
                  </pic:spPr>
                </pic:pic>
              </a:graphicData>
            </a:graphic>
          </wp:inline>
        </w:drawing>
      </w:r>
    </w:p>
    <w:p w14:paraId="3FBBB552" w14:textId="72DF79C6" w:rsidR="009F6CD8" w:rsidRDefault="00AD49F0" w:rsidP="00480A87">
      <w:r>
        <w:t>Again,</w:t>
      </w:r>
      <w:r w:rsidR="009275F0">
        <w:t xml:space="preserve"> the consistency of the Accessibility is apparent, the </w:t>
      </w:r>
      <w:r>
        <w:t xml:space="preserve">award/badge is intended to represent that we are achieving Best Practice and rewarded for </w:t>
      </w:r>
      <w:r w:rsidR="00556F4C">
        <w:t xml:space="preserve">the </w:t>
      </w:r>
      <w:r>
        <w:t>work</w:t>
      </w:r>
      <w:r w:rsidR="00556F4C">
        <w:t xml:space="preserve"> meeting standards</w:t>
      </w:r>
      <w:r>
        <w:t>.</w:t>
      </w:r>
    </w:p>
    <w:p w14:paraId="57D9CD67" w14:textId="34DAD6AF" w:rsidR="009F6CD8" w:rsidRPr="009F6CD8" w:rsidRDefault="009F6CD8" w:rsidP="009F6CD8">
      <w:pPr>
        <w:pStyle w:val="Heading3"/>
        <w:rPr>
          <w:sz w:val="22"/>
          <w:szCs w:val="22"/>
        </w:rPr>
      </w:pPr>
      <w:r w:rsidRPr="009F6CD8">
        <w:rPr>
          <w:sz w:val="22"/>
          <w:szCs w:val="22"/>
        </w:rPr>
        <w:t>News and events</w:t>
      </w:r>
    </w:p>
    <w:p w14:paraId="4B5E3F35" w14:textId="78EE3BCA" w:rsidR="00AD49F0" w:rsidRDefault="009F6CD8" w:rsidP="00480A87">
      <w:r>
        <w:rPr>
          <w:noProof/>
        </w:rPr>
        <w:drawing>
          <wp:inline distT="0" distB="0" distL="0" distR="0" wp14:anchorId="76CFD1B4" wp14:editId="37F54D05">
            <wp:extent cx="929031" cy="929031"/>
            <wp:effectExtent l="0" t="0" r="444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7196" cy="977196"/>
                    </a:xfrm>
                    <a:prstGeom prst="rect">
                      <a:avLst/>
                    </a:prstGeom>
                    <a:noFill/>
                    <a:ln>
                      <a:noFill/>
                    </a:ln>
                  </pic:spPr>
                </pic:pic>
              </a:graphicData>
            </a:graphic>
          </wp:inline>
        </w:drawing>
      </w:r>
    </w:p>
    <w:p w14:paraId="3FCC3661" w14:textId="500B9A17" w:rsidR="00556F4C" w:rsidRDefault="009F6CD8" w:rsidP="00480A87">
      <w:r>
        <w:t xml:space="preserve">A common attribute for newspapers is used here, similar to IT </w:t>
      </w:r>
      <w:r w:rsidR="00556F4C">
        <w:t>“</w:t>
      </w:r>
      <w:r>
        <w:t>accessibility for MSD</w:t>
      </w:r>
      <w:r w:rsidR="00556F4C">
        <w:t>”</w:t>
      </w:r>
      <w:r>
        <w:t xml:space="preserve"> the megaphone is overlapping to represent events. In this instance, although this may be misconstrued that events are more important than news</w:t>
      </w:r>
      <w:r w:rsidR="00390542">
        <w:t xml:space="preserve"> </w:t>
      </w:r>
      <w:proofErr w:type="gramStart"/>
      <w:r>
        <w:t>its</w:t>
      </w:r>
      <w:proofErr w:type="gramEnd"/>
      <w:r>
        <w:t xml:space="preserve"> positioned </w:t>
      </w:r>
      <w:r w:rsidR="00556F4C">
        <w:t>here</w:t>
      </w:r>
      <w:r>
        <w:t xml:space="preserve"> otherwise the newspaper lines and articles would be too difficult to decipher at 16px by 16px.</w:t>
      </w:r>
    </w:p>
    <w:p w14:paraId="32E1BB89" w14:textId="514F0D1F" w:rsidR="00390542" w:rsidRDefault="00390542" w:rsidP="00390542">
      <w:pPr>
        <w:pStyle w:val="Heading3"/>
        <w:rPr>
          <w:sz w:val="22"/>
          <w:szCs w:val="22"/>
        </w:rPr>
      </w:pPr>
      <w:r>
        <w:rPr>
          <w:sz w:val="22"/>
          <w:szCs w:val="22"/>
        </w:rPr>
        <w:t>Networks</w:t>
      </w:r>
    </w:p>
    <w:p w14:paraId="60B72C56" w14:textId="79B5C2BB" w:rsidR="00390542" w:rsidRPr="00390542" w:rsidRDefault="00390542" w:rsidP="00390542">
      <w:r>
        <w:rPr>
          <w:noProof/>
        </w:rPr>
        <w:drawing>
          <wp:inline distT="0" distB="0" distL="0" distR="0" wp14:anchorId="3D177CFE" wp14:editId="5C6C9CB8">
            <wp:extent cx="929005" cy="929005"/>
            <wp:effectExtent l="0" t="0" r="444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3611" cy="943611"/>
                    </a:xfrm>
                    <a:prstGeom prst="rect">
                      <a:avLst/>
                    </a:prstGeom>
                    <a:noFill/>
                    <a:ln>
                      <a:noFill/>
                    </a:ln>
                  </pic:spPr>
                </pic:pic>
              </a:graphicData>
            </a:graphic>
          </wp:inline>
        </w:drawing>
      </w:r>
    </w:p>
    <w:p w14:paraId="7F63892E" w14:textId="67D3C8A7" w:rsidR="00CB6162" w:rsidRDefault="00CB6162" w:rsidP="00480A87">
      <w:r>
        <w:t>Once again promoting the A11Y icon in a common network icon, initially the intention was to include icons representing all the senses affected by accessibility but at the smaller size would be too difficult to decipher.</w:t>
      </w:r>
    </w:p>
    <w:p w14:paraId="42C5A248" w14:textId="32EF8869" w:rsidR="00CB6162" w:rsidRDefault="00CB6162" w:rsidP="00480A87"/>
    <w:p w14:paraId="708CA535" w14:textId="1E75301D" w:rsidR="00CB6162" w:rsidRDefault="00CB6162" w:rsidP="00CB6162">
      <w:pPr>
        <w:pStyle w:val="Heading3"/>
        <w:rPr>
          <w:sz w:val="22"/>
          <w:szCs w:val="22"/>
        </w:rPr>
      </w:pPr>
      <w:r>
        <w:rPr>
          <w:sz w:val="22"/>
          <w:szCs w:val="22"/>
        </w:rPr>
        <w:t xml:space="preserve">Who we work with / our </w:t>
      </w:r>
      <w:proofErr w:type="gramStart"/>
      <w:r>
        <w:rPr>
          <w:sz w:val="22"/>
          <w:szCs w:val="22"/>
        </w:rPr>
        <w:t>partners</w:t>
      </w:r>
      <w:proofErr w:type="gramEnd"/>
    </w:p>
    <w:p w14:paraId="10C3909F" w14:textId="75B150E0" w:rsidR="00CB6162" w:rsidRPr="00CB6162" w:rsidRDefault="00CB6162" w:rsidP="00CB6162">
      <w:r>
        <w:rPr>
          <w:noProof/>
        </w:rPr>
        <w:drawing>
          <wp:inline distT="0" distB="0" distL="0" distR="0" wp14:anchorId="5F791C9F" wp14:editId="0DAF201C">
            <wp:extent cx="921715" cy="9217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5049" cy="935049"/>
                    </a:xfrm>
                    <a:prstGeom prst="rect">
                      <a:avLst/>
                    </a:prstGeom>
                    <a:noFill/>
                    <a:ln>
                      <a:noFill/>
                    </a:ln>
                  </pic:spPr>
                </pic:pic>
              </a:graphicData>
            </a:graphic>
          </wp:inline>
        </w:drawing>
      </w:r>
    </w:p>
    <w:p w14:paraId="76BF749C" w14:textId="66CFAF3E" w:rsidR="00CB6162" w:rsidRDefault="00CB6162" w:rsidP="00480A87">
      <w:r>
        <w:t xml:space="preserve">Mimicked from </w:t>
      </w:r>
      <w:proofErr w:type="spellStart"/>
      <w:r>
        <w:t>myMSD</w:t>
      </w:r>
      <w:proofErr w:type="spellEnd"/>
      <w:r>
        <w:t xml:space="preserve"> though within an enclosed circle, originally the hands were completing a puzzle but as the image was scaled down this was too difficult to visualise. </w:t>
      </w:r>
    </w:p>
    <w:p w14:paraId="67A52D91" w14:textId="77777777" w:rsidR="00CB6162" w:rsidRDefault="00CB6162" w:rsidP="00480A87"/>
    <w:p w14:paraId="78BAE180" w14:textId="77777777" w:rsidR="00AD49F0" w:rsidRDefault="00AD49F0" w:rsidP="00480A87"/>
    <w:p w14:paraId="153841C9" w14:textId="77777777" w:rsidR="00116A47" w:rsidRDefault="00116A47" w:rsidP="00480A87"/>
    <w:p w14:paraId="40C8EA5C" w14:textId="77777777" w:rsidR="00480A87" w:rsidRPr="00F113EF" w:rsidRDefault="00480A87" w:rsidP="00480A87">
      <w:pPr>
        <w:pStyle w:val="ListParagraph"/>
      </w:pPr>
    </w:p>
    <w:sectPr w:rsidR="00480A87" w:rsidRPr="00F11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AC4F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62C5F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2B03C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FA9F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4ED6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91806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6E08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844F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DAA9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B06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6386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4B6EC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8D00F0"/>
    <w:multiLevelType w:val="hybridMultilevel"/>
    <w:tmpl w:val="F3640996"/>
    <w:lvl w:ilvl="0" w:tplc="0726C1B6">
      <w:start w:val="1"/>
      <w:numFmt w:val="bullet"/>
      <w:pStyle w:val="Bullet2"/>
      <w:lvlText w:val=""/>
      <w:lvlJc w:val="left"/>
      <w:pPr>
        <w:tabs>
          <w:tab w:val="num" w:pos="797"/>
        </w:tabs>
        <w:ind w:left="79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B076B8"/>
    <w:multiLevelType w:val="multilevel"/>
    <w:tmpl w:val="62724098"/>
    <w:lvl w:ilvl="0">
      <w:start w:val="1"/>
      <w:numFmt w:val="upperRoman"/>
      <w:lvlText w:val="Article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89002CC"/>
    <w:multiLevelType w:val="multilevel"/>
    <w:tmpl w:val="2332A8FC"/>
    <w:lvl w:ilvl="0">
      <w:start w:val="1"/>
      <w:numFmt w:val="decimal"/>
      <w:pStyle w:val="List"/>
      <w:lvlText w:val="%1"/>
      <w:lvlJc w:val="left"/>
      <w:pPr>
        <w:ind w:left="360" w:hanging="360"/>
      </w:pPr>
      <w:rPr>
        <w:rFonts w:hint="default"/>
      </w:rPr>
    </w:lvl>
    <w:lvl w:ilvl="1">
      <w:start w:val="1"/>
      <w:numFmt w:val="decimal"/>
      <w:pStyle w:val="List2"/>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1.%2.%3"/>
      <w:lvlJc w:val="left"/>
      <w:pPr>
        <w:ind w:left="1440" w:hanging="360"/>
      </w:pPr>
      <w:rPr>
        <w:rFonts w:hint="default"/>
      </w:rPr>
    </w:lvl>
    <w:lvl w:ilvl="4">
      <w:start w:val="1"/>
      <w:numFmt w:val="decimal"/>
      <w:pStyle w:val="List5"/>
      <w:lvlText w:val="%5.%1.%2.%3.%4"/>
      <w:lvlJc w:val="left"/>
      <w:pPr>
        <w:ind w:left="1800" w:hanging="360"/>
      </w:pPr>
      <w:rPr>
        <w:rFonts w:hint="default"/>
      </w:rPr>
    </w:lvl>
    <w:lvl w:ilvl="5">
      <w:start w:val="1"/>
      <w:numFmt w:val="decimal"/>
      <w:lvlText w:val="%6.%1.%2.%3.%4.%5"/>
      <w:lvlJc w:val="left"/>
      <w:pPr>
        <w:ind w:left="2160" w:hanging="360"/>
      </w:pPr>
      <w:rPr>
        <w:rFonts w:hint="default"/>
      </w:rPr>
    </w:lvl>
    <w:lvl w:ilvl="6">
      <w:start w:val="1"/>
      <w:numFmt w:val="decimal"/>
      <w:lvlText w:val="%7.%6"/>
      <w:lvlJc w:val="left"/>
      <w:pPr>
        <w:ind w:left="2520" w:hanging="360"/>
      </w:pPr>
      <w:rPr>
        <w:rFonts w:hint="default"/>
      </w:rPr>
    </w:lvl>
    <w:lvl w:ilvl="7">
      <w:start w:val="1"/>
      <w:numFmt w:val="decimal"/>
      <w:lvlText w:val="%8.%7"/>
      <w:lvlJc w:val="left"/>
      <w:pPr>
        <w:ind w:left="2880" w:hanging="360"/>
      </w:pPr>
      <w:rPr>
        <w:rFonts w:hint="default"/>
      </w:rPr>
    </w:lvl>
    <w:lvl w:ilvl="8">
      <w:start w:val="1"/>
      <w:numFmt w:val="decimal"/>
      <w:lvlText w:val="%9.%8"/>
      <w:lvlJc w:val="left"/>
      <w:pPr>
        <w:ind w:left="3240" w:hanging="360"/>
      </w:pPr>
      <w:rPr>
        <w:rFonts w:hint="default"/>
      </w:rPr>
    </w:lvl>
  </w:abstractNum>
  <w:abstractNum w:abstractNumId="15" w15:restartNumberingAfterBreak="0">
    <w:nsid w:val="2D0857AA"/>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022DC5"/>
    <w:multiLevelType w:val="multilevel"/>
    <w:tmpl w:val="3328DC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3"/>
      <w:lvlJc w:val="left"/>
      <w:pPr>
        <w:ind w:left="1440" w:hanging="360"/>
      </w:pPr>
      <w:rPr>
        <w:rFonts w:hint="default"/>
      </w:rPr>
    </w:lvl>
    <w:lvl w:ilvl="4">
      <w:start w:val="1"/>
      <w:numFmt w:val="decimal"/>
      <w:lvlText w:val="%5.%4"/>
      <w:lvlJc w:val="left"/>
      <w:pPr>
        <w:ind w:left="1800" w:hanging="360"/>
      </w:pPr>
      <w:rPr>
        <w:rFonts w:hint="default"/>
      </w:rPr>
    </w:lvl>
    <w:lvl w:ilvl="5">
      <w:start w:val="1"/>
      <w:numFmt w:val="decimal"/>
      <w:lvlText w:val="%6.%5"/>
      <w:lvlJc w:val="left"/>
      <w:pPr>
        <w:ind w:left="2160" w:hanging="360"/>
      </w:pPr>
      <w:rPr>
        <w:rFonts w:hint="default"/>
      </w:rPr>
    </w:lvl>
    <w:lvl w:ilvl="6">
      <w:start w:val="1"/>
      <w:numFmt w:val="decimal"/>
      <w:lvlText w:val="%7.%6"/>
      <w:lvlJc w:val="left"/>
      <w:pPr>
        <w:ind w:left="2520" w:hanging="360"/>
      </w:pPr>
      <w:rPr>
        <w:rFonts w:hint="default"/>
      </w:rPr>
    </w:lvl>
    <w:lvl w:ilvl="7">
      <w:start w:val="1"/>
      <w:numFmt w:val="decimal"/>
      <w:lvlText w:val="%8.%7"/>
      <w:lvlJc w:val="left"/>
      <w:pPr>
        <w:ind w:left="2880" w:hanging="360"/>
      </w:pPr>
      <w:rPr>
        <w:rFonts w:hint="default"/>
      </w:rPr>
    </w:lvl>
    <w:lvl w:ilvl="8">
      <w:start w:val="1"/>
      <w:numFmt w:val="decimal"/>
      <w:lvlText w:val="%9.%8"/>
      <w:lvlJc w:val="left"/>
      <w:pPr>
        <w:ind w:left="3240" w:hanging="360"/>
      </w:pPr>
      <w:rPr>
        <w:rFonts w:hint="default"/>
      </w:rPr>
    </w:lvl>
  </w:abstractNum>
  <w:abstractNum w:abstractNumId="17" w15:restartNumberingAfterBreak="0">
    <w:nsid w:val="2F842092"/>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3962F1D"/>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53D302B"/>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650345"/>
    <w:multiLevelType w:val="hybridMultilevel"/>
    <w:tmpl w:val="3A148814"/>
    <w:lvl w:ilvl="0" w:tplc="C75A5DA0">
      <w:start w:val="1"/>
      <w:numFmt w:val="bullet"/>
      <w:pStyle w:val="Bullet1"/>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5D10556"/>
    <w:multiLevelType w:val="hybridMultilevel"/>
    <w:tmpl w:val="1B4C80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A2F135C"/>
    <w:multiLevelType w:val="hybridMultilevel"/>
    <w:tmpl w:val="7F926FF8"/>
    <w:lvl w:ilvl="0" w:tplc="F9AE47FA">
      <w:start w:val="1"/>
      <w:numFmt w:val="bullet"/>
      <w:lvlText w:val=""/>
      <w:lvlJc w:val="left"/>
      <w:pPr>
        <w:tabs>
          <w:tab w:val="num" w:pos="504"/>
        </w:tabs>
        <w:ind w:left="567" w:hanging="567"/>
      </w:pPr>
      <w:rPr>
        <w:rFonts w:ascii="Symbol" w:hAnsi="Symbol" w:hint="default"/>
      </w:rPr>
    </w:lvl>
    <w:lvl w:ilvl="1" w:tplc="04090003">
      <w:start w:val="1"/>
      <w:numFmt w:val="decimal"/>
      <w:lvlText w:val="%2."/>
      <w:lvlJc w:val="left"/>
      <w:pPr>
        <w:tabs>
          <w:tab w:val="num" w:pos="453"/>
        </w:tabs>
        <w:ind w:left="453" w:hanging="360"/>
      </w:pPr>
    </w:lvl>
    <w:lvl w:ilvl="2" w:tplc="04090005">
      <w:start w:val="1"/>
      <w:numFmt w:val="decimal"/>
      <w:lvlText w:val="%3."/>
      <w:lvlJc w:val="left"/>
      <w:pPr>
        <w:tabs>
          <w:tab w:val="num" w:pos="1173"/>
        </w:tabs>
        <w:ind w:left="1173" w:hanging="360"/>
      </w:pPr>
    </w:lvl>
    <w:lvl w:ilvl="3" w:tplc="04090001">
      <w:start w:val="1"/>
      <w:numFmt w:val="decimal"/>
      <w:lvlText w:val="%4."/>
      <w:lvlJc w:val="left"/>
      <w:pPr>
        <w:tabs>
          <w:tab w:val="num" w:pos="1893"/>
        </w:tabs>
        <w:ind w:left="1893" w:hanging="360"/>
      </w:pPr>
    </w:lvl>
    <w:lvl w:ilvl="4" w:tplc="04090003">
      <w:start w:val="1"/>
      <w:numFmt w:val="decimal"/>
      <w:lvlText w:val="%5."/>
      <w:lvlJc w:val="left"/>
      <w:pPr>
        <w:tabs>
          <w:tab w:val="num" w:pos="2613"/>
        </w:tabs>
        <w:ind w:left="2613" w:hanging="360"/>
      </w:pPr>
    </w:lvl>
    <w:lvl w:ilvl="5" w:tplc="04090005">
      <w:start w:val="1"/>
      <w:numFmt w:val="decimal"/>
      <w:lvlText w:val="%6."/>
      <w:lvlJc w:val="left"/>
      <w:pPr>
        <w:tabs>
          <w:tab w:val="num" w:pos="3333"/>
        </w:tabs>
        <w:ind w:left="3333" w:hanging="360"/>
      </w:pPr>
    </w:lvl>
    <w:lvl w:ilvl="6" w:tplc="04090001">
      <w:start w:val="1"/>
      <w:numFmt w:val="decimal"/>
      <w:lvlText w:val="%7."/>
      <w:lvlJc w:val="left"/>
      <w:pPr>
        <w:tabs>
          <w:tab w:val="num" w:pos="4053"/>
        </w:tabs>
        <w:ind w:left="4053" w:hanging="360"/>
      </w:pPr>
    </w:lvl>
    <w:lvl w:ilvl="7" w:tplc="04090003">
      <w:start w:val="1"/>
      <w:numFmt w:val="decimal"/>
      <w:lvlText w:val="%8."/>
      <w:lvlJc w:val="left"/>
      <w:pPr>
        <w:tabs>
          <w:tab w:val="num" w:pos="4773"/>
        </w:tabs>
        <w:ind w:left="4773" w:hanging="360"/>
      </w:pPr>
    </w:lvl>
    <w:lvl w:ilvl="8" w:tplc="04090005">
      <w:start w:val="1"/>
      <w:numFmt w:val="decimal"/>
      <w:lvlText w:val="%9."/>
      <w:lvlJc w:val="left"/>
      <w:pPr>
        <w:tabs>
          <w:tab w:val="num" w:pos="5493"/>
        </w:tabs>
        <w:ind w:left="5493" w:hanging="360"/>
      </w:pPr>
    </w:lvl>
  </w:abstractNum>
  <w:abstractNum w:abstractNumId="23" w15:restartNumberingAfterBreak="0">
    <w:nsid w:val="5ADA139A"/>
    <w:multiLevelType w:val="hybridMultilevel"/>
    <w:tmpl w:val="762AA4D0"/>
    <w:lvl w:ilvl="0" w:tplc="6C44E3BC">
      <w:start w:val="1"/>
      <w:numFmt w:val="bullet"/>
      <w:lvlText w:val=""/>
      <w:lvlJc w:val="left"/>
      <w:pPr>
        <w:tabs>
          <w:tab w:val="num" w:pos="1134"/>
        </w:tabs>
        <w:ind w:left="1134" w:hanging="567"/>
      </w:pPr>
      <w:rPr>
        <w:rFonts w:ascii="Symbol" w:hAnsi="Symbol" w:hint="default"/>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A2185D"/>
    <w:multiLevelType w:val="multilevel"/>
    <w:tmpl w:val="1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42F27B9"/>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3375C96"/>
    <w:multiLevelType w:val="multilevel"/>
    <w:tmpl w:val="1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5836A96"/>
    <w:multiLevelType w:val="multilevel"/>
    <w:tmpl w:val="1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23"/>
  </w:num>
  <w:num w:numId="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2"/>
  </w:num>
  <w:num w:numId="11">
    <w:abstractNumId w:val="12"/>
  </w:num>
  <w:num w:numId="12">
    <w:abstractNumId w:val="9"/>
  </w:num>
  <w:num w:numId="13">
    <w:abstractNumId w:val="10"/>
  </w:num>
  <w:num w:numId="14">
    <w:abstractNumId w:val="19"/>
  </w:num>
  <w:num w:numId="15">
    <w:abstractNumId w:val="13"/>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5"/>
  </w:num>
  <w:num w:numId="25">
    <w:abstractNumId w:val="25"/>
  </w:num>
  <w:num w:numId="26">
    <w:abstractNumId w:val="26"/>
  </w:num>
  <w:num w:numId="27">
    <w:abstractNumId w:val="24"/>
  </w:num>
  <w:num w:numId="28">
    <w:abstractNumId w:val="17"/>
  </w:num>
  <w:num w:numId="29">
    <w:abstractNumId w:val="11"/>
  </w:num>
  <w:num w:numId="30">
    <w:abstractNumId w:val="18"/>
  </w:num>
  <w:num w:numId="31">
    <w:abstractNumId w:val="27"/>
  </w:num>
  <w:num w:numId="32">
    <w:abstractNumId w:val="2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6B"/>
    <w:rsid w:val="00000B4C"/>
    <w:rsid w:val="00005BBE"/>
    <w:rsid w:val="000106D0"/>
    <w:rsid w:val="00034336"/>
    <w:rsid w:val="00037CB0"/>
    <w:rsid w:val="000A576B"/>
    <w:rsid w:val="000E3BB9"/>
    <w:rsid w:val="000E6EB7"/>
    <w:rsid w:val="00106AED"/>
    <w:rsid w:val="00116A47"/>
    <w:rsid w:val="001549D3"/>
    <w:rsid w:val="001D3744"/>
    <w:rsid w:val="00200259"/>
    <w:rsid w:val="0020215F"/>
    <w:rsid w:val="00213DA6"/>
    <w:rsid w:val="00216302"/>
    <w:rsid w:val="00236D2D"/>
    <w:rsid w:val="00245A2B"/>
    <w:rsid w:val="002D1C62"/>
    <w:rsid w:val="002D367B"/>
    <w:rsid w:val="00354EC2"/>
    <w:rsid w:val="0037097A"/>
    <w:rsid w:val="00390542"/>
    <w:rsid w:val="00397220"/>
    <w:rsid w:val="003A0AC8"/>
    <w:rsid w:val="003B0A38"/>
    <w:rsid w:val="003E2869"/>
    <w:rsid w:val="003E3722"/>
    <w:rsid w:val="004227ED"/>
    <w:rsid w:val="00445BCE"/>
    <w:rsid w:val="00454F25"/>
    <w:rsid w:val="004710B8"/>
    <w:rsid w:val="00480A87"/>
    <w:rsid w:val="004A7F85"/>
    <w:rsid w:val="004F4047"/>
    <w:rsid w:val="00533E65"/>
    <w:rsid w:val="00556F4C"/>
    <w:rsid w:val="0056681E"/>
    <w:rsid w:val="00572AA9"/>
    <w:rsid w:val="00595906"/>
    <w:rsid w:val="005B11F9"/>
    <w:rsid w:val="005B562B"/>
    <w:rsid w:val="006065C1"/>
    <w:rsid w:val="00631D73"/>
    <w:rsid w:val="006B19BD"/>
    <w:rsid w:val="007B201A"/>
    <w:rsid w:val="007C2143"/>
    <w:rsid w:val="007F3ACD"/>
    <w:rsid w:val="0080133F"/>
    <w:rsid w:val="0080498F"/>
    <w:rsid w:val="00860654"/>
    <w:rsid w:val="00903467"/>
    <w:rsid w:val="00906EAA"/>
    <w:rsid w:val="0092616B"/>
    <w:rsid w:val="009275F0"/>
    <w:rsid w:val="00970DD2"/>
    <w:rsid w:val="009D15F1"/>
    <w:rsid w:val="009D2B10"/>
    <w:rsid w:val="009F6CD8"/>
    <w:rsid w:val="00A21683"/>
    <w:rsid w:val="00A2199C"/>
    <w:rsid w:val="00A43896"/>
    <w:rsid w:val="00A6244E"/>
    <w:rsid w:val="00AD49F0"/>
    <w:rsid w:val="00B41635"/>
    <w:rsid w:val="00B5357A"/>
    <w:rsid w:val="00C503A7"/>
    <w:rsid w:val="00C5215F"/>
    <w:rsid w:val="00CB4A28"/>
    <w:rsid w:val="00CB6162"/>
    <w:rsid w:val="00CC173D"/>
    <w:rsid w:val="00D34EA0"/>
    <w:rsid w:val="00DD6907"/>
    <w:rsid w:val="00DD7526"/>
    <w:rsid w:val="00E671C3"/>
    <w:rsid w:val="00E90142"/>
    <w:rsid w:val="00E9269E"/>
    <w:rsid w:val="00F06EE8"/>
    <w:rsid w:val="00F07349"/>
    <w:rsid w:val="00F113EF"/>
    <w:rsid w:val="00F126F3"/>
    <w:rsid w:val="00F22AE5"/>
    <w:rsid w:val="00F829C0"/>
    <w:rsid w:val="00F829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089F"/>
  <w15:chartTrackingRefBased/>
  <w15:docId w15:val="{4D24733C-41F3-4169-8387-459550B1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NZ"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unhideWhenUsed="1" w:qFormat="1"/>
    <w:lsdException w:name="heading 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unhideWhenUsed="1"/>
    <w:lsdException w:name="List Number" w:semiHidden="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76B"/>
    <w:pPr>
      <w:spacing w:after="120" w:line="288" w:lineRule="auto"/>
    </w:pPr>
    <w:rPr>
      <w:rFonts w:ascii="Verdana" w:hAnsi="Verdana" w:cs="Arial"/>
      <w:szCs w:val="22"/>
    </w:rPr>
  </w:style>
  <w:style w:type="paragraph" w:styleId="Heading1">
    <w:name w:val="heading 1"/>
    <w:basedOn w:val="Normal"/>
    <w:next w:val="Normal"/>
    <w:link w:val="Heading1Char"/>
    <w:uiPriority w:val="99"/>
    <w:qFormat/>
    <w:rsid w:val="00F113EF"/>
    <w:pPr>
      <w:keepNext/>
      <w:keepLines/>
      <w:spacing w:before="360" w:after="240"/>
      <w:outlineLvl w:val="0"/>
    </w:pPr>
    <w:rPr>
      <w:rFonts w:ascii="Georgia" w:eastAsiaTheme="majorEastAsia" w:hAnsi="Georgia"/>
      <w:b/>
      <w:bCs/>
      <w:sz w:val="36"/>
      <w:szCs w:val="28"/>
    </w:rPr>
  </w:style>
  <w:style w:type="paragraph" w:styleId="Heading2">
    <w:name w:val="heading 2"/>
    <w:basedOn w:val="Normal"/>
    <w:next w:val="Normal"/>
    <w:link w:val="Heading2Char"/>
    <w:uiPriority w:val="99"/>
    <w:qFormat/>
    <w:rsid w:val="00F126F3"/>
    <w:pPr>
      <w:outlineLvl w:val="1"/>
    </w:pPr>
    <w:rPr>
      <w:b/>
      <w:sz w:val="28"/>
      <w:szCs w:val="28"/>
    </w:rPr>
  </w:style>
  <w:style w:type="paragraph" w:styleId="Heading3">
    <w:name w:val="heading 3"/>
    <w:basedOn w:val="Heading2"/>
    <w:next w:val="Normal"/>
    <w:link w:val="Heading3Char"/>
    <w:uiPriority w:val="99"/>
    <w:qFormat/>
    <w:rsid w:val="00F126F3"/>
    <w:pPr>
      <w:outlineLvl w:val="2"/>
    </w:pPr>
    <w:rPr>
      <w:sz w:val="24"/>
      <w:szCs w:val="24"/>
    </w:rPr>
  </w:style>
  <w:style w:type="paragraph" w:styleId="Heading4">
    <w:name w:val="heading 4"/>
    <w:basedOn w:val="Heading3"/>
    <w:next w:val="Normal"/>
    <w:link w:val="Heading4Char"/>
    <w:uiPriority w:val="99"/>
    <w:qFormat/>
    <w:rsid w:val="00F126F3"/>
    <w:pPr>
      <w:outlineLvl w:val="3"/>
    </w:pPr>
    <w:rPr>
      <w:b w:val="0"/>
      <w:i/>
    </w:rPr>
  </w:style>
  <w:style w:type="paragraph" w:styleId="Heading5">
    <w:name w:val="heading 5"/>
    <w:basedOn w:val="Normal"/>
    <w:next w:val="Normal"/>
    <w:link w:val="Heading5Char"/>
    <w:uiPriority w:val="9"/>
    <w:semiHidden/>
    <w:unhideWhenUsed/>
    <w:rsid w:val="007F3ACD"/>
    <w:pPr>
      <w:keepNext/>
      <w:keepLines/>
      <w:numPr>
        <w:ilvl w:val="4"/>
        <w:numId w:val="15"/>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7F3ACD"/>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7F3AC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7F3AC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7F3AC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113EF"/>
    <w:rPr>
      <w:rFonts w:ascii="Georgia" w:eastAsiaTheme="majorEastAsia" w:hAnsi="Georgia" w:cs="Arial"/>
      <w:b/>
      <w:bCs/>
      <w:sz w:val="36"/>
      <w:szCs w:val="28"/>
    </w:rPr>
  </w:style>
  <w:style w:type="character" w:customStyle="1" w:styleId="Heading2Char">
    <w:name w:val="Heading 2 Char"/>
    <w:basedOn w:val="DefaultParagraphFont"/>
    <w:link w:val="Heading2"/>
    <w:uiPriority w:val="99"/>
    <w:rsid w:val="00F126F3"/>
    <w:rPr>
      <w:rFonts w:ascii="Verdana" w:hAnsi="Verdana" w:cs="Arial"/>
      <w:b/>
      <w:sz w:val="28"/>
      <w:szCs w:val="28"/>
    </w:rPr>
  </w:style>
  <w:style w:type="character" w:customStyle="1" w:styleId="Heading3Char">
    <w:name w:val="Heading 3 Char"/>
    <w:basedOn w:val="DefaultParagraphFont"/>
    <w:link w:val="Heading3"/>
    <w:uiPriority w:val="99"/>
    <w:rsid w:val="00F126F3"/>
    <w:rPr>
      <w:rFonts w:ascii="Verdana" w:hAnsi="Verdana" w:cs="Arial"/>
      <w:b/>
      <w:sz w:val="24"/>
      <w:szCs w:val="24"/>
    </w:rPr>
  </w:style>
  <w:style w:type="character" w:customStyle="1" w:styleId="Heading4Char">
    <w:name w:val="Heading 4 Char"/>
    <w:basedOn w:val="DefaultParagraphFont"/>
    <w:link w:val="Heading4"/>
    <w:uiPriority w:val="99"/>
    <w:rsid w:val="00F126F3"/>
    <w:rPr>
      <w:rFonts w:ascii="Verdana" w:hAnsi="Verdana" w:cs="Arial"/>
      <w:i/>
      <w:sz w:val="24"/>
      <w:szCs w:val="24"/>
    </w:rPr>
  </w:style>
  <w:style w:type="paragraph" w:styleId="ListParagraph">
    <w:name w:val="List Paragraph"/>
    <w:basedOn w:val="Normal"/>
    <w:uiPriority w:val="34"/>
    <w:rsid w:val="00A43896"/>
    <w:pPr>
      <w:ind w:left="720"/>
      <w:contextualSpacing/>
    </w:pPr>
  </w:style>
  <w:style w:type="paragraph" w:styleId="List5">
    <w:name w:val="List 5"/>
    <w:basedOn w:val="Normal"/>
    <w:uiPriority w:val="99"/>
    <w:semiHidden/>
    <w:rsid w:val="00C5215F"/>
    <w:pPr>
      <w:numPr>
        <w:ilvl w:val="4"/>
        <w:numId w:val="4"/>
      </w:numPr>
      <w:contextualSpacing/>
    </w:pPr>
  </w:style>
  <w:style w:type="paragraph" w:styleId="List">
    <w:name w:val="List"/>
    <w:basedOn w:val="Normal"/>
    <w:uiPriority w:val="99"/>
    <w:rsid w:val="00F06EE8"/>
    <w:pPr>
      <w:numPr>
        <w:numId w:val="4"/>
      </w:numPr>
      <w:ind w:left="454" w:hanging="454"/>
    </w:pPr>
  </w:style>
  <w:style w:type="paragraph" w:styleId="List2">
    <w:name w:val="List 2"/>
    <w:basedOn w:val="Normal"/>
    <w:uiPriority w:val="99"/>
    <w:rsid w:val="00906EAA"/>
    <w:pPr>
      <w:numPr>
        <w:ilvl w:val="1"/>
        <w:numId w:val="4"/>
      </w:numPr>
      <w:ind w:left="908" w:hanging="454"/>
    </w:pPr>
  </w:style>
  <w:style w:type="table" w:styleId="TableGrid">
    <w:name w:val="Table Grid"/>
    <w:basedOn w:val="TableNormal"/>
    <w:uiPriority w:val="59"/>
    <w:rsid w:val="003E3722"/>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99"/>
    <w:rsid w:val="006B19BD"/>
    <w:pPr>
      <w:spacing w:after="300"/>
      <w:contextualSpacing/>
    </w:pPr>
    <w:rPr>
      <w:rFonts w:ascii="Georgia" w:eastAsiaTheme="majorEastAsia" w:hAnsi="Georgia" w:cs="Times New Roman"/>
      <w:spacing w:val="5"/>
      <w:kern w:val="28"/>
      <w:sz w:val="36"/>
      <w:szCs w:val="52"/>
    </w:rPr>
  </w:style>
  <w:style w:type="character" w:customStyle="1" w:styleId="TitleChar">
    <w:name w:val="Title Char"/>
    <w:basedOn w:val="DefaultParagraphFont"/>
    <w:link w:val="Title"/>
    <w:uiPriority w:val="99"/>
    <w:rsid w:val="006B19BD"/>
    <w:rPr>
      <w:rFonts w:ascii="Georgia" w:eastAsiaTheme="majorEastAsia" w:hAnsi="Georgia"/>
      <w:spacing w:val="5"/>
      <w:kern w:val="28"/>
      <w:sz w:val="36"/>
      <w:szCs w:val="52"/>
    </w:rPr>
  </w:style>
  <w:style w:type="paragraph" w:styleId="Subtitle">
    <w:name w:val="Subtitle"/>
    <w:basedOn w:val="Normal"/>
    <w:next w:val="Normal"/>
    <w:link w:val="SubtitleChar"/>
    <w:uiPriority w:val="99"/>
    <w:rsid w:val="006B19BD"/>
    <w:pPr>
      <w:numPr>
        <w:ilvl w:val="1"/>
      </w:numPr>
    </w:pPr>
    <w:rPr>
      <w:rFonts w:eastAsiaTheme="majorEastAsia" w:cs="Times New Roman"/>
      <w:b/>
      <w:iCs/>
      <w:spacing w:val="15"/>
      <w:sz w:val="28"/>
      <w:szCs w:val="24"/>
    </w:rPr>
  </w:style>
  <w:style w:type="character" w:customStyle="1" w:styleId="SubtitleChar">
    <w:name w:val="Subtitle Char"/>
    <w:basedOn w:val="DefaultParagraphFont"/>
    <w:link w:val="Subtitle"/>
    <w:uiPriority w:val="99"/>
    <w:rsid w:val="006B19BD"/>
    <w:rPr>
      <w:rFonts w:ascii="Verdana" w:eastAsiaTheme="majorEastAsia" w:hAnsi="Verdana"/>
      <w:b/>
      <w:iCs/>
      <w:spacing w:val="15"/>
      <w:sz w:val="28"/>
      <w:szCs w:val="24"/>
    </w:rPr>
  </w:style>
  <w:style w:type="character" w:styleId="SubtleEmphasis">
    <w:name w:val="Subtle Emphasis"/>
    <w:basedOn w:val="Heading4Char"/>
    <w:uiPriority w:val="99"/>
    <w:rsid w:val="006B19BD"/>
    <w:rPr>
      <w:rFonts w:ascii="Verdana" w:hAnsi="Verdana" w:cs="Times New Roman"/>
      <w:i/>
      <w:iCs/>
      <w:color w:val="auto"/>
      <w:sz w:val="20"/>
      <w:szCs w:val="24"/>
    </w:rPr>
  </w:style>
  <w:style w:type="paragraph" w:customStyle="1" w:styleId="Bullet1">
    <w:name w:val="Bullet1"/>
    <w:basedOn w:val="Normal"/>
    <w:qFormat/>
    <w:rsid w:val="00F113EF"/>
    <w:pPr>
      <w:numPr>
        <w:numId w:val="32"/>
      </w:numPr>
      <w:tabs>
        <w:tab w:val="left" w:pos="454"/>
      </w:tabs>
      <w:suppressAutoHyphens/>
      <w:autoSpaceDE w:val="0"/>
      <w:autoSpaceDN w:val="0"/>
      <w:adjustRightInd w:val="0"/>
      <w:ind w:left="567" w:hanging="567"/>
      <w:textAlignment w:val="center"/>
    </w:pPr>
    <w:rPr>
      <w:rFonts w:eastAsia="Times New Roman"/>
      <w:kern w:val="28"/>
      <w:szCs w:val="20"/>
      <w:lang w:val="en-US"/>
    </w:rPr>
  </w:style>
  <w:style w:type="paragraph" w:customStyle="1" w:styleId="Bullet2">
    <w:name w:val="Bullet2"/>
    <w:qFormat/>
    <w:rsid w:val="00F113EF"/>
    <w:pPr>
      <w:numPr>
        <w:numId w:val="11"/>
      </w:numPr>
      <w:spacing w:before="120"/>
    </w:pPr>
    <w:rPr>
      <w:rFonts w:ascii="Verdana" w:eastAsia="Times New Roman" w:hAnsi="Verdana"/>
    </w:rPr>
  </w:style>
  <w:style w:type="character" w:customStyle="1" w:styleId="Heading5Char">
    <w:name w:val="Heading 5 Char"/>
    <w:basedOn w:val="DefaultParagraphFont"/>
    <w:link w:val="Heading5"/>
    <w:uiPriority w:val="9"/>
    <w:semiHidden/>
    <w:rsid w:val="007F3ACD"/>
    <w:rPr>
      <w:rFonts w:ascii="Verdana" w:eastAsiaTheme="majorEastAsia" w:hAnsi="Verdana" w:cstheme="majorBidi"/>
      <w:color w:val="243F60" w:themeColor="accent1" w:themeShade="7F"/>
      <w:szCs w:val="22"/>
    </w:rPr>
  </w:style>
  <w:style w:type="character" w:styleId="Strong">
    <w:name w:val="Strong"/>
    <w:basedOn w:val="Heading4Char"/>
    <w:uiPriority w:val="22"/>
    <w:qFormat/>
    <w:rsid w:val="007C2143"/>
    <w:rPr>
      <w:rFonts w:ascii="Verdana" w:hAnsi="Verdana" w:cs="Arial"/>
      <w:b/>
      <w:bCs/>
      <w:i/>
      <w:sz w:val="20"/>
      <w:szCs w:val="24"/>
    </w:rPr>
  </w:style>
  <w:style w:type="paragraph" w:styleId="TOCHeading">
    <w:name w:val="TOC Heading"/>
    <w:basedOn w:val="Heading1"/>
    <w:next w:val="Normal"/>
    <w:uiPriority w:val="39"/>
    <w:unhideWhenUsed/>
    <w:rsid w:val="003B0A38"/>
    <w:pPr>
      <w:spacing w:before="480" w:line="276" w:lineRule="auto"/>
      <w:outlineLvl w:val="9"/>
    </w:pPr>
    <w:rPr>
      <w:rFonts w:cstheme="majorBidi"/>
      <w:lang w:val="en-US" w:eastAsia="ja-JP"/>
    </w:rPr>
  </w:style>
  <w:style w:type="paragraph" w:styleId="NoSpacing">
    <w:name w:val="No Spacing"/>
    <w:basedOn w:val="BodyText"/>
    <w:uiPriority w:val="1"/>
    <w:rsid w:val="003B0A38"/>
  </w:style>
  <w:style w:type="paragraph" w:styleId="Quote">
    <w:name w:val="Quote"/>
    <w:basedOn w:val="Normal"/>
    <w:next w:val="Normal"/>
    <w:link w:val="QuoteChar"/>
    <w:uiPriority w:val="29"/>
    <w:rsid w:val="002D367B"/>
    <w:rPr>
      <w:i/>
      <w:iCs/>
      <w:color w:val="000000" w:themeColor="text1"/>
    </w:rPr>
  </w:style>
  <w:style w:type="character" w:customStyle="1" w:styleId="QuoteChar">
    <w:name w:val="Quote Char"/>
    <w:basedOn w:val="DefaultParagraphFont"/>
    <w:link w:val="Quote"/>
    <w:uiPriority w:val="29"/>
    <w:rsid w:val="002D367B"/>
    <w:rPr>
      <w:rFonts w:ascii="Verdana" w:hAnsi="Verdana" w:cs="Arial"/>
      <w:i/>
      <w:iCs/>
      <w:color w:val="000000" w:themeColor="text1"/>
      <w:sz w:val="22"/>
      <w:szCs w:val="22"/>
    </w:rPr>
  </w:style>
  <w:style w:type="character" w:styleId="Emphasis">
    <w:name w:val="Emphasis"/>
    <w:basedOn w:val="DefaultParagraphFont"/>
    <w:uiPriority w:val="20"/>
    <w:rsid w:val="000A576B"/>
    <w:rPr>
      <w:rFonts w:ascii="Verdana" w:hAnsi="Verdana"/>
      <w:b/>
      <w:sz w:val="20"/>
    </w:rPr>
  </w:style>
  <w:style w:type="paragraph" w:styleId="IntenseQuote">
    <w:name w:val="Intense Quote"/>
    <w:basedOn w:val="Normal"/>
    <w:next w:val="Normal"/>
    <w:link w:val="IntenseQuoteChar"/>
    <w:uiPriority w:val="30"/>
    <w:rsid w:val="003B0A38"/>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3B0A38"/>
    <w:rPr>
      <w:rFonts w:ascii="Verdana" w:hAnsi="Verdana" w:cs="Arial"/>
      <w:b/>
      <w:bCs/>
      <w:i/>
      <w:iCs/>
      <w:szCs w:val="22"/>
    </w:rPr>
  </w:style>
  <w:style w:type="paragraph" w:styleId="ListBullet2">
    <w:name w:val="List Bullet 2"/>
    <w:basedOn w:val="Normal"/>
    <w:uiPriority w:val="99"/>
    <w:rsid w:val="006B19BD"/>
    <w:pPr>
      <w:numPr>
        <w:numId w:val="6"/>
      </w:numPr>
      <w:tabs>
        <w:tab w:val="clear" w:pos="643"/>
      </w:tabs>
      <w:contextualSpacing/>
    </w:pPr>
  </w:style>
  <w:style w:type="paragraph" w:styleId="ListBullet">
    <w:name w:val="List Bullet"/>
    <w:basedOn w:val="Normal"/>
    <w:uiPriority w:val="99"/>
    <w:rsid w:val="003B0A38"/>
    <w:pPr>
      <w:numPr>
        <w:numId w:val="5"/>
      </w:numPr>
      <w:contextualSpacing/>
    </w:pPr>
  </w:style>
  <w:style w:type="character" w:styleId="BookTitle">
    <w:name w:val="Book Title"/>
    <w:basedOn w:val="DefaultParagraphFont"/>
    <w:uiPriority w:val="33"/>
    <w:rsid w:val="003E3722"/>
    <w:rPr>
      <w:rFonts w:ascii="Verdana" w:hAnsi="Verdana"/>
      <w:b w:val="0"/>
      <w:bCs/>
      <w:i/>
      <w:caps w:val="0"/>
      <w:smallCaps w:val="0"/>
      <w:spacing w:val="5"/>
      <w:sz w:val="20"/>
    </w:rPr>
  </w:style>
  <w:style w:type="character" w:styleId="IntenseReference">
    <w:name w:val="Intense Reference"/>
    <w:basedOn w:val="DefaultParagraphFont"/>
    <w:uiPriority w:val="32"/>
    <w:rsid w:val="003B0A38"/>
    <w:rPr>
      <w:b/>
      <w:bCs/>
      <w:smallCaps/>
      <w:spacing w:val="5"/>
    </w:rPr>
  </w:style>
  <w:style w:type="character" w:styleId="SubtleReference">
    <w:name w:val="Subtle Reference"/>
    <w:basedOn w:val="DefaultParagraphFont"/>
    <w:uiPriority w:val="31"/>
    <w:rsid w:val="003B0A38"/>
    <w:rPr>
      <w:smallCaps/>
    </w:rPr>
  </w:style>
  <w:style w:type="character" w:styleId="IntenseEmphasis">
    <w:name w:val="Intense Emphasis"/>
    <w:basedOn w:val="DefaultParagraphFont"/>
    <w:uiPriority w:val="21"/>
    <w:rsid w:val="003B0A38"/>
    <w:rPr>
      <w:b/>
      <w:bCs/>
      <w:i/>
      <w:iCs/>
      <w:color w:val="auto"/>
    </w:rPr>
  </w:style>
  <w:style w:type="paragraph" w:styleId="BlockText">
    <w:name w:val="Block Text"/>
    <w:basedOn w:val="Normal"/>
    <w:uiPriority w:val="99"/>
    <w:semiHidden/>
    <w:rsid w:val="003E372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Cs/>
    </w:rPr>
  </w:style>
  <w:style w:type="character" w:styleId="EndnoteReference">
    <w:name w:val="endnote reference"/>
    <w:basedOn w:val="DefaultParagraphFont"/>
    <w:uiPriority w:val="99"/>
    <w:semiHidden/>
    <w:rsid w:val="003B0A38"/>
    <w:rPr>
      <w:rFonts w:ascii="Verdana" w:hAnsi="Verdana"/>
      <w:sz w:val="18"/>
      <w:vertAlign w:val="superscript"/>
    </w:rPr>
  </w:style>
  <w:style w:type="paragraph" w:styleId="BodyText">
    <w:name w:val="Body Text"/>
    <w:basedOn w:val="Normal"/>
    <w:link w:val="BodyTextChar"/>
    <w:uiPriority w:val="99"/>
    <w:semiHidden/>
    <w:rsid w:val="003B0A38"/>
  </w:style>
  <w:style w:type="character" w:customStyle="1" w:styleId="BodyTextChar">
    <w:name w:val="Body Text Char"/>
    <w:basedOn w:val="DefaultParagraphFont"/>
    <w:link w:val="BodyText"/>
    <w:uiPriority w:val="99"/>
    <w:semiHidden/>
    <w:rsid w:val="003B0A38"/>
    <w:rPr>
      <w:rFonts w:ascii="Verdana" w:hAnsi="Verdana" w:cs="Arial"/>
      <w:szCs w:val="22"/>
    </w:rPr>
  </w:style>
  <w:style w:type="character" w:styleId="CommentReference">
    <w:name w:val="annotation reference"/>
    <w:basedOn w:val="DefaultParagraphFont"/>
    <w:uiPriority w:val="99"/>
    <w:semiHidden/>
    <w:rsid w:val="003B0A38"/>
    <w:rPr>
      <w:rFonts w:ascii="Verdana" w:hAnsi="Verdana"/>
      <w:sz w:val="16"/>
      <w:szCs w:val="16"/>
    </w:rPr>
  </w:style>
  <w:style w:type="paragraph" w:styleId="CommentText">
    <w:name w:val="annotation text"/>
    <w:basedOn w:val="Normal"/>
    <w:link w:val="CommentTextChar"/>
    <w:uiPriority w:val="99"/>
    <w:semiHidden/>
    <w:rsid w:val="003B0A38"/>
    <w:pPr>
      <w:spacing w:line="240" w:lineRule="auto"/>
    </w:pPr>
    <w:rPr>
      <w:szCs w:val="20"/>
    </w:rPr>
  </w:style>
  <w:style w:type="character" w:customStyle="1" w:styleId="CommentTextChar">
    <w:name w:val="Comment Text Char"/>
    <w:basedOn w:val="DefaultParagraphFont"/>
    <w:link w:val="CommentText"/>
    <w:uiPriority w:val="99"/>
    <w:semiHidden/>
    <w:rsid w:val="003B0A38"/>
    <w:rPr>
      <w:rFonts w:ascii="Verdana" w:hAnsi="Verdana" w:cs="Arial"/>
    </w:rPr>
  </w:style>
  <w:style w:type="paragraph" w:styleId="BodyText2">
    <w:name w:val="Body Text 2"/>
    <w:basedOn w:val="Normal"/>
    <w:link w:val="BodyText2Char"/>
    <w:uiPriority w:val="99"/>
    <w:semiHidden/>
    <w:rsid w:val="003B0A38"/>
    <w:pPr>
      <w:spacing w:line="480" w:lineRule="auto"/>
    </w:pPr>
  </w:style>
  <w:style w:type="character" w:customStyle="1" w:styleId="BodyText2Char">
    <w:name w:val="Body Text 2 Char"/>
    <w:basedOn w:val="DefaultParagraphFont"/>
    <w:link w:val="BodyText2"/>
    <w:uiPriority w:val="99"/>
    <w:semiHidden/>
    <w:rsid w:val="003B0A38"/>
    <w:rPr>
      <w:rFonts w:ascii="Verdana" w:hAnsi="Verdana" w:cs="Arial"/>
      <w:szCs w:val="22"/>
    </w:rPr>
  </w:style>
  <w:style w:type="paragraph" w:styleId="BodyText3">
    <w:name w:val="Body Text 3"/>
    <w:basedOn w:val="Normal"/>
    <w:link w:val="BodyText3Char"/>
    <w:uiPriority w:val="99"/>
    <w:semiHidden/>
    <w:rsid w:val="003B0A38"/>
    <w:rPr>
      <w:szCs w:val="16"/>
    </w:rPr>
  </w:style>
  <w:style w:type="character" w:customStyle="1" w:styleId="BodyText3Char">
    <w:name w:val="Body Text 3 Char"/>
    <w:basedOn w:val="DefaultParagraphFont"/>
    <w:link w:val="BodyText3"/>
    <w:uiPriority w:val="99"/>
    <w:semiHidden/>
    <w:rsid w:val="003B0A38"/>
    <w:rPr>
      <w:rFonts w:ascii="Verdana" w:hAnsi="Verdana" w:cs="Arial"/>
      <w:szCs w:val="16"/>
    </w:rPr>
  </w:style>
  <w:style w:type="paragraph" w:styleId="BodyTextIndent">
    <w:name w:val="Body Text Indent"/>
    <w:basedOn w:val="Normal"/>
    <w:link w:val="BodyTextIndentChar"/>
    <w:uiPriority w:val="99"/>
    <w:semiHidden/>
    <w:rsid w:val="003E3722"/>
    <w:pPr>
      <w:ind w:left="283"/>
    </w:pPr>
  </w:style>
  <w:style w:type="character" w:customStyle="1" w:styleId="BodyTextIndentChar">
    <w:name w:val="Body Text Indent Char"/>
    <w:basedOn w:val="DefaultParagraphFont"/>
    <w:link w:val="BodyTextIndent"/>
    <w:uiPriority w:val="99"/>
    <w:semiHidden/>
    <w:rsid w:val="003E3722"/>
    <w:rPr>
      <w:rFonts w:ascii="Verdana" w:hAnsi="Verdana" w:cs="Arial"/>
      <w:szCs w:val="22"/>
    </w:rPr>
  </w:style>
  <w:style w:type="paragraph" w:styleId="TOC1">
    <w:name w:val="toc 1"/>
    <w:basedOn w:val="Normal"/>
    <w:next w:val="Normal"/>
    <w:autoRedefine/>
    <w:uiPriority w:val="39"/>
    <w:semiHidden/>
    <w:rsid w:val="003E3722"/>
    <w:pPr>
      <w:spacing w:after="100"/>
    </w:pPr>
  </w:style>
  <w:style w:type="paragraph" w:styleId="TOC2">
    <w:name w:val="toc 2"/>
    <w:basedOn w:val="Normal"/>
    <w:next w:val="Normal"/>
    <w:autoRedefine/>
    <w:uiPriority w:val="39"/>
    <w:semiHidden/>
    <w:rsid w:val="003E3722"/>
    <w:pPr>
      <w:spacing w:after="100"/>
      <w:ind w:left="200"/>
    </w:pPr>
  </w:style>
  <w:style w:type="paragraph" w:styleId="TOC3">
    <w:name w:val="toc 3"/>
    <w:basedOn w:val="Normal"/>
    <w:next w:val="Normal"/>
    <w:autoRedefine/>
    <w:uiPriority w:val="39"/>
    <w:semiHidden/>
    <w:rsid w:val="003E3722"/>
    <w:pPr>
      <w:spacing w:after="100"/>
      <w:ind w:left="400"/>
    </w:pPr>
  </w:style>
  <w:style w:type="paragraph" w:styleId="TOC4">
    <w:name w:val="toc 4"/>
    <w:basedOn w:val="Normal"/>
    <w:next w:val="Normal"/>
    <w:autoRedefine/>
    <w:uiPriority w:val="39"/>
    <w:semiHidden/>
    <w:rsid w:val="003E3722"/>
    <w:pPr>
      <w:spacing w:after="100"/>
      <w:ind w:left="600"/>
    </w:pPr>
  </w:style>
  <w:style w:type="paragraph" w:styleId="TOC5">
    <w:name w:val="toc 5"/>
    <w:basedOn w:val="Normal"/>
    <w:next w:val="Normal"/>
    <w:autoRedefine/>
    <w:uiPriority w:val="39"/>
    <w:semiHidden/>
    <w:rsid w:val="003E3722"/>
    <w:pPr>
      <w:spacing w:after="100"/>
      <w:ind w:left="800"/>
    </w:pPr>
  </w:style>
  <w:style w:type="paragraph" w:styleId="TOC6">
    <w:name w:val="toc 6"/>
    <w:basedOn w:val="Normal"/>
    <w:next w:val="Normal"/>
    <w:autoRedefine/>
    <w:uiPriority w:val="39"/>
    <w:semiHidden/>
    <w:rsid w:val="003E3722"/>
    <w:pPr>
      <w:spacing w:after="100"/>
      <w:ind w:left="1000"/>
    </w:pPr>
  </w:style>
  <w:style w:type="paragraph" w:styleId="TOC7">
    <w:name w:val="toc 7"/>
    <w:basedOn w:val="Normal"/>
    <w:next w:val="Normal"/>
    <w:autoRedefine/>
    <w:uiPriority w:val="39"/>
    <w:semiHidden/>
    <w:rsid w:val="003E3722"/>
    <w:pPr>
      <w:spacing w:after="100"/>
      <w:ind w:left="1200"/>
    </w:pPr>
  </w:style>
  <w:style w:type="paragraph" w:styleId="TOC8">
    <w:name w:val="toc 8"/>
    <w:basedOn w:val="Normal"/>
    <w:next w:val="Normal"/>
    <w:autoRedefine/>
    <w:uiPriority w:val="39"/>
    <w:semiHidden/>
    <w:rsid w:val="003E3722"/>
    <w:pPr>
      <w:spacing w:after="100"/>
      <w:ind w:left="1400"/>
    </w:pPr>
  </w:style>
  <w:style w:type="paragraph" w:styleId="TOC9">
    <w:name w:val="toc 9"/>
    <w:basedOn w:val="Normal"/>
    <w:next w:val="Normal"/>
    <w:autoRedefine/>
    <w:uiPriority w:val="39"/>
    <w:semiHidden/>
    <w:rsid w:val="003E3722"/>
    <w:pPr>
      <w:spacing w:after="100"/>
      <w:ind w:left="1600"/>
    </w:pPr>
  </w:style>
  <w:style w:type="paragraph" w:styleId="BalloonText">
    <w:name w:val="Balloon Text"/>
    <w:basedOn w:val="Normal"/>
    <w:link w:val="BalloonTextChar"/>
    <w:uiPriority w:val="99"/>
    <w:semiHidden/>
    <w:rsid w:val="003E3722"/>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3E3722"/>
    <w:rPr>
      <w:rFonts w:ascii="Verdana" w:hAnsi="Verdana" w:cs="Tahoma"/>
      <w:sz w:val="16"/>
      <w:szCs w:val="16"/>
    </w:rPr>
  </w:style>
  <w:style w:type="table" w:styleId="LightShading">
    <w:name w:val="Light Shading"/>
    <w:basedOn w:val="TableNormal"/>
    <w:uiPriority w:val="60"/>
    <w:rsid w:val="003E3722"/>
    <w:rPr>
      <w:rFonts w:ascii="Verdana" w:hAnsi="Verdana"/>
      <w:color w:val="000000" w:themeColor="text1" w:themeShade="BF"/>
      <w:sz w:val="18"/>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E3722"/>
    <w:rPr>
      <w:rFonts w:ascii="Verdana" w:hAnsi="Verdana"/>
      <w:color w:val="365F91" w:themeColor="accent1" w:themeShade="BF"/>
      <w:sz w:val="18"/>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E3722"/>
    <w:rPr>
      <w:rFonts w:ascii="Verdana" w:hAnsi="Verdana"/>
      <w:color w:val="943634" w:themeColor="accent2" w:themeShade="BF"/>
      <w:sz w:val="18"/>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E3722"/>
    <w:rPr>
      <w:rFonts w:ascii="Verdana" w:hAnsi="Verdana"/>
      <w:color w:val="76923C" w:themeColor="accent3" w:themeShade="BF"/>
      <w:sz w:val="18"/>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E3722"/>
    <w:rPr>
      <w:rFonts w:ascii="Verdana" w:hAnsi="Verdana"/>
      <w:color w:val="5F497A" w:themeColor="accent4" w:themeShade="BF"/>
      <w:sz w:val="18"/>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E3722"/>
    <w:rPr>
      <w:rFonts w:ascii="Verdana" w:hAnsi="Verdana"/>
      <w:color w:val="31849B" w:themeColor="accent5" w:themeShade="BF"/>
      <w:sz w:val="18"/>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E3722"/>
    <w:rPr>
      <w:rFonts w:ascii="Verdana" w:hAnsi="Verdana"/>
      <w:color w:val="E36C0A" w:themeColor="accent6" w:themeShade="BF"/>
      <w:sz w:val="18"/>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3E3722"/>
    <w:rPr>
      <w:rFonts w:ascii="Verdana" w:hAnsi="Verdana"/>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E3722"/>
    <w:rPr>
      <w:rFonts w:ascii="Verdana" w:hAnsi="Verdana"/>
      <w:sz w:val="18"/>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E3722"/>
    <w:rPr>
      <w:rFonts w:ascii="Verdana" w:hAnsi="Verdana"/>
      <w:sz w:val="18"/>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E3722"/>
    <w:rPr>
      <w:rFonts w:ascii="Verdana" w:hAnsi="Verdana"/>
      <w:sz w:val="18"/>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E3722"/>
    <w:rPr>
      <w:rFonts w:ascii="Verdana" w:hAnsi="Verdana"/>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E3722"/>
    <w:rPr>
      <w:rFonts w:ascii="Verdana" w:hAnsi="Verdana"/>
      <w:sz w:val="18"/>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E3722"/>
    <w:rPr>
      <w:rFonts w:ascii="Verdana" w:hAnsi="Verdana"/>
      <w:sz w:val="18"/>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3E3722"/>
    <w:rPr>
      <w:rFonts w:ascii="Verdana" w:hAnsi="Verdana"/>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E3722"/>
    <w:rPr>
      <w:rFonts w:ascii="Verdana" w:hAnsi="Verdana"/>
      <w:sz w:val="18"/>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E3722"/>
    <w:rPr>
      <w:rFonts w:ascii="Verdana" w:hAnsi="Verdana"/>
      <w:sz w:val="18"/>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E3722"/>
    <w:rPr>
      <w:rFonts w:ascii="Verdana" w:hAnsi="Verdana"/>
      <w:sz w:val="18"/>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E3722"/>
    <w:rPr>
      <w:rFonts w:ascii="Verdana" w:hAnsi="Verdana"/>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E3722"/>
    <w:rPr>
      <w:rFonts w:ascii="Verdana" w:hAnsi="Verdana"/>
      <w:sz w:val="18"/>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E3722"/>
    <w:rPr>
      <w:rFonts w:ascii="Verdana" w:hAnsi="Verdana"/>
      <w:sz w:val="18"/>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3E3722"/>
    <w:rPr>
      <w:rFonts w:ascii="Verdana" w:hAnsi="Verdana"/>
      <w:sz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List1">
    <w:name w:val="Table List 1"/>
    <w:basedOn w:val="TableNormal"/>
    <w:uiPriority w:val="99"/>
    <w:semiHidden/>
    <w:unhideWhenUsed/>
    <w:rsid w:val="003E3722"/>
    <w:pPr>
      <w:spacing w:after="120" w:line="288" w:lineRule="auto"/>
    </w:pPr>
    <w:rPr>
      <w:rFonts w:ascii="Verdana" w:hAnsi="Verdana"/>
      <w:sz w:val="18"/>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E3722"/>
    <w:pPr>
      <w:spacing w:after="120" w:line="288" w:lineRule="auto"/>
    </w:pPr>
    <w:rPr>
      <w:rFonts w:ascii="Verdana" w:hAnsi="Verdana"/>
      <w:sz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E3722"/>
    <w:pPr>
      <w:spacing w:after="120" w:line="288" w:lineRule="auto"/>
    </w:pPr>
    <w:rPr>
      <w:rFonts w:ascii="Verdana" w:hAnsi="Verdana"/>
      <w:sz w:val="18"/>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E3722"/>
    <w:pPr>
      <w:spacing w:after="120" w:line="288" w:lineRule="auto"/>
    </w:pPr>
    <w:rPr>
      <w:rFonts w:ascii="Verdana" w:hAnsi="Verdana"/>
      <w:sz w:val="18"/>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E3722"/>
    <w:pPr>
      <w:spacing w:after="120" w:line="288" w:lineRule="auto"/>
    </w:pPr>
    <w:rPr>
      <w:rFonts w:ascii="Verdana" w:hAnsi="Verdana"/>
      <w:sz w:val="18"/>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E3722"/>
    <w:pPr>
      <w:spacing w:after="120" w:line="288"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E3722"/>
    <w:pPr>
      <w:spacing w:after="120" w:line="288" w:lineRule="auto"/>
    </w:pPr>
    <w:rPr>
      <w:rFonts w:ascii="Verdana" w:hAnsi="Verdana"/>
      <w:sz w:val="18"/>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E3722"/>
    <w:pPr>
      <w:spacing w:after="120" w:line="288" w:lineRule="auto"/>
    </w:pPr>
    <w:rPr>
      <w:rFonts w:ascii="Verdana" w:hAnsi="Verdana"/>
      <w:sz w:val="18"/>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E3722"/>
    <w:pPr>
      <w:spacing w:after="120" w:line="288" w:lineRule="auto"/>
    </w:pPr>
    <w:rPr>
      <w:rFonts w:ascii="Verdana" w:hAnsi="Verdana"/>
      <w:sz w:val="18"/>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E3722"/>
    <w:pPr>
      <w:spacing w:after="120" w:line="288" w:lineRule="auto"/>
    </w:pPr>
    <w:rPr>
      <w:rFonts w:ascii="Verdana" w:hAnsi="Verdana"/>
      <w:sz w:val="18"/>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E3722"/>
    <w:pPr>
      <w:spacing w:after="120" w:line="288" w:lineRule="auto"/>
    </w:pPr>
    <w:rPr>
      <w:rFonts w:ascii="Verdana" w:hAnsi="Verdana"/>
      <w:sz w:val="18"/>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E3722"/>
    <w:pPr>
      <w:spacing w:after="120" w:line="288" w:lineRule="auto"/>
    </w:pPr>
    <w:rPr>
      <w:rFonts w:ascii="Verdana" w:hAnsi="Verdana"/>
      <w:sz w:val="18"/>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E3722"/>
    <w:pPr>
      <w:spacing w:after="120" w:line="288" w:lineRule="auto"/>
    </w:pPr>
    <w:rPr>
      <w:rFonts w:ascii="Verdana" w:hAnsi="Verdana"/>
      <w:sz w:val="18"/>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E3722"/>
    <w:pPr>
      <w:spacing w:after="120" w:line="288" w:lineRule="auto"/>
    </w:pPr>
    <w:rPr>
      <w:rFonts w:ascii="Verdana" w:hAnsi="Verdana"/>
      <w:sz w:val="18"/>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ocumentMap">
    <w:name w:val="Document Map"/>
    <w:basedOn w:val="Normal"/>
    <w:link w:val="DocumentMapChar"/>
    <w:uiPriority w:val="99"/>
    <w:semiHidden/>
    <w:rsid w:val="003E3722"/>
    <w:pPr>
      <w:spacing w:after="0" w:line="240" w:lineRule="auto"/>
    </w:pPr>
    <w:rPr>
      <w:rFonts w:cs="Tahoma"/>
      <w:sz w:val="16"/>
      <w:szCs w:val="16"/>
    </w:rPr>
  </w:style>
  <w:style w:type="character" w:customStyle="1" w:styleId="DocumentMapChar">
    <w:name w:val="Document Map Char"/>
    <w:basedOn w:val="DefaultParagraphFont"/>
    <w:link w:val="DocumentMap"/>
    <w:uiPriority w:val="99"/>
    <w:semiHidden/>
    <w:rsid w:val="003E3722"/>
    <w:rPr>
      <w:rFonts w:ascii="Verdana" w:hAnsi="Verdana" w:cs="Tahoma"/>
      <w:sz w:val="16"/>
      <w:szCs w:val="16"/>
    </w:rPr>
  </w:style>
  <w:style w:type="table" w:styleId="MediumShading1-Accent1">
    <w:name w:val="Medium Shading 1 Accent 1"/>
    <w:basedOn w:val="TableNormal"/>
    <w:uiPriority w:val="63"/>
    <w:rsid w:val="003E3722"/>
    <w:rPr>
      <w:rFonts w:ascii="Verdana" w:hAnsi="Verdana"/>
      <w:sz w:val="18"/>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E3722"/>
    <w:rPr>
      <w:rFonts w:ascii="Verdana" w:hAnsi="Verdana"/>
      <w:sz w:val="18"/>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E3722"/>
    <w:rPr>
      <w:rFonts w:ascii="Verdana" w:hAnsi="Verdana"/>
      <w:sz w:val="18"/>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E3722"/>
    <w:rPr>
      <w:rFonts w:ascii="Verdana" w:hAnsi="Verdana"/>
      <w:sz w:val="18"/>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E3722"/>
    <w:rPr>
      <w:rFonts w:ascii="Verdana" w:hAnsi="Verdana"/>
      <w:sz w:val="18"/>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E3722"/>
    <w:rPr>
      <w:rFonts w:ascii="Verdana" w:hAnsi="Verdana"/>
      <w:sz w:val="18"/>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3722"/>
    <w:rPr>
      <w:rFonts w:ascii="Verdana" w:hAnsi="Verdana"/>
      <w:color w:val="000000" w:themeColor="text1"/>
      <w:sz w:val="18"/>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E3722"/>
    <w:rPr>
      <w:rFonts w:ascii="Verdana" w:hAnsi="Verdana"/>
      <w:color w:val="000000" w:themeColor="text1"/>
      <w:sz w:val="18"/>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E3722"/>
    <w:rPr>
      <w:rFonts w:ascii="Verdana" w:hAnsi="Verdana"/>
      <w:color w:val="000000" w:themeColor="text1"/>
      <w:sz w:val="18"/>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E3722"/>
    <w:rPr>
      <w:rFonts w:ascii="Verdana" w:hAnsi="Verdana"/>
      <w:color w:val="000000" w:themeColor="text1"/>
      <w:sz w:val="18"/>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E3722"/>
    <w:rPr>
      <w:rFonts w:ascii="Verdana" w:hAnsi="Verdana"/>
      <w:color w:val="000000" w:themeColor="text1"/>
      <w:sz w:val="18"/>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E3722"/>
    <w:rPr>
      <w:rFonts w:ascii="Verdana" w:hAnsi="Verdana"/>
      <w:color w:val="000000" w:themeColor="text1"/>
      <w:sz w:val="18"/>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E3722"/>
    <w:rPr>
      <w:rFonts w:ascii="Verdana" w:hAnsi="Verdana"/>
      <w:color w:val="000000" w:themeColor="text1"/>
      <w:sz w:val="18"/>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1">
    <w:name w:val="Medium Grid 1"/>
    <w:basedOn w:val="TableNormal"/>
    <w:uiPriority w:val="67"/>
    <w:rsid w:val="003E3722"/>
    <w:rPr>
      <w:rFonts w:ascii="Verdana" w:hAnsi="Verdana"/>
      <w:sz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E3722"/>
    <w:rPr>
      <w:rFonts w:ascii="Verdana" w:hAnsi="Verdana"/>
      <w:sz w:val="18"/>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E3722"/>
    <w:rPr>
      <w:rFonts w:ascii="Verdana" w:hAnsi="Verdana"/>
      <w:sz w:val="18"/>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E3722"/>
    <w:rPr>
      <w:rFonts w:ascii="Verdana" w:hAnsi="Verdana"/>
      <w:sz w:val="18"/>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E3722"/>
    <w:rPr>
      <w:rFonts w:ascii="Verdana" w:hAnsi="Verdana"/>
      <w:sz w:val="18"/>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E3722"/>
    <w:rPr>
      <w:rFonts w:ascii="Verdana" w:hAnsi="Verdana"/>
      <w:sz w:val="18"/>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E3722"/>
    <w:rPr>
      <w:rFonts w:ascii="Verdana" w:hAnsi="Verdana"/>
      <w:sz w:val="18"/>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
    <w:name w:val="Medium List 2"/>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3E3722"/>
    <w:rPr>
      <w:rFonts w:ascii="Verdana" w:hAnsi="Verdan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E3722"/>
    <w:rPr>
      <w:rFonts w:ascii="Verdana" w:hAnsi="Verdana"/>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E3722"/>
    <w:rPr>
      <w:rFonts w:ascii="Verdana" w:hAnsi="Verdana"/>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E3722"/>
    <w:rPr>
      <w:rFonts w:ascii="Verdana" w:hAnsi="Verdana"/>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E3722"/>
    <w:rPr>
      <w:rFonts w:ascii="Verdana" w:hAnsi="Verdana"/>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E3722"/>
    <w:rPr>
      <w:rFonts w:ascii="Verdana" w:hAnsi="Verdana"/>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E3722"/>
    <w:rPr>
      <w:rFonts w:ascii="Verdana" w:hAnsi="Verdana"/>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E3722"/>
    <w:rPr>
      <w:rFonts w:ascii="Verdana" w:hAnsi="Verdana"/>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E3722"/>
    <w:rPr>
      <w:rFonts w:ascii="Verdana" w:hAnsi="Verdana"/>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E3722"/>
    <w:rPr>
      <w:rFonts w:ascii="Verdana" w:hAnsi="Verdana"/>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E3722"/>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3E3722"/>
    <w:rPr>
      <w:rFonts w:ascii="Verdana" w:hAnsi="Verdan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E3722"/>
    <w:rPr>
      <w:rFonts w:ascii="Verdana" w:hAnsi="Verdana"/>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E3722"/>
    <w:rPr>
      <w:rFonts w:ascii="Verdana" w:hAnsi="Verdana"/>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E3722"/>
    <w:rPr>
      <w:rFonts w:ascii="Verdana" w:hAnsi="Verdana"/>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E3722"/>
    <w:rPr>
      <w:rFonts w:ascii="Verdana" w:hAnsi="Verdana"/>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E3722"/>
    <w:rPr>
      <w:rFonts w:ascii="Verdana" w:hAnsi="Verdana"/>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E3722"/>
    <w:rPr>
      <w:rFonts w:ascii="Verdana" w:hAnsi="Verdana"/>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EnvelopeAddress">
    <w:name w:val="envelope address"/>
    <w:basedOn w:val="Normal"/>
    <w:uiPriority w:val="99"/>
    <w:semiHidden/>
    <w:rsid w:val="003E3722"/>
    <w:pPr>
      <w:framePr w:w="7920" w:h="1980" w:hRule="exact" w:hSpace="180" w:wrap="auto" w:hAnchor="page" w:xAlign="center" w:yAlign="bottom"/>
      <w:spacing w:after="0" w:line="240" w:lineRule="auto"/>
      <w:ind w:left="2880"/>
    </w:pPr>
    <w:rPr>
      <w:rFonts w:eastAsiaTheme="majorEastAsia" w:cstheme="majorBidi"/>
      <w:sz w:val="22"/>
      <w:szCs w:val="24"/>
    </w:rPr>
  </w:style>
  <w:style w:type="paragraph" w:styleId="EnvelopeReturn">
    <w:name w:val="envelope return"/>
    <w:basedOn w:val="Normal"/>
    <w:uiPriority w:val="99"/>
    <w:semiHidden/>
    <w:rsid w:val="003E3722"/>
    <w:pPr>
      <w:spacing w:after="0" w:line="240" w:lineRule="auto"/>
    </w:pPr>
    <w:rPr>
      <w:rFonts w:eastAsiaTheme="majorEastAsia" w:cstheme="majorBidi"/>
      <w:sz w:val="18"/>
      <w:szCs w:val="20"/>
    </w:rPr>
  </w:style>
  <w:style w:type="paragraph" w:styleId="Footer">
    <w:name w:val="footer"/>
    <w:basedOn w:val="Normal"/>
    <w:link w:val="FooterChar"/>
    <w:uiPriority w:val="99"/>
    <w:semiHidden/>
    <w:rsid w:val="003E3722"/>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semiHidden/>
    <w:rsid w:val="003E3722"/>
    <w:rPr>
      <w:rFonts w:ascii="Verdana" w:hAnsi="Verdana" w:cs="Arial"/>
      <w:sz w:val="18"/>
      <w:szCs w:val="22"/>
    </w:rPr>
  </w:style>
  <w:style w:type="paragraph" w:styleId="FootnoteText">
    <w:name w:val="footnote text"/>
    <w:basedOn w:val="Normal"/>
    <w:link w:val="FootnoteTextChar"/>
    <w:uiPriority w:val="99"/>
    <w:semiHidden/>
    <w:rsid w:val="003E3722"/>
    <w:pPr>
      <w:spacing w:after="0" w:line="240" w:lineRule="auto"/>
    </w:pPr>
    <w:rPr>
      <w:sz w:val="18"/>
      <w:szCs w:val="20"/>
    </w:rPr>
  </w:style>
  <w:style w:type="character" w:customStyle="1" w:styleId="FootnoteTextChar">
    <w:name w:val="Footnote Text Char"/>
    <w:basedOn w:val="DefaultParagraphFont"/>
    <w:link w:val="FootnoteText"/>
    <w:uiPriority w:val="99"/>
    <w:semiHidden/>
    <w:rsid w:val="003E3722"/>
    <w:rPr>
      <w:rFonts w:ascii="Verdana" w:hAnsi="Verdana" w:cs="Arial"/>
      <w:sz w:val="18"/>
    </w:rPr>
  </w:style>
  <w:style w:type="paragraph" w:styleId="Index1">
    <w:name w:val="index 1"/>
    <w:basedOn w:val="Normal"/>
    <w:next w:val="Normal"/>
    <w:autoRedefine/>
    <w:uiPriority w:val="99"/>
    <w:semiHidden/>
    <w:rsid w:val="003E3722"/>
    <w:pPr>
      <w:spacing w:after="0" w:line="240" w:lineRule="auto"/>
      <w:ind w:left="200" w:hanging="200"/>
    </w:pPr>
  </w:style>
  <w:style w:type="paragraph" w:styleId="IndexHeading">
    <w:name w:val="index heading"/>
    <w:basedOn w:val="Normal"/>
    <w:next w:val="Index1"/>
    <w:uiPriority w:val="99"/>
    <w:semiHidden/>
    <w:rsid w:val="003E3722"/>
    <w:rPr>
      <w:rFonts w:eastAsiaTheme="majorEastAsia" w:cstheme="majorBidi"/>
      <w:b/>
      <w:bCs/>
      <w:sz w:val="18"/>
    </w:rPr>
  </w:style>
  <w:style w:type="paragraph" w:styleId="MessageHeader">
    <w:name w:val="Message Header"/>
    <w:basedOn w:val="Normal"/>
    <w:link w:val="MessageHeaderChar"/>
    <w:uiPriority w:val="99"/>
    <w:semiHidden/>
    <w:rsid w:val="003E372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theme="majorBidi"/>
      <w:sz w:val="22"/>
      <w:szCs w:val="24"/>
    </w:rPr>
  </w:style>
  <w:style w:type="character" w:customStyle="1" w:styleId="MessageHeaderChar">
    <w:name w:val="Message Header Char"/>
    <w:basedOn w:val="DefaultParagraphFont"/>
    <w:link w:val="MessageHeader"/>
    <w:uiPriority w:val="99"/>
    <w:semiHidden/>
    <w:rsid w:val="003E3722"/>
    <w:rPr>
      <w:rFonts w:ascii="Verdana" w:eastAsiaTheme="majorEastAsia" w:hAnsi="Verdana" w:cstheme="majorBidi"/>
      <w:sz w:val="22"/>
      <w:szCs w:val="24"/>
      <w:shd w:val="pct20" w:color="auto" w:fill="auto"/>
    </w:rPr>
  </w:style>
  <w:style w:type="paragraph" w:styleId="NormalWeb">
    <w:name w:val="Normal (Web)"/>
    <w:basedOn w:val="Normal"/>
    <w:uiPriority w:val="99"/>
    <w:semiHidden/>
    <w:rsid w:val="003E3722"/>
    <w:rPr>
      <w:rFonts w:cs="Times New Roman"/>
      <w:szCs w:val="24"/>
    </w:rPr>
  </w:style>
  <w:style w:type="paragraph" w:styleId="PlainText">
    <w:name w:val="Plain Text"/>
    <w:basedOn w:val="Normal"/>
    <w:link w:val="PlainTextChar"/>
    <w:uiPriority w:val="99"/>
    <w:semiHidden/>
    <w:rsid w:val="003E3722"/>
    <w:pPr>
      <w:spacing w:after="0" w:line="240" w:lineRule="auto"/>
    </w:pPr>
    <w:rPr>
      <w:rFonts w:cs="Consolas"/>
      <w:szCs w:val="21"/>
    </w:rPr>
  </w:style>
  <w:style w:type="character" w:customStyle="1" w:styleId="PlainTextChar">
    <w:name w:val="Plain Text Char"/>
    <w:basedOn w:val="DefaultParagraphFont"/>
    <w:link w:val="PlainText"/>
    <w:uiPriority w:val="99"/>
    <w:semiHidden/>
    <w:rsid w:val="003E3722"/>
    <w:rPr>
      <w:rFonts w:ascii="Verdana" w:hAnsi="Verdana" w:cs="Consolas"/>
      <w:szCs w:val="21"/>
    </w:rPr>
  </w:style>
  <w:style w:type="table" w:styleId="Table3Deffects1">
    <w:name w:val="Table 3D effects 1"/>
    <w:basedOn w:val="TableNormal"/>
    <w:uiPriority w:val="99"/>
    <w:semiHidden/>
    <w:unhideWhenUsed/>
    <w:rsid w:val="003E3722"/>
    <w:pPr>
      <w:spacing w:after="120" w:line="288" w:lineRule="auto"/>
    </w:pPr>
    <w:rPr>
      <w:rFonts w:ascii="Verdana" w:hAnsi="Verdana"/>
      <w:sz w:val="18"/>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E3722"/>
    <w:pPr>
      <w:spacing w:after="120" w:line="288" w:lineRule="auto"/>
    </w:pPr>
    <w:rPr>
      <w:rFonts w:ascii="Verdana" w:hAnsi="Verdana"/>
      <w:sz w:val="18"/>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E3722"/>
    <w:pPr>
      <w:spacing w:after="120" w:line="288" w:lineRule="auto"/>
    </w:pPr>
    <w:rPr>
      <w:rFonts w:ascii="Verdana" w:hAnsi="Verdana"/>
      <w:sz w:val="18"/>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E3722"/>
    <w:pPr>
      <w:spacing w:after="120" w:line="288" w:lineRule="auto"/>
    </w:pPr>
    <w:rPr>
      <w:rFonts w:ascii="Verdana" w:hAnsi="Verdana"/>
      <w:sz w:val="18"/>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E3722"/>
    <w:pPr>
      <w:spacing w:after="120" w:line="288" w:lineRule="auto"/>
    </w:pPr>
    <w:rPr>
      <w:rFonts w:ascii="Verdana" w:hAnsi="Verdana"/>
      <w:sz w:val="18"/>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E3722"/>
    <w:pPr>
      <w:spacing w:after="120" w:line="288" w:lineRule="auto"/>
    </w:pPr>
    <w:rPr>
      <w:rFonts w:ascii="Verdana" w:hAnsi="Verdana"/>
      <w:color w:val="000080"/>
      <w:sz w:val="18"/>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E3722"/>
    <w:pPr>
      <w:spacing w:after="120" w:line="288" w:lineRule="auto"/>
    </w:pPr>
    <w:rPr>
      <w:rFonts w:ascii="Verdana" w:hAnsi="Verdana"/>
      <w:color w:val="FFFFFF"/>
      <w:sz w:val="18"/>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E3722"/>
    <w:pPr>
      <w:spacing w:after="120" w:line="288" w:lineRule="auto"/>
    </w:pPr>
    <w:rPr>
      <w:rFonts w:ascii="Verdana" w:hAnsi="Verdana"/>
      <w:sz w:val="18"/>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E3722"/>
    <w:pPr>
      <w:spacing w:after="120" w:line="288" w:lineRule="auto"/>
    </w:pPr>
    <w:rPr>
      <w:rFonts w:ascii="Verdana" w:hAnsi="Verdana"/>
      <w:sz w:val="18"/>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E3722"/>
    <w:pPr>
      <w:spacing w:after="120" w:line="288" w:lineRule="auto"/>
    </w:pPr>
    <w:rPr>
      <w:rFonts w:ascii="Verdana" w:hAnsi="Verdana"/>
      <w:b/>
      <w:bCs/>
      <w:sz w:val="18"/>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E3722"/>
    <w:pPr>
      <w:spacing w:after="120" w:line="288" w:lineRule="auto"/>
    </w:pPr>
    <w:rPr>
      <w:rFonts w:ascii="Verdana" w:hAnsi="Verdana"/>
      <w:b/>
      <w:bCs/>
      <w:sz w:val="18"/>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E3722"/>
    <w:pPr>
      <w:spacing w:after="120" w:line="288" w:lineRule="auto"/>
    </w:pPr>
    <w:rPr>
      <w:rFonts w:ascii="Verdana" w:hAnsi="Verdana"/>
      <w:b/>
      <w:bCs/>
      <w:sz w:val="18"/>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E3722"/>
    <w:pPr>
      <w:spacing w:after="120" w:line="288" w:lineRule="auto"/>
    </w:pPr>
    <w:rPr>
      <w:rFonts w:ascii="Verdana" w:hAnsi="Verdana"/>
      <w:sz w:val="18"/>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E3722"/>
    <w:pPr>
      <w:spacing w:after="120" w:line="288" w:lineRule="auto"/>
    </w:pPr>
    <w:rPr>
      <w:rFonts w:ascii="Verdana" w:hAnsi="Verdana"/>
      <w:sz w:val="18"/>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E3722"/>
    <w:pPr>
      <w:spacing w:after="120" w:line="288" w:lineRule="auto"/>
    </w:pPr>
    <w:rPr>
      <w:rFonts w:ascii="Verdana" w:hAnsi="Verdana"/>
      <w:sz w:val="18"/>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E3722"/>
    <w:pPr>
      <w:spacing w:after="120" w:line="288" w:lineRule="auto"/>
    </w:pPr>
    <w:rPr>
      <w:rFonts w:ascii="Verdana" w:hAnsi="Verdana"/>
      <w:sz w:val="18"/>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E3722"/>
    <w:pPr>
      <w:spacing w:after="120" w:line="288" w:lineRule="auto"/>
    </w:pPr>
    <w:rPr>
      <w:rFonts w:ascii="Verdana" w:hAnsi="Verdana"/>
      <w:sz w:val="18"/>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E3722"/>
    <w:pPr>
      <w:spacing w:after="120" w:line="288" w:lineRule="auto"/>
    </w:pPr>
    <w:rPr>
      <w:rFonts w:ascii="Verdana" w:hAnsi="Verdana"/>
      <w:sz w:val="18"/>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E3722"/>
    <w:pPr>
      <w:spacing w:after="120" w:line="288" w:lineRule="auto"/>
    </w:pPr>
    <w:rPr>
      <w:rFonts w:ascii="Verdana" w:hAnsi="Verdana"/>
      <w:b/>
      <w:bCs/>
      <w:sz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E3722"/>
    <w:pPr>
      <w:spacing w:after="120" w:line="288" w:lineRule="auto"/>
    </w:pPr>
    <w:rPr>
      <w:rFonts w:ascii="Verdana" w:hAnsi="Verdana"/>
      <w:sz w:val="18"/>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3E3722"/>
    <w:pPr>
      <w:spacing w:before="120"/>
    </w:pPr>
    <w:rPr>
      <w:rFonts w:eastAsiaTheme="majorEastAsia" w:cstheme="majorBidi"/>
      <w:b/>
      <w:bCs/>
      <w:sz w:val="24"/>
      <w:szCs w:val="24"/>
    </w:rPr>
  </w:style>
  <w:style w:type="character" w:customStyle="1" w:styleId="Heading6Char">
    <w:name w:val="Heading 6 Char"/>
    <w:basedOn w:val="DefaultParagraphFont"/>
    <w:link w:val="Heading6"/>
    <w:uiPriority w:val="9"/>
    <w:semiHidden/>
    <w:rsid w:val="007F3ACD"/>
    <w:rPr>
      <w:rFonts w:ascii="Verdana" w:eastAsiaTheme="majorEastAsia" w:hAnsi="Verdana" w:cstheme="majorBidi"/>
      <w:i/>
      <w:iCs/>
      <w:color w:val="243F60" w:themeColor="accent1" w:themeShade="7F"/>
      <w:szCs w:val="22"/>
    </w:rPr>
  </w:style>
  <w:style w:type="character" w:customStyle="1" w:styleId="Heading7Char">
    <w:name w:val="Heading 7 Char"/>
    <w:basedOn w:val="DefaultParagraphFont"/>
    <w:link w:val="Heading7"/>
    <w:uiPriority w:val="9"/>
    <w:semiHidden/>
    <w:rsid w:val="007F3ACD"/>
    <w:rPr>
      <w:rFonts w:ascii="Verdana" w:eastAsiaTheme="majorEastAsia" w:hAnsi="Verdana" w:cstheme="majorBidi"/>
      <w:i/>
      <w:iCs/>
      <w:color w:val="404040" w:themeColor="text1" w:themeTint="BF"/>
      <w:szCs w:val="22"/>
    </w:rPr>
  </w:style>
  <w:style w:type="character" w:customStyle="1" w:styleId="Heading8Char">
    <w:name w:val="Heading 8 Char"/>
    <w:basedOn w:val="DefaultParagraphFont"/>
    <w:link w:val="Heading8"/>
    <w:uiPriority w:val="9"/>
    <w:semiHidden/>
    <w:rsid w:val="007F3ACD"/>
    <w:rPr>
      <w:rFonts w:ascii="Verdana" w:eastAsiaTheme="majorEastAsia" w:hAnsi="Verdana" w:cstheme="majorBidi"/>
      <w:color w:val="404040" w:themeColor="text1" w:themeTint="BF"/>
    </w:rPr>
  </w:style>
  <w:style w:type="character" w:customStyle="1" w:styleId="Heading9Char">
    <w:name w:val="Heading 9 Char"/>
    <w:basedOn w:val="DefaultParagraphFont"/>
    <w:link w:val="Heading9"/>
    <w:uiPriority w:val="9"/>
    <w:semiHidden/>
    <w:rsid w:val="007F3ACD"/>
    <w:rPr>
      <w:rFonts w:ascii="Verdana" w:eastAsiaTheme="majorEastAsia" w:hAnsi="Verdana" w:cstheme="majorBidi"/>
      <w:i/>
      <w:iCs/>
      <w:color w:val="404040" w:themeColor="text1" w:themeTint="BF"/>
    </w:rPr>
  </w:style>
  <w:style w:type="character" w:styleId="HTMLKeyboard">
    <w:name w:val="HTML Keyboard"/>
    <w:basedOn w:val="DefaultParagraphFont"/>
    <w:uiPriority w:val="99"/>
    <w:semiHidden/>
    <w:rsid w:val="007F3ACD"/>
    <w:rPr>
      <w:rFonts w:ascii="Verdana" w:hAnsi="Verdana" w:cs="Consolas"/>
      <w:sz w:val="20"/>
      <w:szCs w:val="20"/>
    </w:rPr>
  </w:style>
  <w:style w:type="paragraph" w:styleId="HTMLPreformatted">
    <w:name w:val="HTML Preformatted"/>
    <w:basedOn w:val="Normal"/>
    <w:link w:val="HTMLPreformattedChar"/>
    <w:uiPriority w:val="99"/>
    <w:semiHidden/>
    <w:rsid w:val="007F3ACD"/>
    <w:pPr>
      <w:spacing w:after="0" w:line="240" w:lineRule="auto"/>
    </w:pPr>
    <w:rPr>
      <w:rFonts w:cs="Consolas"/>
      <w:szCs w:val="20"/>
    </w:rPr>
  </w:style>
  <w:style w:type="character" w:customStyle="1" w:styleId="HTMLPreformattedChar">
    <w:name w:val="HTML Preformatted Char"/>
    <w:basedOn w:val="DefaultParagraphFont"/>
    <w:link w:val="HTMLPreformatted"/>
    <w:uiPriority w:val="99"/>
    <w:semiHidden/>
    <w:rsid w:val="007F3ACD"/>
    <w:rPr>
      <w:rFonts w:ascii="Verdana" w:hAnsi="Verdana" w:cs="Consolas"/>
    </w:rPr>
  </w:style>
  <w:style w:type="character" w:styleId="HTMLSample">
    <w:name w:val="HTML Sample"/>
    <w:basedOn w:val="DefaultParagraphFont"/>
    <w:uiPriority w:val="99"/>
    <w:semiHidden/>
    <w:rsid w:val="007F3ACD"/>
    <w:rPr>
      <w:rFonts w:ascii="Verdana" w:hAnsi="Verdana" w:cs="Consolas"/>
      <w:sz w:val="24"/>
      <w:szCs w:val="24"/>
    </w:rPr>
  </w:style>
  <w:style w:type="character" w:styleId="HTMLTypewriter">
    <w:name w:val="HTML Typewriter"/>
    <w:basedOn w:val="DefaultParagraphFont"/>
    <w:uiPriority w:val="99"/>
    <w:semiHidden/>
    <w:rsid w:val="007F3ACD"/>
    <w:rPr>
      <w:rFonts w:ascii="Verdana" w:hAnsi="Verdana" w:cs="Consolas"/>
      <w:sz w:val="20"/>
      <w:szCs w:val="20"/>
    </w:rPr>
  </w:style>
  <w:style w:type="paragraph" w:styleId="MacroText">
    <w:name w:val="macro"/>
    <w:link w:val="MacroTextChar"/>
    <w:uiPriority w:val="99"/>
    <w:semiHidden/>
    <w:rsid w:val="007F3ACD"/>
    <w:pPr>
      <w:tabs>
        <w:tab w:val="left" w:pos="480"/>
        <w:tab w:val="left" w:pos="960"/>
        <w:tab w:val="left" w:pos="1440"/>
        <w:tab w:val="left" w:pos="1920"/>
        <w:tab w:val="left" w:pos="2400"/>
        <w:tab w:val="left" w:pos="2880"/>
        <w:tab w:val="left" w:pos="3360"/>
        <w:tab w:val="left" w:pos="3840"/>
        <w:tab w:val="left" w:pos="4320"/>
      </w:tabs>
      <w:spacing w:line="288" w:lineRule="auto"/>
    </w:pPr>
    <w:rPr>
      <w:rFonts w:ascii="Verdana" w:hAnsi="Verdana" w:cs="Consolas"/>
    </w:rPr>
  </w:style>
  <w:style w:type="character" w:customStyle="1" w:styleId="MacroTextChar">
    <w:name w:val="Macro Text Char"/>
    <w:basedOn w:val="DefaultParagraphFont"/>
    <w:link w:val="MacroText"/>
    <w:uiPriority w:val="99"/>
    <w:semiHidden/>
    <w:rsid w:val="007F3ACD"/>
    <w:rPr>
      <w:rFonts w:ascii="Verdana" w:hAnsi="Verdana" w:cs="Consolas"/>
    </w:rPr>
  </w:style>
  <w:style w:type="character" w:styleId="Hyperlink">
    <w:name w:val="Hyperlink"/>
    <w:basedOn w:val="DefaultParagraphFont"/>
    <w:uiPriority w:val="99"/>
    <w:unhideWhenUsed/>
    <w:rsid w:val="00480A87"/>
    <w:rPr>
      <w:color w:val="0000FF" w:themeColor="hyperlink"/>
      <w:u w:val="single"/>
    </w:rPr>
  </w:style>
  <w:style w:type="character" w:styleId="UnresolvedMention">
    <w:name w:val="Unresolved Mention"/>
    <w:basedOn w:val="DefaultParagraphFont"/>
    <w:uiPriority w:val="99"/>
    <w:semiHidden/>
    <w:unhideWhenUsed/>
    <w:rsid w:val="00480A87"/>
    <w:rPr>
      <w:color w:val="605E5C"/>
      <w:shd w:val="clear" w:color="auto" w:fill="E1DFDD"/>
    </w:rPr>
  </w:style>
  <w:style w:type="character" w:styleId="HTMLCode">
    <w:name w:val="HTML Code"/>
    <w:basedOn w:val="DefaultParagraphFont"/>
    <w:uiPriority w:val="99"/>
    <w:semiHidden/>
    <w:unhideWhenUsed/>
    <w:rsid w:val="00A216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r.lib.unc.edu/concern/masters_papers/6w924g35w"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deque.com/blog/creating-accessible-svgs/" TargetMode="External"/><Relationship Id="rId14" Type="http://schemas.openxmlformats.org/officeDocument/2006/relationships/hyperlink" Target="https://www.msd.govt.nz/about-msd-and-our-work/work-programmes/lead-programme-work/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CC821-8E1D-44D2-871E-60096C69A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Bartlett</dc:creator>
  <cp:keywords/>
  <dc:description/>
  <cp:lastModifiedBy>Rob Bartlett</cp:lastModifiedBy>
  <cp:revision>8</cp:revision>
  <dcterms:created xsi:type="dcterms:W3CDTF">2021-08-12T19:38:00Z</dcterms:created>
  <dcterms:modified xsi:type="dcterms:W3CDTF">2021-08-12T23:03:00Z</dcterms:modified>
</cp:coreProperties>
</file>