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CBF1754" w:rsidR="006675AE" w:rsidRPr="00C875DA" w:rsidRDefault="00C875DA" w:rsidP="00C875DA">
      <w:pPr>
        <w:pStyle w:val="Heading1"/>
        <w:rPr>
          <w:lang w:val="en-US"/>
        </w:rPr>
      </w:pPr>
      <w:bookmarkStart w:id="0" w:name="_Toc6045006"/>
      <w:r w:rsidRPr="00A74A83">
        <w:rPr>
          <w:lang w:val="en-US"/>
        </w:rPr>
        <w:t xml:space="preserve">Anomalous temperature and seasonality of injury mortality in the </w:t>
      </w:r>
      <w:r>
        <w:rPr>
          <w:lang w:val="en-US"/>
        </w:rPr>
        <w:t>United States</w:t>
      </w:r>
    </w:p>
    <w:p w14:paraId="1310F75B" w14:textId="46DB6980" w:rsidR="006675AE" w:rsidRPr="00127064" w:rsidRDefault="006675AE" w:rsidP="004677D4">
      <w:pPr>
        <w:pStyle w:val="Heading2"/>
      </w:pPr>
      <w:bookmarkStart w:id="1" w:name="_Toc7509890"/>
      <w:r w:rsidRPr="00127064">
        <w:t>Overview</w:t>
      </w:r>
      <w:bookmarkEnd w:id="0"/>
      <w:bookmarkEnd w:id="1"/>
    </w:p>
    <w:p w14:paraId="5378A7AA" w14:textId="59DD9167" w:rsidR="002B3A74" w:rsidRDefault="002B3A74" w:rsidP="002B3A74">
      <w:pPr>
        <w:ind w:firstLine="720"/>
        <w:rPr>
          <w:rFonts w:cs="Calibri"/>
          <w:szCs w:val="24"/>
        </w:rPr>
      </w:pPr>
      <w:bookmarkStart w:id="2" w:name="_Toc6045013"/>
      <w:r w:rsidRPr="002B3A74">
        <w:rPr>
          <w:rFonts w:cs="Calibri"/>
          <w:szCs w:val="24"/>
        </w:rPr>
        <w:t>Temperatures which deviate from long-term norms will be more frequent as the global climate changes, and may be associated with adverse health consequences</w:t>
      </w:r>
      <w:r w:rsidR="00066149">
        <w:rPr>
          <w:rFonts w:cs="Calibri"/>
          <w:szCs w:val="24"/>
        </w:rPr>
        <w:t>.</w:t>
      </w:r>
      <w:r w:rsidRPr="002B3A74">
        <w:rPr>
          <w:rFonts w:cs="Calibri"/>
          <w:szCs w:val="24"/>
        </w:rPr>
        <w:fldChar w:fldCharType="begin" w:fldLock="1"/>
      </w:r>
      <w:r w:rsidR="00072A24">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health","type":"article-journal"},"uris":["http://www.mendeley.com/documents/?uuid=d1781b2a-d32d-4aba-aa1c-f5137dde0682"]}],"mendeley":{"formattedCitation":"&lt;sup&gt;1–4&lt;/sup&gt;","plainTextFormattedCitation":"1–4","previouslyFormattedCitation":"(Gasparrini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00072A24" w:rsidRPr="00072A24">
        <w:rPr>
          <w:rFonts w:cs="Calibri"/>
          <w:noProof/>
          <w:szCs w:val="24"/>
          <w:vertAlign w:val="superscript"/>
        </w:rPr>
        <w:t>1–4</w:t>
      </w:r>
      <w:r w:rsidRPr="002B3A74">
        <w:rPr>
          <w:rFonts w:cs="Calibri"/>
          <w:szCs w:val="24"/>
        </w:rPr>
        <w:fldChar w:fldCharType="end"/>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w:t>
      </w:r>
      <w:r w:rsidR="00883023">
        <w:rPr>
          <w:rFonts w:cs="Calibri"/>
          <w:szCs w:val="24"/>
        </w:rPr>
        <w:t xml:space="preserve"> </w:t>
      </w:r>
      <w:r w:rsidRPr="002B3A74">
        <w:rPr>
          <w:rFonts w:cs="Calibri"/>
          <w:szCs w:val="24"/>
        </w:rPr>
        <w:t xml:space="preserve">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w:t>
      </w:r>
      <w:r w:rsidR="00676776">
        <w:rPr>
          <w:rFonts w:cs="Calibri"/>
          <w:szCs w:val="24"/>
        </w:rPr>
        <w:t xml:space="preserve">deaths from </w:t>
      </w:r>
      <w:r w:rsidRPr="002B3A74">
        <w:rPr>
          <w:rFonts w:cs="Calibri"/>
          <w:szCs w:val="24"/>
        </w:rPr>
        <w:t>drowning</w:t>
      </w:r>
      <w:r w:rsidR="00676776">
        <w:rPr>
          <w:rFonts w:cs="Calibri"/>
          <w:szCs w:val="24"/>
        </w:rPr>
        <w:t>s</w:t>
      </w:r>
      <w:r w:rsidRPr="002B3A74">
        <w:rPr>
          <w:rFonts w:cs="Calibri"/>
          <w:szCs w:val="24"/>
        </w:rPr>
        <w:t xml:space="preserve">, transport,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5D6ECE">
        <w:rPr>
          <w:rStyle w:val="FootnoteReference"/>
          <w:color w:val="FFFFFF" w:themeColor="background1"/>
        </w:rPr>
        <w:footnoteReference w:id="1"/>
      </w:r>
    </w:p>
    <w:p w14:paraId="2C8ED6BF" w14:textId="49C97810" w:rsidR="000377CB" w:rsidRPr="000377CB" w:rsidRDefault="000377CB" w:rsidP="000377CB">
      <w:pPr>
        <w:pStyle w:val="Heading2"/>
        <w:rPr>
          <w:rFonts w:ascii="Calibri" w:hAnsi="Calibri"/>
        </w:rPr>
      </w:pPr>
      <w:bookmarkStart w:id="3" w:name="_Toc7509891"/>
      <w:r>
        <w:lastRenderedPageBreak/>
        <w:t>Introduction</w:t>
      </w:r>
      <w:bookmarkEnd w:id="3"/>
    </w:p>
    <w:p w14:paraId="4EC11218" w14:textId="510E5A6A"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sidR="00233F6D">
        <w:rPr>
          <w:szCs w:val="24"/>
        </w:rPr>
        <w:t>.</w:t>
      </w:r>
      <w:r w:rsidRPr="00607963">
        <w:rPr>
          <w:b/>
          <w:szCs w:val="24"/>
        </w:rPr>
        <w:fldChar w:fldCharType="begin" w:fldLock="1"/>
      </w:r>
      <w:r w:rsidR="00072A24">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health","type":"article-journal"},"uris":["http://www.mendeley.com/documents/?uuid=d1781b2a-d32d-4aba-aa1c-f5137dde0682"]}],"mendeley":{"formattedCitation":"&lt;sup&gt;3–5&lt;/sup&gt;","plainTextFormattedCitation":"3–5","previouslyFormattedCitation":"(Haines &amp; Ebi, 2019; McMichael et al., 2006; Smith et al., 2015)"},"properties":{"noteIndex":0},"schema":"https://github.com/citation-style-language/schema/raw/master/csl-citation.json"}</w:instrText>
      </w:r>
      <w:r w:rsidRPr="00607963">
        <w:rPr>
          <w:b/>
          <w:szCs w:val="24"/>
        </w:rPr>
        <w:fldChar w:fldCharType="separate"/>
      </w:r>
      <w:r w:rsidR="00072A24" w:rsidRPr="00072A24">
        <w:rPr>
          <w:noProof/>
          <w:szCs w:val="24"/>
          <w:vertAlign w:val="superscript"/>
        </w:rPr>
        <w:t>3–5</w:t>
      </w:r>
      <w:r w:rsidRPr="00607963">
        <w:rPr>
          <w:szCs w:val="24"/>
        </w:rPr>
        <w:fldChar w:fldCharType="end"/>
      </w:r>
      <w:r w:rsidRPr="00607963">
        <w:rPr>
          <w:szCs w:val="24"/>
        </w:rPr>
        <w:t xml:space="preserve"> Current assessments of the health effects of climate change largely focus on parasitic and infectious diseases, and cardiorespiratory and other chronic diseases</w:t>
      </w:r>
      <w:r w:rsidR="00233F6D">
        <w:rPr>
          <w:szCs w:val="24"/>
        </w:rPr>
        <w:t>.</w:t>
      </w:r>
      <w:r w:rsidRPr="00607963">
        <w:rPr>
          <w:szCs w:val="24"/>
        </w:rPr>
        <w:fldChar w:fldCharType="begin" w:fldLock="1"/>
      </w:r>
      <w:r w:rsidR="00072A24">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00072A24" w:rsidRPr="00072A24">
        <w:rPr>
          <w:noProof/>
          <w:szCs w:val="24"/>
          <w:vertAlign w:val="superscript"/>
        </w:rPr>
        <w:t>2–7</w:t>
      </w:r>
      <w:r w:rsidRPr="00607963">
        <w:rPr>
          <w:szCs w:val="24"/>
        </w:rPr>
        <w:fldChar w:fldCharType="end"/>
      </w:r>
      <w:r w:rsidRPr="00607963">
        <w:rPr>
          <w:szCs w:val="24"/>
        </w:rPr>
        <w:t xml:space="preserve"> Less research has been conducted on injuries</w:t>
      </w:r>
      <w:r w:rsidR="000A75D4">
        <w:rPr>
          <w:szCs w:val="24"/>
        </w:rPr>
        <w:t>,</w:t>
      </w:r>
      <w:r w:rsidRPr="00607963">
        <w:rPr>
          <w:szCs w:val="24"/>
        </w:rPr>
        <w:fldChar w:fldCharType="begin" w:fldLock="1"/>
      </w:r>
      <w:r w:rsidR="00072A24">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Europe","type":"article-journal"},"uris":["http://www.mendeley.com/documents/?uuid=66c9f845-c818-4c8c-9d9c-20b3ea085139"]}],"mendeley":{"formattedCitation":"&lt;sup&gt;8–10&lt;/sup&gt;","plainTextFormattedCitation":"8–10","previouslyFormattedCitation":"(Burke et al., 2018; Orru &amp; Åström, 2017; Rey et al., 2007)"},"properties":{"noteIndex":0},"schema":"https://github.com/citation-style-language/schema/raw/master/csl-citation.json"}</w:instrText>
      </w:r>
      <w:r w:rsidRPr="00607963">
        <w:rPr>
          <w:szCs w:val="24"/>
        </w:rPr>
        <w:fldChar w:fldCharType="separate"/>
      </w:r>
      <w:r w:rsidR="00072A24" w:rsidRPr="00072A24">
        <w:rPr>
          <w:noProof/>
          <w:szCs w:val="24"/>
          <w:vertAlign w:val="superscript"/>
        </w:rPr>
        <w:t>8–10</w:t>
      </w:r>
      <w:r w:rsidRPr="00607963">
        <w:rPr>
          <w:szCs w:val="24"/>
        </w:rPr>
        <w:fldChar w:fldCharType="end"/>
      </w:r>
      <w:r w:rsidRPr="00607963">
        <w:rPr>
          <w:szCs w:val="24"/>
        </w:rPr>
        <w:t xml:space="preserve"> especially in a consistent way across injury types and demographic subgroups of the population, even though death rates from injuries vary seasonally</w:t>
      </w:r>
      <w:r w:rsidR="000A75D4">
        <w:rPr>
          <w:szCs w:val="24"/>
        </w:rPr>
        <w:t>,</w:t>
      </w:r>
      <w:r w:rsidRPr="00607963">
        <w:rPr>
          <w:szCs w:val="24"/>
        </w:rPr>
        <w:fldChar w:fldCharType="begin" w:fldLock="1"/>
      </w:r>
      <w:r w:rsidR="00072A24">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approach","type":"article-journal","volume":"PhD"},"uris":["http://www.mendeley.com/documents/?uuid=735ffa52-a2fc-4bed-ab59-d84289752b70"]}],"mendeley":{"formattedCitation":"&lt;sup&gt;11,12&lt;/sup&gt;","plainTextFormattedCitation":"11,12","previouslyFormattedCitation":"(Parks, Bennett, Foreman, Toumi, &amp; Ezzati, 2018; Rau, 2004)"},"properties":{"noteIndex":0},"schema":"https://github.com/citation-style-language/schema/raw/master/csl-citation.json"}</w:instrText>
      </w:r>
      <w:r w:rsidRPr="00607963">
        <w:rPr>
          <w:szCs w:val="24"/>
        </w:rPr>
        <w:fldChar w:fldCharType="separate"/>
      </w:r>
      <w:r w:rsidR="00072A24" w:rsidRPr="00072A24">
        <w:rPr>
          <w:noProof/>
          <w:szCs w:val="24"/>
          <w:vertAlign w:val="superscript"/>
        </w:rPr>
        <w:t>11,12</w:t>
      </w:r>
      <w:r w:rsidRPr="00607963">
        <w:rPr>
          <w:szCs w:val="24"/>
        </w:rPr>
        <w:fldChar w:fldCharType="end"/>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4" w:name="_Toc7509892"/>
      <w:r>
        <w:t>Data</w:t>
      </w:r>
      <w:bookmarkEnd w:id="4"/>
    </w:p>
    <w:p w14:paraId="6172C3CD" w14:textId="2F42CD7B"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79368E">
        <w:rPr>
          <w:rFonts w:cs="Calibri"/>
          <w:color w:val="000000" w:themeColor="text1"/>
          <w:szCs w:val="24"/>
        </w:rPr>
        <w:t xml:space="preserve"> (</w:t>
      </w:r>
      <w:r w:rsidR="003D20D8">
        <w:rPr>
          <w:rFonts w:cs="Calibri"/>
          <w:color w:val="000000" w:themeColor="text1"/>
          <w:szCs w:val="24"/>
        </w:rPr>
        <w:fldChar w:fldCharType="begin"/>
      </w:r>
      <w:r w:rsidR="003D20D8">
        <w:rPr>
          <w:rFonts w:cs="Calibri"/>
          <w:color w:val="000000" w:themeColor="text1"/>
          <w:szCs w:val="24"/>
        </w:rPr>
        <w:instrText xml:space="preserve"> REF _Ref8490604 \h </w:instrText>
      </w:r>
      <w:r w:rsidR="003D20D8">
        <w:rPr>
          <w:rFonts w:cs="Calibri"/>
          <w:color w:val="000000" w:themeColor="text1"/>
          <w:szCs w:val="24"/>
        </w:rPr>
      </w:r>
      <w:r w:rsidR="003D20D8">
        <w:rPr>
          <w:rFonts w:cs="Calibri"/>
          <w:color w:val="000000" w:themeColor="text1"/>
          <w:szCs w:val="24"/>
        </w:rPr>
        <w:fldChar w:fldCharType="separate"/>
      </w:r>
      <w:r w:rsidR="003D20D8" w:rsidRPr="00B272FD">
        <w:rPr>
          <w:b/>
        </w:rPr>
        <w:t xml:space="preserve">Table </w:t>
      </w:r>
      <w:r w:rsidR="003D20D8">
        <w:rPr>
          <w:b/>
          <w:noProof/>
        </w:rPr>
        <w:t>1</w:t>
      </w:r>
      <w:r w:rsidR="003D20D8">
        <w:rPr>
          <w:rFonts w:cs="Calibri"/>
          <w:color w:val="000000" w:themeColor="text1"/>
          <w:szCs w:val="24"/>
        </w:rPr>
        <w:fldChar w:fldCharType="end"/>
      </w:r>
      <w:r w:rsidR="0079368E">
        <w:rPr>
          <w:rFonts w:cs="Calibri"/>
          <w:color w:val="000000" w:themeColor="text1"/>
          <w:szCs w:val="24"/>
        </w:rPr>
        <w:t>)</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 xml:space="preserve">I obtained monthly population-weighted temperature </w:t>
      </w:r>
      <w:r w:rsidR="00F24D7A">
        <w:rPr>
          <w:rStyle w:val="apple-style-span"/>
          <w:szCs w:val="24"/>
        </w:rPr>
        <w:t xml:space="preserve">anomalies </w:t>
      </w:r>
      <w:r w:rsidR="002C3D27">
        <w:rPr>
          <w:rStyle w:val="apple-style-span"/>
          <w:szCs w:val="24"/>
        </w:rPr>
        <w:t>from ERA-Interim. Full details of the data processing choices I made can be found in Chapter XX.</w:t>
      </w:r>
    </w:p>
    <w:tbl>
      <w:tblPr>
        <w:tblpPr w:leftFromText="180" w:rightFromText="180" w:vertAnchor="page" w:horzAnchor="margin" w:tblpXSpec="center" w:tblpY="3183"/>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B272FD" w:rsidRPr="00680F44" w14:paraId="355CDE72" w14:textId="77777777" w:rsidTr="00C2300F">
        <w:trPr>
          <w:trHeight w:val="320"/>
        </w:trPr>
        <w:tc>
          <w:tcPr>
            <w:tcW w:w="2941" w:type="dxa"/>
            <w:shd w:val="clear" w:color="auto" w:fill="auto"/>
            <w:noWrap/>
            <w:vAlign w:val="bottom"/>
            <w:hideMark/>
          </w:tcPr>
          <w:p w14:paraId="6EAA60A5" w14:textId="77777777" w:rsidR="00B272FD" w:rsidRPr="00680F44" w:rsidRDefault="00B272FD" w:rsidP="00C2300F">
            <w:pPr>
              <w:spacing w:line="240" w:lineRule="auto"/>
              <w:jc w:val="center"/>
              <w:rPr>
                <w:b/>
                <w:bCs/>
                <w:color w:val="000000"/>
              </w:rPr>
            </w:pPr>
            <w:r w:rsidRPr="00680F44">
              <w:rPr>
                <w:b/>
                <w:bCs/>
                <w:color w:val="000000"/>
              </w:rPr>
              <w:lastRenderedPageBreak/>
              <w:t>Injury type</w:t>
            </w:r>
          </w:p>
        </w:tc>
        <w:tc>
          <w:tcPr>
            <w:tcW w:w="2927" w:type="dxa"/>
            <w:shd w:val="clear" w:color="auto" w:fill="auto"/>
            <w:noWrap/>
            <w:vAlign w:val="bottom"/>
            <w:hideMark/>
          </w:tcPr>
          <w:p w14:paraId="194A8B50" w14:textId="77777777" w:rsidR="00B272FD" w:rsidRPr="00680F44" w:rsidRDefault="00B272FD" w:rsidP="00C2300F">
            <w:pPr>
              <w:spacing w:line="240" w:lineRule="auto"/>
              <w:jc w:val="center"/>
              <w:rPr>
                <w:b/>
                <w:bCs/>
                <w:color w:val="000000"/>
              </w:rPr>
            </w:pPr>
            <w:r w:rsidRPr="00680F44">
              <w:rPr>
                <w:b/>
                <w:bCs/>
                <w:color w:val="000000"/>
              </w:rPr>
              <w:t>ICD-9</w:t>
            </w:r>
          </w:p>
        </w:tc>
        <w:tc>
          <w:tcPr>
            <w:tcW w:w="4662" w:type="dxa"/>
            <w:shd w:val="clear" w:color="auto" w:fill="auto"/>
            <w:noWrap/>
            <w:vAlign w:val="bottom"/>
            <w:hideMark/>
          </w:tcPr>
          <w:p w14:paraId="5BCF28CB" w14:textId="77777777" w:rsidR="00B272FD" w:rsidRPr="00680F44" w:rsidRDefault="00B272FD" w:rsidP="00C2300F">
            <w:pPr>
              <w:spacing w:line="240" w:lineRule="auto"/>
              <w:jc w:val="center"/>
              <w:rPr>
                <w:b/>
                <w:bCs/>
                <w:color w:val="000000"/>
              </w:rPr>
            </w:pPr>
            <w:r w:rsidRPr="00680F44">
              <w:rPr>
                <w:b/>
                <w:bCs/>
                <w:color w:val="000000"/>
              </w:rPr>
              <w:t>ICD-10</w:t>
            </w:r>
          </w:p>
        </w:tc>
      </w:tr>
      <w:tr w:rsidR="00B272FD" w:rsidRPr="00680F44" w14:paraId="68ECCA41" w14:textId="77777777" w:rsidTr="00C2300F">
        <w:trPr>
          <w:trHeight w:val="851"/>
        </w:trPr>
        <w:tc>
          <w:tcPr>
            <w:tcW w:w="2941" w:type="dxa"/>
            <w:shd w:val="clear" w:color="auto" w:fill="auto"/>
            <w:noWrap/>
            <w:vAlign w:val="center"/>
            <w:hideMark/>
          </w:tcPr>
          <w:p w14:paraId="46CE8811" w14:textId="77777777" w:rsidR="00B272FD" w:rsidRPr="00680F44" w:rsidRDefault="00B272FD" w:rsidP="00C2300F">
            <w:pPr>
              <w:spacing w:line="240" w:lineRule="auto"/>
              <w:rPr>
                <w:color w:val="000000"/>
              </w:rPr>
            </w:pPr>
            <w:r w:rsidRPr="00680F44">
              <w:rPr>
                <w:color w:val="000000"/>
              </w:rPr>
              <w:t>All injuries</w:t>
            </w:r>
          </w:p>
        </w:tc>
        <w:tc>
          <w:tcPr>
            <w:tcW w:w="2927" w:type="dxa"/>
            <w:shd w:val="clear" w:color="auto" w:fill="auto"/>
            <w:noWrap/>
            <w:vAlign w:val="center"/>
            <w:hideMark/>
          </w:tcPr>
          <w:p w14:paraId="7C46C70B" w14:textId="77777777" w:rsidR="00B272FD" w:rsidRPr="00680F44" w:rsidRDefault="00B272FD" w:rsidP="00C2300F">
            <w:pPr>
              <w:spacing w:line="240" w:lineRule="auto"/>
              <w:jc w:val="center"/>
              <w:rPr>
                <w:color w:val="000000"/>
              </w:rPr>
            </w:pPr>
            <w:r w:rsidRPr="00680F44">
              <w:rPr>
                <w:color w:val="000000"/>
              </w:rPr>
              <w:t>E800-E999</w:t>
            </w:r>
          </w:p>
        </w:tc>
        <w:tc>
          <w:tcPr>
            <w:tcW w:w="4662" w:type="dxa"/>
            <w:shd w:val="clear" w:color="auto" w:fill="auto"/>
            <w:noWrap/>
            <w:vAlign w:val="center"/>
            <w:hideMark/>
          </w:tcPr>
          <w:p w14:paraId="424EED27" w14:textId="77777777" w:rsidR="00B272FD" w:rsidRPr="00680F44" w:rsidRDefault="00B272FD" w:rsidP="00C2300F">
            <w:pPr>
              <w:spacing w:line="240" w:lineRule="auto"/>
              <w:jc w:val="center"/>
              <w:rPr>
                <w:color w:val="000000"/>
              </w:rPr>
            </w:pPr>
            <w:r w:rsidRPr="00680F44">
              <w:rPr>
                <w:color w:val="000000"/>
              </w:rPr>
              <w:t>V0-Y89</w:t>
            </w:r>
          </w:p>
        </w:tc>
      </w:tr>
      <w:tr w:rsidR="00B272FD" w:rsidRPr="00680F44" w14:paraId="0F06C0CC" w14:textId="77777777" w:rsidTr="00C2300F">
        <w:trPr>
          <w:trHeight w:val="851"/>
        </w:trPr>
        <w:tc>
          <w:tcPr>
            <w:tcW w:w="2941" w:type="dxa"/>
            <w:shd w:val="clear" w:color="auto" w:fill="auto"/>
            <w:noWrap/>
            <w:vAlign w:val="center"/>
            <w:hideMark/>
          </w:tcPr>
          <w:p w14:paraId="5F181EB1" w14:textId="77777777" w:rsidR="00B272FD" w:rsidRPr="00680F44" w:rsidRDefault="00B272FD" w:rsidP="00C2300F">
            <w:pPr>
              <w:spacing w:line="240" w:lineRule="auto"/>
              <w:jc w:val="center"/>
              <w:rPr>
                <w:color w:val="000000"/>
              </w:rPr>
            </w:pPr>
            <w:r w:rsidRPr="00680F44">
              <w:rPr>
                <w:color w:val="000000"/>
              </w:rPr>
              <w:t>Unintentional</w:t>
            </w:r>
          </w:p>
        </w:tc>
        <w:tc>
          <w:tcPr>
            <w:tcW w:w="2927" w:type="dxa"/>
            <w:shd w:val="clear" w:color="auto" w:fill="auto"/>
            <w:noWrap/>
            <w:vAlign w:val="center"/>
            <w:hideMark/>
          </w:tcPr>
          <w:p w14:paraId="3B5E488A" w14:textId="77777777" w:rsidR="00B272FD" w:rsidRPr="00680F44" w:rsidRDefault="00B272FD" w:rsidP="00C2300F">
            <w:pPr>
              <w:spacing w:line="240" w:lineRule="auto"/>
              <w:jc w:val="center"/>
              <w:rPr>
                <w:color w:val="000000"/>
              </w:rPr>
            </w:pPr>
            <w:r w:rsidRPr="00680F44">
              <w:rPr>
                <w:color w:val="000000"/>
              </w:rPr>
              <w:t>E800-E949, E980-E989</w:t>
            </w:r>
          </w:p>
        </w:tc>
        <w:tc>
          <w:tcPr>
            <w:tcW w:w="4662" w:type="dxa"/>
            <w:shd w:val="clear" w:color="auto" w:fill="auto"/>
            <w:noWrap/>
            <w:vAlign w:val="center"/>
            <w:hideMark/>
          </w:tcPr>
          <w:p w14:paraId="1450F09F" w14:textId="77777777" w:rsidR="00B272FD" w:rsidRDefault="00B272FD" w:rsidP="00C2300F">
            <w:pPr>
              <w:spacing w:line="240" w:lineRule="auto"/>
              <w:jc w:val="center"/>
              <w:rPr>
                <w:color w:val="000000"/>
              </w:rPr>
            </w:pPr>
            <w:r w:rsidRPr="00680F44">
              <w:rPr>
                <w:color w:val="000000"/>
              </w:rPr>
              <w:t xml:space="preserve">V0-V99, W0-99, </w:t>
            </w:r>
          </w:p>
          <w:p w14:paraId="5E4B6FA4" w14:textId="17F45AED" w:rsidR="00B272FD" w:rsidRPr="00680F44" w:rsidRDefault="00B272FD" w:rsidP="00C2300F">
            <w:pPr>
              <w:spacing w:line="240" w:lineRule="auto"/>
              <w:jc w:val="center"/>
              <w:rPr>
                <w:color w:val="000000"/>
              </w:rPr>
            </w:pPr>
            <w:r w:rsidRPr="00680F44">
              <w:rPr>
                <w:color w:val="000000"/>
              </w:rPr>
              <w:t>X0-X59, Y10-Y34, Y40-Y89</w:t>
            </w:r>
          </w:p>
        </w:tc>
      </w:tr>
      <w:tr w:rsidR="00B272FD" w:rsidRPr="00680F44" w14:paraId="0846A7FA" w14:textId="77777777" w:rsidTr="00C2300F">
        <w:trPr>
          <w:trHeight w:val="851"/>
        </w:trPr>
        <w:tc>
          <w:tcPr>
            <w:tcW w:w="2941" w:type="dxa"/>
            <w:shd w:val="clear" w:color="auto" w:fill="auto"/>
            <w:noWrap/>
            <w:vAlign w:val="center"/>
            <w:hideMark/>
          </w:tcPr>
          <w:p w14:paraId="111EF9E6" w14:textId="77777777" w:rsidR="00B272FD" w:rsidRPr="00680F44" w:rsidRDefault="00B272FD" w:rsidP="00C2300F">
            <w:pPr>
              <w:spacing w:line="240" w:lineRule="auto"/>
              <w:jc w:val="right"/>
              <w:rPr>
                <w:color w:val="000000"/>
              </w:rPr>
            </w:pPr>
            <w:r w:rsidRPr="00680F44">
              <w:rPr>
                <w:color w:val="000000"/>
              </w:rPr>
              <w:t>Transport</w:t>
            </w:r>
          </w:p>
        </w:tc>
        <w:tc>
          <w:tcPr>
            <w:tcW w:w="2927" w:type="dxa"/>
            <w:shd w:val="clear" w:color="auto" w:fill="auto"/>
            <w:noWrap/>
            <w:vAlign w:val="center"/>
            <w:hideMark/>
          </w:tcPr>
          <w:p w14:paraId="6C65B156" w14:textId="7F906FC8" w:rsidR="00B272FD" w:rsidRPr="00680F44" w:rsidRDefault="00B272FD" w:rsidP="00C2300F">
            <w:pPr>
              <w:spacing w:line="240" w:lineRule="auto"/>
              <w:jc w:val="center"/>
              <w:rPr>
                <w:color w:val="000000"/>
              </w:rPr>
            </w:pPr>
            <w:r w:rsidRPr="00680F44">
              <w:rPr>
                <w:color w:val="000000"/>
              </w:rPr>
              <w:t>E800-E807, E810-E838,</w:t>
            </w:r>
            <w:r>
              <w:rPr>
                <w:color w:val="000000"/>
              </w:rPr>
              <w:t xml:space="preserve"> </w:t>
            </w:r>
            <w:r w:rsidRPr="00680F44">
              <w:rPr>
                <w:color w:val="000000"/>
              </w:rPr>
              <w:t>E840-E849</w:t>
            </w:r>
          </w:p>
        </w:tc>
        <w:tc>
          <w:tcPr>
            <w:tcW w:w="4662" w:type="dxa"/>
            <w:shd w:val="clear" w:color="auto" w:fill="auto"/>
            <w:noWrap/>
            <w:vAlign w:val="center"/>
            <w:hideMark/>
          </w:tcPr>
          <w:p w14:paraId="145126B5" w14:textId="77777777" w:rsidR="00B272FD" w:rsidRPr="00680F44" w:rsidRDefault="00B272FD" w:rsidP="00C2300F">
            <w:pPr>
              <w:spacing w:line="240" w:lineRule="auto"/>
              <w:jc w:val="center"/>
              <w:rPr>
                <w:color w:val="000000"/>
              </w:rPr>
            </w:pPr>
            <w:r w:rsidRPr="00680F44">
              <w:rPr>
                <w:color w:val="000000"/>
              </w:rPr>
              <w:t>V0-V99</w:t>
            </w:r>
          </w:p>
        </w:tc>
      </w:tr>
      <w:tr w:rsidR="00B272FD" w:rsidRPr="00680F44" w14:paraId="6E486413" w14:textId="77777777" w:rsidTr="00C2300F">
        <w:trPr>
          <w:trHeight w:val="851"/>
        </w:trPr>
        <w:tc>
          <w:tcPr>
            <w:tcW w:w="2941" w:type="dxa"/>
            <w:shd w:val="clear" w:color="auto" w:fill="auto"/>
            <w:noWrap/>
            <w:vAlign w:val="center"/>
            <w:hideMark/>
          </w:tcPr>
          <w:p w14:paraId="19A6DA78" w14:textId="77777777" w:rsidR="00B272FD" w:rsidRPr="00680F44" w:rsidRDefault="00B272FD" w:rsidP="00C2300F">
            <w:pPr>
              <w:spacing w:line="240" w:lineRule="auto"/>
              <w:jc w:val="right"/>
              <w:rPr>
                <w:color w:val="000000"/>
              </w:rPr>
            </w:pPr>
            <w:r w:rsidRPr="00680F44">
              <w:rPr>
                <w:color w:val="000000"/>
              </w:rPr>
              <w:t>Falls</w:t>
            </w:r>
          </w:p>
        </w:tc>
        <w:tc>
          <w:tcPr>
            <w:tcW w:w="2927" w:type="dxa"/>
            <w:shd w:val="clear" w:color="auto" w:fill="auto"/>
            <w:noWrap/>
            <w:vAlign w:val="center"/>
            <w:hideMark/>
          </w:tcPr>
          <w:p w14:paraId="3117ED5C" w14:textId="77777777" w:rsidR="00B272FD" w:rsidRPr="00680F44" w:rsidRDefault="00B272FD" w:rsidP="00C2300F">
            <w:pPr>
              <w:spacing w:line="240" w:lineRule="auto"/>
              <w:jc w:val="center"/>
              <w:rPr>
                <w:color w:val="000000"/>
              </w:rPr>
            </w:pPr>
            <w:r w:rsidRPr="00680F44">
              <w:rPr>
                <w:color w:val="000000"/>
              </w:rPr>
              <w:t>E880-E888</w:t>
            </w:r>
          </w:p>
        </w:tc>
        <w:tc>
          <w:tcPr>
            <w:tcW w:w="4662" w:type="dxa"/>
            <w:shd w:val="clear" w:color="auto" w:fill="auto"/>
            <w:noWrap/>
            <w:vAlign w:val="center"/>
            <w:hideMark/>
          </w:tcPr>
          <w:p w14:paraId="7DF9ABFF" w14:textId="77777777" w:rsidR="00B272FD" w:rsidRPr="00680F44" w:rsidRDefault="00B272FD" w:rsidP="00C2300F">
            <w:pPr>
              <w:spacing w:line="240" w:lineRule="auto"/>
              <w:jc w:val="center"/>
              <w:rPr>
                <w:color w:val="000000"/>
              </w:rPr>
            </w:pPr>
            <w:r w:rsidRPr="00680F44">
              <w:rPr>
                <w:color w:val="000000"/>
              </w:rPr>
              <w:t>W0-W19</w:t>
            </w:r>
          </w:p>
        </w:tc>
      </w:tr>
      <w:tr w:rsidR="00B272FD" w:rsidRPr="00680F44" w14:paraId="6F3E766D" w14:textId="77777777" w:rsidTr="00C2300F">
        <w:trPr>
          <w:trHeight w:val="851"/>
        </w:trPr>
        <w:tc>
          <w:tcPr>
            <w:tcW w:w="2941" w:type="dxa"/>
            <w:shd w:val="clear" w:color="auto" w:fill="auto"/>
            <w:noWrap/>
            <w:vAlign w:val="center"/>
            <w:hideMark/>
          </w:tcPr>
          <w:p w14:paraId="6A341247" w14:textId="77777777" w:rsidR="00B272FD" w:rsidRPr="00680F44" w:rsidRDefault="00B272FD" w:rsidP="00C2300F">
            <w:pPr>
              <w:spacing w:line="240" w:lineRule="auto"/>
              <w:jc w:val="right"/>
              <w:rPr>
                <w:color w:val="000000"/>
              </w:rPr>
            </w:pPr>
            <w:r w:rsidRPr="00680F44">
              <w:rPr>
                <w:color w:val="000000"/>
              </w:rPr>
              <w:t>Drowning</w:t>
            </w:r>
          </w:p>
        </w:tc>
        <w:tc>
          <w:tcPr>
            <w:tcW w:w="2927" w:type="dxa"/>
            <w:shd w:val="clear" w:color="auto" w:fill="auto"/>
            <w:noWrap/>
            <w:vAlign w:val="center"/>
            <w:hideMark/>
          </w:tcPr>
          <w:p w14:paraId="6AAE24DA" w14:textId="77777777" w:rsidR="00B272FD" w:rsidRPr="00680F44" w:rsidRDefault="00B272FD" w:rsidP="00C2300F">
            <w:pPr>
              <w:spacing w:line="240" w:lineRule="auto"/>
              <w:jc w:val="center"/>
              <w:rPr>
                <w:color w:val="000000"/>
              </w:rPr>
            </w:pPr>
            <w:r w:rsidRPr="00680F44">
              <w:rPr>
                <w:color w:val="000000"/>
              </w:rPr>
              <w:t>E910-E910</w:t>
            </w:r>
          </w:p>
        </w:tc>
        <w:tc>
          <w:tcPr>
            <w:tcW w:w="4662" w:type="dxa"/>
            <w:shd w:val="clear" w:color="auto" w:fill="auto"/>
            <w:noWrap/>
            <w:vAlign w:val="center"/>
            <w:hideMark/>
          </w:tcPr>
          <w:p w14:paraId="35C8B116" w14:textId="77777777" w:rsidR="00B272FD" w:rsidRPr="00680F44" w:rsidRDefault="00B272FD" w:rsidP="00C2300F">
            <w:pPr>
              <w:spacing w:line="240" w:lineRule="auto"/>
              <w:jc w:val="center"/>
              <w:rPr>
                <w:color w:val="000000"/>
              </w:rPr>
            </w:pPr>
            <w:r w:rsidRPr="00680F44">
              <w:rPr>
                <w:color w:val="000000"/>
              </w:rPr>
              <w:t>W65-W74</w:t>
            </w:r>
          </w:p>
        </w:tc>
      </w:tr>
      <w:tr w:rsidR="00B272FD" w:rsidRPr="00680F44" w14:paraId="6A58F715" w14:textId="77777777" w:rsidTr="00C2300F">
        <w:trPr>
          <w:trHeight w:val="851"/>
        </w:trPr>
        <w:tc>
          <w:tcPr>
            <w:tcW w:w="2941" w:type="dxa"/>
            <w:shd w:val="clear" w:color="auto" w:fill="auto"/>
            <w:noWrap/>
            <w:vAlign w:val="center"/>
            <w:hideMark/>
          </w:tcPr>
          <w:p w14:paraId="4A5220D8" w14:textId="77777777" w:rsidR="00B272FD" w:rsidRPr="00680F44" w:rsidRDefault="00B272FD" w:rsidP="00C2300F">
            <w:pPr>
              <w:spacing w:line="240" w:lineRule="auto"/>
              <w:jc w:val="center"/>
              <w:rPr>
                <w:color w:val="000000"/>
              </w:rPr>
            </w:pPr>
            <w:r w:rsidRPr="00680F44">
              <w:rPr>
                <w:color w:val="000000"/>
              </w:rPr>
              <w:t>Intentional</w:t>
            </w:r>
          </w:p>
        </w:tc>
        <w:tc>
          <w:tcPr>
            <w:tcW w:w="2927" w:type="dxa"/>
            <w:shd w:val="clear" w:color="auto" w:fill="auto"/>
            <w:noWrap/>
            <w:vAlign w:val="center"/>
            <w:hideMark/>
          </w:tcPr>
          <w:p w14:paraId="4BC2D203" w14:textId="77777777" w:rsidR="00B272FD" w:rsidRPr="00680F44" w:rsidRDefault="00B272FD" w:rsidP="00C2300F">
            <w:pPr>
              <w:spacing w:line="240" w:lineRule="auto"/>
              <w:jc w:val="center"/>
              <w:rPr>
                <w:color w:val="000000"/>
              </w:rPr>
            </w:pPr>
            <w:r w:rsidRPr="00680F44">
              <w:rPr>
                <w:color w:val="000000"/>
              </w:rPr>
              <w:t>E950-E979.9, E990-E999</w:t>
            </w:r>
          </w:p>
        </w:tc>
        <w:tc>
          <w:tcPr>
            <w:tcW w:w="4662" w:type="dxa"/>
            <w:shd w:val="clear" w:color="auto" w:fill="auto"/>
            <w:noWrap/>
            <w:vAlign w:val="center"/>
            <w:hideMark/>
          </w:tcPr>
          <w:p w14:paraId="0BFFAB3D" w14:textId="77777777" w:rsidR="00B272FD" w:rsidRPr="00680F44" w:rsidRDefault="00B272FD" w:rsidP="00C2300F">
            <w:pPr>
              <w:spacing w:line="240" w:lineRule="auto"/>
              <w:jc w:val="center"/>
              <w:rPr>
                <w:color w:val="000000"/>
              </w:rPr>
            </w:pPr>
            <w:r w:rsidRPr="00680F44">
              <w:rPr>
                <w:color w:val="000000"/>
              </w:rPr>
              <w:t>X60-X99, Y0-Y9, Y35-Y39</w:t>
            </w:r>
          </w:p>
        </w:tc>
      </w:tr>
      <w:tr w:rsidR="00B272FD" w:rsidRPr="00680F44" w14:paraId="53D92ADB" w14:textId="77777777" w:rsidTr="00C2300F">
        <w:trPr>
          <w:trHeight w:val="851"/>
        </w:trPr>
        <w:tc>
          <w:tcPr>
            <w:tcW w:w="2941" w:type="dxa"/>
            <w:shd w:val="clear" w:color="auto" w:fill="auto"/>
            <w:noWrap/>
            <w:vAlign w:val="center"/>
            <w:hideMark/>
          </w:tcPr>
          <w:p w14:paraId="720BDC1C" w14:textId="77777777" w:rsidR="00B272FD" w:rsidRPr="00680F44" w:rsidRDefault="00B272FD" w:rsidP="00C2300F">
            <w:pPr>
              <w:spacing w:line="240" w:lineRule="auto"/>
              <w:jc w:val="right"/>
              <w:rPr>
                <w:color w:val="000000"/>
              </w:rPr>
            </w:pPr>
            <w:r w:rsidRPr="00680F44">
              <w:rPr>
                <w:color w:val="000000"/>
              </w:rPr>
              <w:t>Suicide</w:t>
            </w:r>
          </w:p>
        </w:tc>
        <w:tc>
          <w:tcPr>
            <w:tcW w:w="2927" w:type="dxa"/>
            <w:shd w:val="clear" w:color="auto" w:fill="auto"/>
            <w:noWrap/>
            <w:vAlign w:val="center"/>
            <w:hideMark/>
          </w:tcPr>
          <w:p w14:paraId="4C080533" w14:textId="77777777" w:rsidR="00B272FD" w:rsidRPr="00680F44" w:rsidRDefault="00B272FD" w:rsidP="00C2300F">
            <w:pPr>
              <w:spacing w:line="240" w:lineRule="auto"/>
              <w:jc w:val="center"/>
              <w:rPr>
                <w:color w:val="000000"/>
              </w:rPr>
            </w:pPr>
            <w:r w:rsidRPr="00680F44">
              <w:rPr>
                <w:color w:val="000000"/>
              </w:rPr>
              <w:t>E950-E959</w:t>
            </w:r>
          </w:p>
        </w:tc>
        <w:tc>
          <w:tcPr>
            <w:tcW w:w="4662" w:type="dxa"/>
            <w:shd w:val="clear" w:color="auto" w:fill="auto"/>
            <w:noWrap/>
            <w:vAlign w:val="center"/>
            <w:hideMark/>
          </w:tcPr>
          <w:p w14:paraId="6ABC4613" w14:textId="77777777" w:rsidR="00B272FD" w:rsidRPr="00680F44" w:rsidRDefault="00B272FD" w:rsidP="00C2300F">
            <w:pPr>
              <w:spacing w:line="240" w:lineRule="auto"/>
              <w:jc w:val="center"/>
              <w:rPr>
                <w:color w:val="000000"/>
              </w:rPr>
            </w:pPr>
            <w:r w:rsidRPr="00680F44">
              <w:rPr>
                <w:color w:val="000000"/>
              </w:rPr>
              <w:t>X60-X84</w:t>
            </w:r>
          </w:p>
        </w:tc>
      </w:tr>
      <w:tr w:rsidR="00B272FD" w:rsidRPr="00680F44" w14:paraId="1948EFA8" w14:textId="77777777" w:rsidTr="00C2300F">
        <w:trPr>
          <w:trHeight w:val="851"/>
        </w:trPr>
        <w:tc>
          <w:tcPr>
            <w:tcW w:w="2941" w:type="dxa"/>
            <w:shd w:val="clear" w:color="auto" w:fill="auto"/>
            <w:noWrap/>
            <w:vAlign w:val="center"/>
            <w:hideMark/>
          </w:tcPr>
          <w:p w14:paraId="3CD79AAF" w14:textId="77777777" w:rsidR="00B272FD" w:rsidRPr="00680F44" w:rsidRDefault="00B272FD" w:rsidP="00C2300F">
            <w:pPr>
              <w:spacing w:line="240" w:lineRule="auto"/>
              <w:jc w:val="right"/>
              <w:rPr>
                <w:color w:val="000000"/>
              </w:rPr>
            </w:pPr>
            <w:r w:rsidRPr="00680F44">
              <w:rPr>
                <w:color w:val="000000"/>
              </w:rPr>
              <w:t>Assault</w:t>
            </w:r>
          </w:p>
        </w:tc>
        <w:tc>
          <w:tcPr>
            <w:tcW w:w="2927" w:type="dxa"/>
            <w:shd w:val="clear" w:color="auto" w:fill="auto"/>
            <w:noWrap/>
            <w:vAlign w:val="center"/>
            <w:hideMark/>
          </w:tcPr>
          <w:p w14:paraId="36560EA1" w14:textId="77777777" w:rsidR="00B272FD" w:rsidRPr="00680F44" w:rsidRDefault="00B272FD" w:rsidP="00C2300F">
            <w:pPr>
              <w:spacing w:line="240" w:lineRule="auto"/>
              <w:jc w:val="center"/>
              <w:rPr>
                <w:color w:val="000000"/>
              </w:rPr>
            </w:pPr>
            <w:r w:rsidRPr="00680F44">
              <w:rPr>
                <w:color w:val="000000"/>
              </w:rPr>
              <w:t>E960-E979, E990-E999</w:t>
            </w:r>
          </w:p>
        </w:tc>
        <w:tc>
          <w:tcPr>
            <w:tcW w:w="4662" w:type="dxa"/>
            <w:shd w:val="clear" w:color="auto" w:fill="auto"/>
            <w:noWrap/>
            <w:vAlign w:val="center"/>
            <w:hideMark/>
          </w:tcPr>
          <w:p w14:paraId="1E7C1546" w14:textId="77777777" w:rsidR="00B272FD" w:rsidRPr="00680F44" w:rsidRDefault="00B272FD" w:rsidP="00C2300F">
            <w:pPr>
              <w:keepNext/>
              <w:spacing w:line="240" w:lineRule="auto"/>
              <w:jc w:val="center"/>
              <w:rPr>
                <w:color w:val="000000"/>
              </w:rPr>
            </w:pPr>
            <w:r w:rsidRPr="00680F44">
              <w:rPr>
                <w:color w:val="000000"/>
              </w:rPr>
              <w:t>X85-X99, Y0-Y9, Y35-Y39</w:t>
            </w:r>
          </w:p>
        </w:tc>
      </w:tr>
    </w:tbl>
    <w:p w14:paraId="627CF405" w14:textId="77777777" w:rsidR="00B272FD" w:rsidRDefault="00B272FD" w:rsidP="00B272FD">
      <w:pPr>
        <w:pStyle w:val="Heading2"/>
        <w:numPr>
          <w:ilvl w:val="0"/>
          <w:numId w:val="0"/>
        </w:numPr>
        <w:ind w:left="567"/>
      </w:pPr>
    </w:p>
    <w:p w14:paraId="27982B33" w14:textId="32637188" w:rsidR="00B272FD" w:rsidRDefault="00B272FD" w:rsidP="00C2300F">
      <w:pPr>
        <w:pStyle w:val="Caption"/>
        <w:framePr w:hSpace="180" w:wrap="around" w:vAnchor="page" w:hAnchor="page" w:x="2345" w:y="11467"/>
        <w:jc w:val="center"/>
      </w:pPr>
      <w:bookmarkStart w:id="5" w:name="_Ref8490604"/>
      <w:r w:rsidRPr="00B272FD">
        <w:rPr>
          <w:b/>
        </w:rPr>
        <w:t xml:space="preserve">Table </w:t>
      </w:r>
      <w:r w:rsidRPr="00B272FD">
        <w:rPr>
          <w:b/>
        </w:rPr>
        <w:fldChar w:fldCharType="begin"/>
      </w:r>
      <w:r w:rsidRPr="00B272FD">
        <w:rPr>
          <w:b/>
        </w:rPr>
        <w:instrText xml:space="preserve"> SEQ Table \* ARABIC </w:instrText>
      </w:r>
      <w:r w:rsidRPr="00B272FD">
        <w:rPr>
          <w:b/>
        </w:rPr>
        <w:fldChar w:fldCharType="separate"/>
      </w:r>
      <w:r w:rsidR="003D20D8">
        <w:rPr>
          <w:b/>
          <w:noProof/>
        </w:rPr>
        <w:t>1</w:t>
      </w:r>
      <w:r w:rsidRPr="00B272FD">
        <w:rPr>
          <w:b/>
        </w:rPr>
        <w:fldChar w:fldCharType="end"/>
      </w:r>
      <w:bookmarkEnd w:id="5"/>
      <w:r>
        <w:t xml:space="preserve">. </w:t>
      </w:r>
      <w:r w:rsidRPr="0055106A">
        <w:t>Injury groups used in the analysis with ICD-9 and ICD-10 codes</w:t>
      </w:r>
      <w:r>
        <w:t>.</w:t>
      </w:r>
    </w:p>
    <w:p w14:paraId="1C3B6B84" w14:textId="77777777" w:rsidR="00B272FD" w:rsidRDefault="00B272FD">
      <w:pPr>
        <w:spacing w:after="0" w:line="240" w:lineRule="auto"/>
        <w:jc w:val="left"/>
        <w:rPr>
          <w:rFonts w:eastAsiaTheme="majorEastAsia" w:cstheme="majorBidi"/>
          <w:szCs w:val="26"/>
        </w:rPr>
      </w:pPr>
      <w:r>
        <w:br w:type="page"/>
      </w:r>
    </w:p>
    <w:p w14:paraId="46A0453E" w14:textId="4E3D2EDB" w:rsidR="009D3283" w:rsidRPr="000377CB" w:rsidRDefault="009D3283" w:rsidP="009D3283">
      <w:pPr>
        <w:pStyle w:val="Heading2"/>
      </w:pPr>
      <w:r w:rsidRPr="000377CB">
        <w:lastRenderedPageBreak/>
        <w:t>Statistical methods</w:t>
      </w:r>
    </w:p>
    <w:p w14:paraId="22A85A10" w14:textId="16EB60D6" w:rsidR="001601AE" w:rsidRPr="00A74A83" w:rsidRDefault="001601AE" w:rsidP="001601AE">
      <w:pPr>
        <w:ind w:firstLine="720"/>
        <w:outlineLvl w:val="0"/>
        <w:rPr>
          <w:color w:val="000000" w:themeColor="text1"/>
          <w:lang w:val="en-US"/>
        </w:rPr>
      </w:pPr>
      <w:r>
        <w:rPr>
          <w:color w:val="000000" w:themeColor="text1"/>
          <w:lang w:val="en-US"/>
        </w:rPr>
        <w:t>I</w:t>
      </w:r>
      <w:r w:rsidRPr="00A74A83">
        <w:rPr>
          <w:color w:val="000000" w:themeColor="text1"/>
          <w:lang w:val="en-US"/>
        </w:rPr>
        <w:t xml:space="preserve"> analyzed the association of monthly injury death rates with anomalous temperature using a Bayesian spatio-temporal model, described in the </w:t>
      </w:r>
      <w:r>
        <w:rPr>
          <w:color w:val="000000" w:themeColor="text1"/>
          <w:lang w:val="en-US"/>
        </w:rPr>
        <w:t>Chapter XX</w:t>
      </w:r>
      <w:r w:rsidRPr="00A74A83">
        <w:rPr>
          <w:color w:val="000000" w:themeColor="text1"/>
          <w:lang w:val="en-US"/>
        </w:rPr>
        <w:t>. Analyses were done separately by injury type, sex and age group</w:t>
      </w:r>
      <w:r>
        <w:rPr>
          <w:color w:val="000000" w:themeColor="text1"/>
          <w:lang w:val="en-US"/>
        </w:rPr>
        <w:t xml:space="preserve"> </w:t>
      </w:r>
      <w:r w:rsidRPr="00A74A83">
        <w:rPr>
          <w:color w:val="000000" w:themeColor="text1"/>
          <w:lang w:val="en-US"/>
        </w:rPr>
        <w:t>(0-4 years, 10-year age groups from 5 to 84 years, and 85+ years) because injury death rates vary by age group and sex</w:t>
      </w:r>
      <w:r w:rsidR="000A75D4">
        <w:rPr>
          <w:color w:val="000000" w:themeColor="text1"/>
          <w:lang w:val="en-US"/>
        </w:rPr>
        <w:t>,</w:t>
      </w:r>
      <w:r w:rsidRPr="00A74A83">
        <w:rPr>
          <w:color w:val="000000" w:themeColor="text1"/>
          <w:lang w:val="en-US"/>
        </w:rPr>
        <w:fldChar w:fldCharType="begin" w:fldLock="1"/>
      </w:r>
      <w:r w:rsidR="00072A24">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13&lt;/sup&gt;","plainTextFormattedCitation":"11–13","previouslyFormattedCitation":"(Lozano et al., 2012; Parks et al., 2018; Rau, 2004)"},"properties":{"noteIndex":0},"schema":"https://github.com/citation-style-language/schema/raw/master/csl-citation.json"}</w:instrText>
      </w:r>
      <w:r w:rsidRPr="00A74A83">
        <w:rPr>
          <w:color w:val="000000" w:themeColor="text1"/>
          <w:lang w:val="en-US"/>
        </w:rPr>
        <w:fldChar w:fldCharType="separate"/>
      </w:r>
      <w:r w:rsidR="00072A24" w:rsidRPr="00072A24">
        <w:rPr>
          <w:noProof/>
          <w:color w:val="000000" w:themeColor="text1"/>
          <w:vertAlign w:val="superscript"/>
          <w:lang w:val="en-US"/>
        </w:rPr>
        <w:t>11–13</w:t>
      </w:r>
      <w:r w:rsidRPr="00A74A83">
        <w:rPr>
          <w:color w:val="000000" w:themeColor="text1"/>
          <w:lang w:val="en-US"/>
        </w:rPr>
        <w:fldChar w:fldCharType="end"/>
      </w:r>
      <w:r w:rsidRPr="00A74A83">
        <w:rPr>
          <w:color w:val="000000" w:themeColor="text1"/>
          <w:lang w:val="en-US"/>
        </w:rPr>
        <w:t xml:space="preserve"> as might their associations with temperature. </w:t>
      </w:r>
      <w:r w:rsidR="00AE1CA4">
        <w:rPr>
          <w:color w:val="000000" w:themeColor="text1"/>
          <w:lang w:val="en-US"/>
        </w:rPr>
        <w:t>I</w:t>
      </w:r>
      <w:r w:rsidRPr="00A74A83">
        <w:rPr>
          <w:color w:val="000000" w:themeColor="text1"/>
          <w:lang w:val="en-US"/>
        </w:rPr>
        <w:t xml:space="preserve"> used the resultant risk estimates </w:t>
      </w:r>
      <w:r w:rsidR="0027534E">
        <w:rPr>
          <w:rFonts w:cs="Calibri"/>
          <w:szCs w:val="24"/>
        </w:rPr>
        <w:t>(</w:t>
      </w:r>
      <w:r w:rsidR="0027534E">
        <w:rPr>
          <w:rFonts w:cs="Calibri"/>
          <w:szCs w:val="24"/>
        </w:rPr>
        <w:fldChar w:fldCharType="begin"/>
      </w:r>
      <w:r w:rsidR="0027534E">
        <w:rPr>
          <w:rFonts w:cs="Calibri"/>
          <w:szCs w:val="24"/>
        </w:rPr>
        <w:instrText xml:space="preserve"> REF _Ref7260430 \h </w:instrText>
      </w:r>
      <w:r w:rsidR="0027534E">
        <w:rPr>
          <w:rFonts w:cs="Calibri"/>
          <w:szCs w:val="24"/>
        </w:rPr>
      </w:r>
      <w:r w:rsidR="0027534E">
        <w:rPr>
          <w:rFonts w:cs="Calibri"/>
          <w:szCs w:val="24"/>
        </w:rPr>
        <w:fldChar w:fldCharType="separate"/>
      </w:r>
      <w:r w:rsidR="003D20D8" w:rsidRPr="003A0C00">
        <w:rPr>
          <w:b/>
        </w:rPr>
        <w:t xml:space="preserve">Figure </w:t>
      </w:r>
      <w:r w:rsidR="003D20D8">
        <w:rPr>
          <w:b/>
          <w:noProof/>
        </w:rPr>
        <w:t>7</w:t>
      </w:r>
      <w:r w:rsidR="0027534E">
        <w:rPr>
          <w:rFonts w:cs="Calibri"/>
          <w:szCs w:val="24"/>
        </w:rPr>
        <w:fldChar w:fldCharType="end"/>
      </w:r>
      <w:r w:rsidR="0027534E">
        <w:rPr>
          <w:rFonts w:cs="Calibri"/>
          <w:szCs w:val="24"/>
        </w:rPr>
        <w:t>-</w:t>
      </w:r>
      <w:r w:rsidR="0027534E">
        <w:rPr>
          <w:rFonts w:cs="Calibri"/>
          <w:szCs w:val="24"/>
        </w:rPr>
        <w:fldChar w:fldCharType="begin"/>
      </w:r>
      <w:r w:rsidR="0027534E">
        <w:rPr>
          <w:rFonts w:cs="Calibri"/>
          <w:szCs w:val="24"/>
        </w:rPr>
        <w:instrText xml:space="preserve"> REF _Ref7260437 \h </w:instrText>
      </w:r>
      <w:r w:rsidR="0027534E">
        <w:rPr>
          <w:rFonts w:cs="Calibri"/>
          <w:szCs w:val="24"/>
        </w:rPr>
      </w:r>
      <w:r w:rsidR="0027534E">
        <w:rPr>
          <w:rFonts w:cs="Calibri"/>
          <w:szCs w:val="24"/>
        </w:rPr>
        <w:fldChar w:fldCharType="separate"/>
      </w:r>
      <w:r w:rsidR="003D20D8" w:rsidRPr="00752547">
        <w:rPr>
          <w:b/>
        </w:rPr>
        <w:t xml:space="preserve">Figure </w:t>
      </w:r>
      <w:r w:rsidR="003D20D8">
        <w:rPr>
          <w:b/>
          <w:noProof/>
        </w:rPr>
        <w:t>11</w:t>
      </w:r>
      <w:r w:rsidR="0027534E">
        <w:rPr>
          <w:rFonts w:cs="Calibri"/>
          <w:szCs w:val="24"/>
        </w:rPr>
        <w:fldChar w:fldCharType="end"/>
      </w:r>
      <w:r w:rsidR="0027534E">
        <w:rPr>
          <w:rFonts w:cs="Calibri"/>
          <w:szCs w:val="24"/>
        </w:rPr>
        <w:t xml:space="preserve">) </w:t>
      </w:r>
      <w:r w:rsidRPr="00A74A83">
        <w:rPr>
          <w:color w:val="000000" w:themeColor="text1"/>
          <w:lang w:val="en-US"/>
        </w:rPr>
        <w:t>and the age-sex-specific death rates from each injury in 2016, to calculate additional deaths if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 xml:space="preserve">C above its long-term norm, </w:t>
      </w:r>
      <w:r w:rsidRPr="00A74A83">
        <w:rPr>
          <w:lang w:val="en-US"/>
        </w:rPr>
        <w:t>realistic in our lifetimes under current projections of global climate change</w:t>
      </w:r>
      <w:r w:rsidR="003D47D6">
        <w:rPr>
          <w:lang w:val="en-US"/>
        </w:rPr>
        <w:t>,</w:t>
      </w:r>
      <w:r w:rsidRPr="00A74A83">
        <w:rPr>
          <w:color w:val="000000" w:themeColor="text1"/>
          <w:lang w:val="en-US"/>
        </w:rPr>
        <w:fldChar w:fldCharType="begin" w:fldLock="1"/>
      </w:r>
      <w:r w:rsidR="00072A24">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makers","type":"article-journal"},"uris":["http://www.mendeley.com/documents/?uuid=4c69fe2c-284f-45c2-bc1a-ae18b2694112"]}],"mendeley":{"formattedCitation":"&lt;sup&gt;14&lt;/sup&gt;","plainTextFormattedCitation":"14","previouslyFormattedCitation":"(IPCC, 2018)"},"properties":{"noteIndex":0},"schema":"https://github.com/citation-style-language/schema/raw/master/csl-citation.json"}</w:instrText>
      </w:r>
      <w:r w:rsidRPr="00A74A83">
        <w:rPr>
          <w:color w:val="000000" w:themeColor="text1"/>
          <w:lang w:val="en-US"/>
        </w:rPr>
        <w:fldChar w:fldCharType="separate"/>
      </w:r>
      <w:r w:rsidR="00072A24" w:rsidRPr="00072A24">
        <w:rPr>
          <w:noProof/>
          <w:color w:val="000000" w:themeColor="text1"/>
          <w:vertAlign w:val="superscript"/>
          <w:lang w:val="en-US"/>
        </w:rPr>
        <w:t>14</w:t>
      </w:r>
      <w:r w:rsidRPr="00A74A83">
        <w:rPr>
          <w:color w:val="000000" w:themeColor="text1"/>
          <w:lang w:val="en-US"/>
        </w:rPr>
        <w:fldChar w:fldCharType="end"/>
      </w:r>
      <w:r w:rsidRPr="00A74A83">
        <w:rPr>
          <w:color w:val="000000" w:themeColor="text1"/>
          <w:lang w:val="en-US"/>
        </w:rPr>
        <w:t xml:space="preserve"> as well as within the range of anomaly size experienced by some states (Figure </w:t>
      </w:r>
      <w:r w:rsidR="008222FD">
        <w:rPr>
          <w:color w:val="000000" w:themeColor="text1"/>
          <w:lang w:val="en-US"/>
        </w:rPr>
        <w:t>XX in Chapter XX</w:t>
      </w:r>
      <w:r w:rsidRPr="00A74A83">
        <w:rPr>
          <w:color w:val="000000" w:themeColor="text1"/>
          <w:lang w:val="en-US"/>
        </w:rPr>
        <w:t>).</w:t>
      </w:r>
      <w:r w:rsidRPr="00A74A83">
        <w:rPr>
          <w:lang w:val="en-US"/>
        </w:rPr>
        <w:t xml:space="preserve"> </w:t>
      </w:r>
      <w:r w:rsidRPr="00A74A83">
        <w:rPr>
          <w:color w:val="000000" w:themeColor="text1"/>
          <w:lang w:val="en-US"/>
        </w:rPr>
        <w:t xml:space="preserve">For this calculation, </w:t>
      </w:r>
      <w:r w:rsidR="00AE1CA4">
        <w:rPr>
          <w:color w:val="000000" w:themeColor="text1"/>
          <w:lang w:val="en-US"/>
        </w:rPr>
        <w:t>I</w:t>
      </w:r>
      <w:r w:rsidRPr="00A74A83">
        <w:rPr>
          <w:color w:val="000000" w:themeColor="text1"/>
          <w:lang w:val="en-US"/>
        </w:rPr>
        <w:t xml:space="preserve"> multiplied the actual death counts for each month, sex, state and age group in 2016 by the corresponding excess relative risk, which was calculated as the exponential of the coefficient of the temperature anomaly term from the above analysis.</w:t>
      </w:r>
      <w:r w:rsidR="00042CB9">
        <w:rPr>
          <w:color w:val="000000" w:themeColor="text1"/>
          <w:lang w:val="en-US"/>
        </w:rPr>
        <w:t xml:space="preserve"> </w:t>
      </w:r>
      <w:r w:rsidR="00042CB9">
        <w:rPr>
          <w:rFonts w:cs="Calibri"/>
          <w:szCs w:val="24"/>
        </w:rPr>
        <w:t>I found no association between proportional change in deaths for other unintentional injuries and anomalous temperature (</w:t>
      </w:r>
      <w:r w:rsidR="00042CB9">
        <w:rPr>
          <w:rFonts w:cs="Calibri"/>
          <w:szCs w:val="24"/>
        </w:rPr>
        <w:fldChar w:fldCharType="begin"/>
      </w:r>
      <w:r w:rsidR="00042CB9">
        <w:rPr>
          <w:rFonts w:cs="Calibri"/>
          <w:szCs w:val="24"/>
        </w:rPr>
        <w:instrText xml:space="preserve"> REF _Ref7260386 \h </w:instrText>
      </w:r>
      <w:r w:rsidR="00042CB9">
        <w:rPr>
          <w:rFonts w:cs="Calibri"/>
          <w:szCs w:val="24"/>
        </w:rPr>
      </w:r>
      <w:r w:rsidR="00042CB9">
        <w:rPr>
          <w:rFonts w:cs="Calibri"/>
          <w:szCs w:val="24"/>
        </w:rPr>
        <w:fldChar w:fldCharType="separate"/>
      </w:r>
      <w:r w:rsidR="003D20D8" w:rsidRPr="00752547">
        <w:rPr>
          <w:b/>
        </w:rPr>
        <w:t xml:space="preserve">Figure </w:t>
      </w:r>
      <w:r w:rsidR="003D20D8">
        <w:rPr>
          <w:b/>
          <w:noProof/>
        </w:rPr>
        <w:t>12</w:t>
      </w:r>
      <w:r w:rsidR="00042CB9">
        <w:rPr>
          <w:rFonts w:cs="Calibri"/>
          <w:szCs w:val="24"/>
        </w:rPr>
        <w:fldChar w:fldCharType="end"/>
      </w:r>
      <w:r w:rsidR="00042CB9">
        <w:rPr>
          <w:rFonts w:cs="Calibri"/>
          <w:szCs w:val="24"/>
        </w:rPr>
        <w:t>).</w:t>
      </w:r>
      <w:r w:rsidR="00BB1587">
        <w:rPr>
          <w:rFonts w:cs="Calibri"/>
          <w:szCs w:val="24"/>
        </w:rPr>
        <w:t xml:space="preserve"> </w:t>
      </w:r>
      <w:r w:rsidR="00042CB9">
        <w:rPr>
          <w:rFonts w:cs="Calibri"/>
          <w:szCs w:val="24"/>
        </w:rPr>
        <w:t>I therefore did not include the results in further calculations.</w:t>
      </w:r>
    </w:p>
    <w:p w14:paraId="788F2936" w14:textId="16BDA995" w:rsidR="00111093" w:rsidRPr="00111093" w:rsidRDefault="009D3283" w:rsidP="00EC2CF3">
      <w:pPr>
        <w:ind w:firstLine="720"/>
        <w:sectPr w:rsidR="00111093" w:rsidRPr="00111093" w:rsidSect="00EC2CF3">
          <w:footerReference w:type="even" r:id="rId8"/>
          <w:footerReference w:type="default" r:id="rId9"/>
          <w:pgSz w:w="11900" w:h="16840"/>
          <w:pgMar w:top="1440" w:right="1440" w:bottom="1440" w:left="1440" w:header="720" w:footer="720" w:gutter="0"/>
          <w:cols w:space="720"/>
          <w:docGrid w:linePitch="360"/>
        </w:sectPr>
      </w:pPr>
      <w:r>
        <w:rPr>
          <w:szCs w:val="24"/>
        </w:rPr>
        <w:t>I also attempted to run a model where each state was given a separate</w:t>
      </w:r>
      <w:r w:rsidR="0031434E">
        <w:rPr>
          <w:szCs w:val="24"/>
        </w:rPr>
        <w:t xml:space="preserve"> set of</w:t>
      </w:r>
      <w:r>
        <w:rPr>
          <w:szCs w:val="24"/>
        </w:rPr>
        <w:t xml:space="preserve"> temperature anomaly coefficient</w:t>
      </w:r>
      <w:r w:rsidR="00D070F4">
        <w:rPr>
          <w:szCs w:val="24"/>
        </w:rPr>
        <w:t>s</w:t>
      </w:r>
      <w:r w:rsidR="008418B3">
        <w:rPr>
          <w:szCs w:val="24"/>
        </w:rPr>
        <w:t xml:space="preserve"> </w:t>
      </w:r>
      <w:r>
        <w:rPr>
          <w:szCs w:val="24"/>
        </w:rPr>
        <w:t>(Equation XX in Chapter XX). However, the model would either not converge or not achieve sensible results and are therefore not shown here.</w:t>
      </w:r>
      <w:r>
        <w:rPr>
          <w:rFonts w:cs="Calibri"/>
          <w:szCs w:val="24"/>
        </w:rPr>
        <w:t xml:space="preserve"> </w:t>
      </w:r>
    </w:p>
    <w:p w14:paraId="4AB64C33" w14:textId="6A46D2F1" w:rsidR="001474FA" w:rsidRDefault="00964136" w:rsidP="001474FA">
      <w:pPr>
        <w:pStyle w:val="Heading2"/>
        <w:rPr>
          <w:rFonts w:cs="Calibri"/>
          <w:szCs w:val="24"/>
        </w:rPr>
      </w:pPr>
      <w:bookmarkStart w:id="6" w:name="_Toc7509896"/>
      <w:r>
        <w:t>Results</w:t>
      </w:r>
      <w:bookmarkEnd w:id="6"/>
      <w:r>
        <w:rPr>
          <w:rFonts w:cs="Calibri"/>
          <w:szCs w:val="24"/>
        </w:rPr>
        <w:t xml:space="preserve"> </w:t>
      </w:r>
    </w:p>
    <w:p w14:paraId="2AF4D6D4" w14:textId="4526E507" w:rsidR="009D3283" w:rsidRPr="008112A6" w:rsidRDefault="009D3283" w:rsidP="009D3283">
      <w:pPr>
        <w:ind w:firstLine="720"/>
        <w:rPr>
          <w:rFonts w:cs="Calibri"/>
          <w:color w:val="000000" w:themeColor="text1"/>
          <w:szCs w:val="24"/>
        </w:rPr>
      </w:pPr>
      <w:r>
        <w:rPr>
          <w:rFonts w:cs="Calibri"/>
          <w:color w:val="000000" w:themeColor="text1"/>
          <w:szCs w:val="24"/>
        </w:rPr>
        <w:t>From</w:t>
      </w:r>
      <w:r w:rsidRPr="008112A6">
        <w:rPr>
          <w:rFonts w:cs="Calibri"/>
          <w:color w:val="000000" w:themeColor="text1"/>
          <w:szCs w:val="24"/>
        </w:rPr>
        <w:t xml:space="preserve"> </w:t>
      </w:r>
      <w:r>
        <w:rPr>
          <w:rFonts w:cs="Calibri"/>
          <w:color w:val="000000" w:themeColor="text1"/>
          <w:szCs w:val="24"/>
        </w:rPr>
        <w:t>1980 to 2016</w:t>
      </w:r>
      <w:r w:rsidRPr="008112A6">
        <w:rPr>
          <w:rFonts w:cs="Calibri"/>
          <w:color w:val="000000" w:themeColor="text1"/>
          <w:szCs w:val="24"/>
        </w:rPr>
        <w:t>, 4,006,454 boys and men and 1,757,862 girls and women died from an injury</w:t>
      </w:r>
      <w:r>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Pr>
          <w:rFonts w:cs="Calibri"/>
          <w:color w:val="000000" w:themeColor="text1"/>
          <w:szCs w:val="24"/>
        </w:rPr>
        <w:t xml:space="preserve"> </w:t>
      </w:r>
      <w:r w:rsidRPr="008112A6">
        <w:rPr>
          <w:rFonts w:cs="Calibri"/>
          <w:color w:val="000000" w:themeColor="text1"/>
          <w:szCs w:val="24"/>
        </w:rPr>
        <w:t>(</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3D20D8" w:rsidRPr="00C1349F">
        <w:rPr>
          <w:b/>
        </w:rPr>
        <w:t xml:space="preserve">Figure </w:t>
      </w:r>
      <w:r w:rsidR="003D20D8">
        <w:rPr>
          <w:b/>
          <w:noProof/>
        </w:rPr>
        <w:t>1</w:t>
      </w:r>
      <w:r w:rsidR="00695492">
        <w:rPr>
          <w:rFonts w:cs="Calibri"/>
          <w:color w:val="000000" w:themeColor="text1"/>
          <w:szCs w:val="24"/>
        </w:rPr>
        <w:fldChar w:fldCharType="end"/>
      </w:r>
      <w:r w:rsidR="00695492">
        <w:rPr>
          <w:rFonts w:cs="Calibri"/>
          <w:color w:val="000000" w:themeColor="text1"/>
          <w:szCs w:val="24"/>
        </w:rPr>
        <w:t>)</w:t>
      </w:r>
      <w:r w:rsidR="00ED5E63">
        <w:rPr>
          <w:rFonts w:cs="Calibri"/>
          <w:color w:val="000000" w:themeColor="text1"/>
          <w:szCs w:val="24"/>
        </w:rPr>
        <w:t xml:space="preserve"> </w:t>
      </w:r>
      <w:r w:rsidRPr="008112A6">
        <w:rPr>
          <w:rFonts w:cs="Calibri"/>
          <w:color w:val="000000" w:themeColor="text1"/>
          <w:szCs w:val="24"/>
        </w:rPr>
        <w:t xml:space="preserve">95.6% of male injury deaths and 93.9% of female injury deaths were in those aged 15 years </w:t>
      </w:r>
      <w:r w:rsidRPr="008112A6">
        <w:rPr>
          <w:rFonts w:cs="Calibri"/>
          <w:color w:val="000000" w:themeColor="text1"/>
          <w:szCs w:val="24"/>
        </w:rPr>
        <w:lastRenderedPageBreak/>
        <w:t>and older, and over half (52.6%) of male injury deaths were in those aged 15-44 years (</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3D20D8" w:rsidRPr="00C1349F">
        <w:rPr>
          <w:b/>
        </w:rPr>
        <w:t xml:space="preserve">Figure </w:t>
      </w:r>
      <w:r w:rsidR="003D20D8">
        <w:rPr>
          <w:b/>
          <w:noProof/>
        </w:rPr>
        <w:t>1</w:t>
      </w:r>
      <w:r w:rsidR="00695492">
        <w:rPr>
          <w:rFonts w:cs="Calibri"/>
          <w:color w:val="000000" w:themeColor="text1"/>
          <w:szCs w:val="24"/>
        </w:rPr>
        <w:fldChar w:fldCharType="end"/>
      </w:r>
      <w:r w:rsidR="00695492">
        <w:rPr>
          <w:rFonts w:cs="Calibri"/>
          <w:color w:val="000000" w:themeColor="text1"/>
          <w:szCs w:val="24"/>
        </w:rPr>
        <w:t xml:space="preserve">). </w:t>
      </w:r>
      <w:r w:rsidRPr="008112A6">
        <w:rPr>
          <w:rFonts w:cs="Calibri"/>
          <w:color w:val="000000" w:themeColor="text1"/>
          <w:szCs w:val="24"/>
        </w:rPr>
        <w:t>In contrast with males, there was less of an age gradient in females after 15 years of age.</w:t>
      </w:r>
    </w:p>
    <w:p w14:paraId="0DE23F56" w14:textId="77777777" w:rsidR="009D3283" w:rsidRDefault="009D3283" w:rsidP="009D3283">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3A174D14" w14:textId="36658E90" w:rsidR="00EC2CF3" w:rsidRDefault="009D3283" w:rsidP="002941C3">
      <w:pPr>
        <w:ind w:firstLine="720"/>
        <w:rPr>
          <w:lang w:val="en-US"/>
        </w:rPr>
      </w:pPr>
      <w:r w:rsidRPr="00A74A83">
        <w:rPr>
          <w:lang w:val="en-US"/>
        </w:rPr>
        <w:t>There was a decline in age-standardized death rates of three out of five major injuries (transport, drownings and assault) from 1980 to 2016, although assault deaths have shown a recent increase since 2014 (</w:t>
      </w:r>
      <w:r w:rsidR="00695492">
        <w:rPr>
          <w:rFonts w:cs="Calibri"/>
          <w:color w:val="000000" w:themeColor="text1"/>
          <w:szCs w:val="24"/>
        </w:rPr>
        <w:fldChar w:fldCharType="begin"/>
      </w:r>
      <w:r w:rsidR="00695492">
        <w:rPr>
          <w:lang w:val="en-US"/>
        </w:rPr>
        <w:instrText xml:space="preserve"> REF _Ref8480339 \h </w:instrText>
      </w:r>
      <w:r w:rsidR="00695492">
        <w:rPr>
          <w:rFonts w:cs="Calibri"/>
          <w:color w:val="000000" w:themeColor="text1"/>
          <w:szCs w:val="24"/>
        </w:rPr>
      </w:r>
      <w:r w:rsidR="00695492">
        <w:rPr>
          <w:rFonts w:cs="Calibri"/>
          <w:color w:val="000000" w:themeColor="text1"/>
          <w:szCs w:val="24"/>
        </w:rPr>
        <w:fldChar w:fldCharType="separate"/>
      </w:r>
      <w:r w:rsidR="003D20D8" w:rsidRPr="00EA12B7">
        <w:rPr>
          <w:b/>
        </w:rPr>
        <w:t xml:space="preserve">Figure </w:t>
      </w:r>
      <w:r w:rsidR="003D20D8">
        <w:rPr>
          <w:b/>
          <w:noProof/>
        </w:rPr>
        <w:t>2</w:t>
      </w:r>
      <w:r w:rsidR="00695492">
        <w:rPr>
          <w:rFonts w:cs="Calibri"/>
          <w:color w:val="000000" w:themeColor="text1"/>
          <w:szCs w:val="24"/>
        </w:rPr>
        <w:fldChar w:fldCharType="end"/>
      </w:r>
      <w:r w:rsidRPr="00A74A83">
        <w:rPr>
          <w:lang w:val="en-US"/>
        </w:rPr>
        <w:t>). In contrast, age-standardized death rates from falls increased over time while those from suicide initially decreased followed by an increase to surpass 1980 levels. The largest overall decline over time was for transport deaths</w:t>
      </w:r>
      <w:r w:rsidRPr="00C8635F">
        <w:rPr>
          <w:lang w:val="en-US"/>
        </w:rPr>
        <w:t xml:space="preserve"> </w:t>
      </w:r>
      <w:r>
        <w:rPr>
          <w:lang w:val="en-US"/>
        </w:rPr>
        <w:t>in both sexes and for deaths from drownings in men</w:t>
      </w:r>
      <w:r w:rsidRPr="00A74A83">
        <w:rPr>
          <w:lang w:val="en-US"/>
        </w:rPr>
        <w:t>, which declined by over 50% from 1980 to 2016. Age-standardized death rates for transport injuries and drownings peaked in summer months but deaths from other major injuries did not have clear seasonal patterns</w:t>
      </w:r>
      <w:r w:rsidR="00AC6905">
        <w:rPr>
          <w:lang w:val="en-US"/>
        </w:rPr>
        <w:t>.</w:t>
      </w:r>
    </w:p>
    <w:p w14:paraId="76773FB5" w14:textId="77777777" w:rsidR="00EC2CF3" w:rsidRDefault="00EC2CF3">
      <w:pPr>
        <w:spacing w:after="0" w:line="240" w:lineRule="auto"/>
        <w:jc w:val="left"/>
        <w:rPr>
          <w:lang w:val="en-US"/>
        </w:rPr>
      </w:pPr>
      <w:r>
        <w:rPr>
          <w:lang w:val="en-US"/>
        </w:rPr>
        <w:br w:type="page"/>
      </w:r>
    </w:p>
    <w:p w14:paraId="5BF509D8" w14:textId="77777777" w:rsidR="00EC2CF3" w:rsidRDefault="00EC2CF3" w:rsidP="00EC2CF3">
      <w:pPr>
        <w:spacing w:after="0" w:line="240" w:lineRule="auto"/>
        <w:jc w:val="left"/>
        <w:sectPr w:rsidR="00EC2CF3" w:rsidSect="00E824F8">
          <w:type w:val="continuous"/>
          <w:pgSz w:w="11900" w:h="16840"/>
          <w:pgMar w:top="1440" w:right="1440" w:bottom="1440" w:left="1440" w:header="720" w:footer="720" w:gutter="0"/>
          <w:cols w:space="720"/>
          <w:docGrid w:linePitch="360"/>
        </w:sectPr>
      </w:pPr>
    </w:p>
    <w:p w14:paraId="03214082" w14:textId="53B9BA06" w:rsidR="00EC2CF3" w:rsidRDefault="00EC2CF3" w:rsidP="00EC2CF3">
      <w:pPr>
        <w:spacing w:after="0" w:line="240" w:lineRule="auto"/>
        <w:jc w:val="left"/>
      </w:pPr>
      <w:r>
        <w:lastRenderedPageBreak/>
        <w:br w:type="page"/>
      </w:r>
      <w:r w:rsidRPr="00EC2CF3">
        <w:rPr>
          <w:noProof/>
        </w:rPr>
        <mc:AlternateContent>
          <mc:Choice Requires="wps">
            <w:drawing>
              <wp:anchor distT="0" distB="0" distL="114300" distR="114300" simplePos="0" relativeHeight="251698176" behindDoc="0" locked="0" layoutInCell="1" allowOverlap="1" wp14:anchorId="17225984" wp14:editId="1BD0CE8F">
                <wp:simplePos x="0" y="0"/>
                <wp:positionH relativeFrom="column">
                  <wp:posOffset>199390</wp:posOffset>
                </wp:positionH>
                <wp:positionV relativeFrom="paragraph">
                  <wp:posOffset>6395085</wp:posOffset>
                </wp:positionV>
                <wp:extent cx="9387840" cy="635"/>
                <wp:effectExtent l="0" t="0" r="0" b="5080"/>
                <wp:wrapNone/>
                <wp:docPr id="34" name="Text Box 3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7687D315" w14:textId="39E75B8E" w:rsidR="00EC2CF3" w:rsidRPr="00AC2AD1" w:rsidRDefault="00EC2CF3" w:rsidP="00EC2CF3">
                            <w:pPr>
                              <w:suppressLineNumbers/>
                              <w:spacing w:line="240" w:lineRule="auto"/>
                              <w:rPr>
                                <w:rFonts w:cs="Calibri"/>
                                <w:noProof/>
                              </w:rPr>
                            </w:pPr>
                            <w:bookmarkStart w:id="7"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D20D8">
                              <w:rPr>
                                <w:b/>
                                <w:noProof/>
                              </w:rPr>
                              <w:t>1</w:t>
                            </w:r>
                            <w:r w:rsidRPr="00C1349F">
                              <w:rPr>
                                <w:b/>
                              </w:rPr>
                              <w:fldChar w:fldCharType="end"/>
                            </w:r>
                            <w:bookmarkEnd w:id="7"/>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225984" id="_x0000_t202" coordsize="21600,21600" o:spt="202" path="m,l,21600r21600,l21600,xe">
                <v:stroke joinstyle="miter"/>
                <v:path gradientshapeok="t" o:connecttype="rect"/>
              </v:shapetype>
              <v:shape id="Text Box 34" o:spid="_x0000_s1026" type="#_x0000_t202" style="position:absolute;margin-left:15.7pt;margin-top:503.55pt;width:739.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yaysLQIAAF8EAAAOAAAAZHJzL2Uyb0RvYy54bWysVFFv2jAQfp+0/2D5fQRK1z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" stroked="f">
                <v:textbox style="mso-fit-shape-to-text:t" inset="0,0,0,0">
                  <w:txbxContent>
                    <w:p w14:paraId="7687D315" w14:textId="39E75B8E" w:rsidR="00EC2CF3" w:rsidRPr="00AC2AD1" w:rsidRDefault="00EC2CF3" w:rsidP="00EC2CF3">
                      <w:pPr>
                        <w:suppressLineNumbers/>
                        <w:spacing w:line="240" w:lineRule="auto"/>
                        <w:rPr>
                          <w:rFonts w:cs="Calibri"/>
                          <w:noProof/>
                        </w:rPr>
                      </w:pPr>
                      <w:bookmarkStart w:id="9"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D20D8">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v:textbox>
              </v:shape>
            </w:pict>
          </mc:Fallback>
        </mc:AlternateContent>
      </w:r>
      <w:r w:rsidRPr="00EC2CF3">
        <w:rPr>
          <w:noProof/>
        </w:rPr>
        <w:drawing>
          <wp:anchor distT="0" distB="0" distL="114300" distR="114300" simplePos="0" relativeHeight="251699200" behindDoc="0" locked="0" layoutInCell="1" allowOverlap="1" wp14:anchorId="349100DE" wp14:editId="39DB11FA">
            <wp:simplePos x="0" y="0"/>
            <wp:positionH relativeFrom="column">
              <wp:posOffset>0</wp:posOffset>
            </wp:positionH>
            <wp:positionV relativeFrom="paragraph">
              <wp:posOffset>0</wp:posOffset>
            </wp:positionV>
            <wp:extent cx="9323070" cy="627634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D7BC4" w14:textId="20F9BAF9" w:rsidR="009D3283" w:rsidRPr="009D3283" w:rsidRDefault="00EC2CF3" w:rsidP="00EC2CF3">
      <w:pPr>
        <w:spacing w:after="0" w:line="240" w:lineRule="auto"/>
        <w:jc w:val="left"/>
      </w:pPr>
      <w:r>
        <w:lastRenderedPageBreak/>
        <w:br w:type="page"/>
      </w:r>
      <w:r w:rsidRPr="00EC2CF3">
        <w:rPr>
          <w:noProof/>
        </w:rPr>
        <w:drawing>
          <wp:anchor distT="0" distB="0" distL="114300" distR="114300" simplePos="0" relativeHeight="251701248" behindDoc="0" locked="0" layoutInCell="1" allowOverlap="1" wp14:anchorId="27869A6E" wp14:editId="71DF3BBC">
            <wp:simplePos x="0" y="0"/>
            <wp:positionH relativeFrom="column">
              <wp:posOffset>0</wp:posOffset>
            </wp:positionH>
            <wp:positionV relativeFrom="paragraph">
              <wp:posOffset>0</wp:posOffset>
            </wp:positionV>
            <wp:extent cx="9474200" cy="670306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2CF3">
        <w:rPr>
          <w:noProof/>
        </w:rPr>
        <mc:AlternateContent>
          <mc:Choice Requires="wps">
            <w:drawing>
              <wp:anchor distT="0" distB="0" distL="114300" distR="114300" simplePos="0" relativeHeight="251702272" behindDoc="0" locked="0" layoutInCell="1" allowOverlap="1" wp14:anchorId="1C0389F8" wp14:editId="4ED0AD82">
                <wp:simplePos x="0" y="0"/>
                <wp:positionH relativeFrom="column">
                  <wp:posOffset>168275</wp:posOffset>
                </wp:positionH>
                <wp:positionV relativeFrom="paragraph">
                  <wp:posOffset>6513195</wp:posOffset>
                </wp:positionV>
                <wp:extent cx="9387840" cy="236483"/>
                <wp:effectExtent l="0" t="0" r="0" b="5080"/>
                <wp:wrapNone/>
                <wp:docPr id="40" name="Text Box 40"/>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1D1CB7A5" w14:textId="692C1E0F" w:rsidR="00EC2CF3" w:rsidRDefault="00EC2CF3" w:rsidP="00EC2CF3">
                            <w:bookmarkStart w:id="8"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3D20D8">
                              <w:rPr>
                                <w:b/>
                                <w:noProof/>
                              </w:rPr>
                              <w:t>2</w:t>
                            </w:r>
                            <w:r w:rsidRPr="00EA12B7">
                              <w:rPr>
                                <w:b/>
                              </w:rPr>
                              <w:fldChar w:fldCharType="end"/>
                            </w:r>
                            <w:bookmarkEnd w:id="8"/>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0389F8" id="Text Box 40" o:spid="_x0000_s1027" type="#_x0000_t202" style="position:absolute;margin-left:13.25pt;margin-top:512.85pt;width:739.2pt;height:18.6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" stroked="f">
                <v:textbox inset="0,0,0,0">
                  <w:txbxContent>
                    <w:p w14:paraId="1D1CB7A5" w14:textId="692C1E0F" w:rsidR="00EC2CF3" w:rsidRDefault="00EC2CF3" w:rsidP="00EC2CF3">
                      <w:bookmarkStart w:id="11"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3D20D8">
                        <w:rPr>
                          <w:b/>
                          <w:noProof/>
                        </w:rPr>
                        <w:t>2</w:t>
                      </w:r>
                      <w:r w:rsidRPr="00EA12B7">
                        <w:rPr>
                          <w:b/>
                        </w:rPr>
                        <w:fldChar w:fldCharType="end"/>
                      </w:r>
                      <w:bookmarkEnd w:id="11"/>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v:textbox>
              </v:shape>
            </w:pict>
          </mc:Fallback>
        </mc:AlternateContent>
      </w:r>
    </w:p>
    <w:p w14:paraId="006645C8" w14:textId="77777777" w:rsidR="00EC2CF3" w:rsidRDefault="00EC2CF3" w:rsidP="00A32CCB">
      <w:pPr>
        <w:ind w:firstLine="720"/>
        <w:rPr>
          <w:rFonts w:cs="Calibri"/>
          <w:szCs w:val="24"/>
        </w:rPr>
        <w:sectPr w:rsidR="00EC2CF3" w:rsidSect="00EC2CF3">
          <w:pgSz w:w="16840" w:h="11900" w:orient="landscape"/>
          <w:pgMar w:top="720" w:right="720" w:bottom="720" w:left="720" w:header="720" w:footer="720" w:gutter="0"/>
          <w:cols w:space="720"/>
          <w:docGrid w:linePitch="360"/>
        </w:sectPr>
      </w:pPr>
    </w:p>
    <w:p w14:paraId="71E57E24" w14:textId="048E9F23" w:rsidR="001474FA" w:rsidRDefault="00F536F4" w:rsidP="00A32CCB">
      <w:pPr>
        <w:ind w:firstLine="720"/>
        <w:rPr>
          <w:rFonts w:cs="Calibri"/>
          <w:szCs w:val="24"/>
        </w:rPr>
      </w:pPr>
      <w:r>
        <w:rPr>
          <w:rFonts w:cs="Calibri"/>
          <w:szCs w:val="24"/>
        </w:rPr>
        <w:lastRenderedPageBreak/>
        <w:t xml:space="preserve">I </w:t>
      </w:r>
      <w:r>
        <w:rPr>
          <w:lang w:val="en-US"/>
        </w:rPr>
        <w:t>estimated that</w:t>
      </w:r>
      <w:r w:rsidR="001474FA" w:rsidRPr="00555EEF">
        <w:rPr>
          <w:rFonts w:cs="Calibri"/>
          <w:szCs w:val="24"/>
        </w:rPr>
        <w:t xml:space="preserve"> there would be an estimated 941 (95% credible interval 831, 1,053) excess injury deaths, equivalent to 0.47% of all injury deaths in 2016,</w:t>
      </w:r>
      <w:r w:rsidR="001474FA" w:rsidRPr="00555EEF">
        <w:rPr>
          <w:rFonts w:cs="Calibri"/>
          <w:color w:val="000000" w:themeColor="text1"/>
          <w:szCs w:val="24"/>
        </w:rPr>
        <w:t xml:space="preserve"> in each year in which each month in each state were +1</w:t>
      </w:r>
      <w:r w:rsidR="001474FA" w:rsidRPr="00555EEF">
        <w:rPr>
          <w:rFonts w:eastAsia="Times New Roman" w:cs="Calibri"/>
          <w:bCs/>
          <w:color w:val="222222"/>
          <w:szCs w:val="24"/>
          <w:shd w:val="clear" w:color="auto" w:fill="FFFFFF"/>
        </w:rPr>
        <w:t>°</w:t>
      </w:r>
      <w:r w:rsidR="001474FA" w:rsidRPr="00555EEF">
        <w:rPr>
          <w:rFonts w:cs="Calibri"/>
          <w:color w:val="000000" w:themeColor="text1"/>
          <w:szCs w:val="24"/>
        </w:rPr>
        <w:t>C above its long-term norm</w:t>
      </w:r>
      <w:r w:rsidR="001474FA"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3D20D8" w:rsidRPr="00562D13">
        <w:rPr>
          <w:b/>
        </w:rPr>
        <w:t xml:space="preserve">Figure </w:t>
      </w:r>
      <w:r w:rsidR="003D20D8">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Deaths from drowning, transport, assault and </w:t>
      </w:r>
      <w:r w:rsidR="001474FA">
        <w:rPr>
          <w:rFonts w:cs="Calibri"/>
          <w:szCs w:val="24"/>
        </w:rPr>
        <w:t>suicide</w:t>
      </w:r>
      <w:r w:rsidR="001474FA"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3D20D8" w:rsidRPr="00562D13">
        <w:rPr>
          <w:b/>
        </w:rPr>
        <w:t xml:space="preserve">Figure </w:t>
      </w:r>
      <w:r w:rsidR="003D20D8">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Most excess deaths would be from transport injuries (448) followed by </w:t>
      </w:r>
      <w:r w:rsidR="001474FA">
        <w:rPr>
          <w:rFonts w:cs="Calibri"/>
          <w:szCs w:val="24"/>
        </w:rPr>
        <w:t>suicide</w:t>
      </w:r>
      <w:r w:rsidR="001474FA"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r w:rsidR="00937C14">
        <w:rPr>
          <w:rFonts w:cs="Calibri"/>
          <w:szCs w:val="24"/>
        </w:rPr>
        <w:t>.</w:t>
      </w:r>
    </w:p>
    <w:p w14:paraId="75D34D74" w14:textId="72E839AF"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3D20D8" w:rsidRPr="00FA43E1">
        <w:rPr>
          <w:b/>
        </w:rPr>
        <w:t xml:space="preserve">Figure </w:t>
      </w:r>
      <w:r w:rsidR="003D20D8">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3D20D8" w:rsidRPr="00FA43E1">
        <w:rPr>
          <w:b/>
        </w:rPr>
        <w:t xml:space="preserve">Figure </w:t>
      </w:r>
      <w:r w:rsidR="003D20D8">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1A7101FD" w:rsidR="004A5CEA" w:rsidRDefault="00CD5481" w:rsidP="001474FA">
      <w:pPr>
        <w:ind w:firstLine="720"/>
        <w:rPr>
          <w:rFonts w:cs="Calibri"/>
          <w:szCs w:val="24"/>
        </w:rPr>
        <w:sectPr w:rsidR="004A5CEA" w:rsidSect="00EC2CF3">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3D20D8" w:rsidRPr="00ED73AC">
        <w:rPr>
          <w:b/>
        </w:rPr>
        <w:t xml:space="preserve">Figure </w:t>
      </w:r>
      <w:r w:rsidR="003D20D8">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3D20D8" w:rsidRPr="00ED73AC">
        <w:rPr>
          <w:b/>
        </w:rPr>
        <w:t xml:space="preserve">Figure </w:t>
      </w:r>
      <w:r w:rsidR="003D20D8">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7AE50324">
            <wp:simplePos x="0" y="0"/>
            <wp:positionH relativeFrom="column">
              <wp:posOffset>0</wp:posOffset>
            </wp:positionH>
            <wp:positionV relativeFrom="paragraph">
              <wp:posOffset>49</wp:posOffset>
            </wp:positionV>
            <wp:extent cx="9453600" cy="66888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453600" cy="668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254B5440" w:rsidR="004A5CEA" w:rsidRPr="00AC2AD1" w:rsidRDefault="004A5CEA" w:rsidP="004A5CEA">
                            <w:pPr>
                              <w:suppressLineNumbers/>
                              <w:spacing w:line="240" w:lineRule="auto"/>
                              <w:rPr>
                                <w:rFonts w:cs="Calibri"/>
                                <w:noProof/>
                              </w:rPr>
                            </w:pPr>
                            <w:bookmarkStart w:id="9"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D20D8">
                              <w:rPr>
                                <w:b/>
                                <w:noProof/>
                              </w:rPr>
                              <w:t>3</w:t>
                            </w:r>
                            <w:r w:rsidRPr="00562D13">
                              <w:rPr>
                                <w:b/>
                              </w:rPr>
                              <w:fldChar w:fldCharType="end"/>
                            </w:r>
                            <w:bookmarkEnd w:id="9"/>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254B5440" w:rsidR="004A5CEA" w:rsidRPr="00AC2AD1" w:rsidRDefault="004A5CEA" w:rsidP="004A5CEA">
                      <w:pPr>
                        <w:suppressLineNumbers/>
                        <w:spacing w:line="240" w:lineRule="auto"/>
                        <w:rPr>
                          <w:rFonts w:cs="Calibri"/>
                          <w:noProof/>
                        </w:rPr>
                      </w:pPr>
                      <w:bookmarkStart w:id="13"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D20D8">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716335B6" w:rsidR="00F458DA" w:rsidRPr="00AC2AD1" w:rsidRDefault="00F458DA" w:rsidP="00F458DA">
                            <w:pPr>
                              <w:suppressLineNumbers/>
                              <w:spacing w:line="240" w:lineRule="auto"/>
                              <w:rPr>
                                <w:rFonts w:cs="Calibri"/>
                                <w:noProof/>
                              </w:rPr>
                            </w:pPr>
                            <w:bookmarkStart w:id="10"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3D20D8">
                              <w:rPr>
                                <w:b/>
                                <w:noProof/>
                              </w:rPr>
                              <w:t>4</w:t>
                            </w:r>
                            <w:r w:rsidRPr="00FA43E1">
                              <w:rPr>
                                <w:b/>
                              </w:rPr>
                              <w:fldChar w:fldCharType="end"/>
                            </w:r>
                            <w:bookmarkEnd w:id="10"/>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716335B6" w:rsidR="00F458DA" w:rsidRPr="00AC2AD1" w:rsidRDefault="00F458DA" w:rsidP="00F458DA">
                      <w:pPr>
                        <w:suppressLineNumbers/>
                        <w:spacing w:line="240" w:lineRule="auto"/>
                        <w:rPr>
                          <w:rFonts w:cs="Calibri"/>
                          <w:noProof/>
                        </w:rPr>
                      </w:pPr>
                      <w:bookmarkStart w:id="15"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3D20D8">
                        <w:rPr>
                          <w:b/>
                          <w:noProof/>
                        </w:rPr>
                        <w:t>4</w:t>
                      </w:r>
                      <w:r w:rsidRPr="00FA43E1">
                        <w:rPr>
                          <w:b/>
                        </w:rPr>
                        <w:fldChar w:fldCharType="end"/>
                      </w:r>
                      <w:bookmarkEnd w:id="15"/>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251AE04A">
            <wp:extent cx="9175329" cy="6491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29"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7DD2C019" w:rsidR="001B21C8" w:rsidRPr="00AC2AD1" w:rsidRDefault="001B21C8" w:rsidP="001B21C8">
                            <w:pPr>
                              <w:suppressLineNumbers/>
                              <w:spacing w:line="240" w:lineRule="auto"/>
                              <w:rPr>
                                <w:rFonts w:cs="Calibri"/>
                                <w:noProof/>
                              </w:rPr>
                            </w:pPr>
                            <w:bookmarkStart w:id="11"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3D20D8">
                              <w:rPr>
                                <w:b/>
                                <w:noProof/>
                              </w:rPr>
                              <w:t>5</w:t>
                            </w:r>
                            <w:r w:rsidRPr="00ED73AC">
                              <w:rPr>
                                <w:b/>
                              </w:rPr>
                              <w:fldChar w:fldCharType="end"/>
                            </w:r>
                            <w:bookmarkEnd w:id="11"/>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7DD2C019" w:rsidR="001B21C8" w:rsidRPr="00AC2AD1" w:rsidRDefault="001B21C8" w:rsidP="001B21C8">
                      <w:pPr>
                        <w:suppressLineNumbers/>
                        <w:spacing w:line="240" w:lineRule="auto"/>
                        <w:rPr>
                          <w:rFonts w:cs="Calibri"/>
                          <w:noProof/>
                        </w:rPr>
                      </w:pPr>
                      <w:bookmarkStart w:id="17"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3D20D8">
                        <w:rPr>
                          <w:b/>
                          <w:noProof/>
                        </w:rPr>
                        <w:t>5</w:t>
                      </w:r>
                      <w:r w:rsidRPr="00ED73AC">
                        <w:rPr>
                          <w:b/>
                        </w:rPr>
                        <w:fldChar w:fldCharType="end"/>
                      </w:r>
                      <w:bookmarkEnd w:id="17"/>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19DD9BEB">
            <wp:extent cx="9164089" cy="64835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11"/>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69B69D12"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D32A76">
        <w:rPr>
          <w:rFonts w:cs="Calibri"/>
          <w:bCs/>
          <w:color w:val="000000" w:themeColor="text1"/>
          <w:szCs w:val="24"/>
        </w:rPr>
        <w:t>,</w:t>
      </w:r>
      <w:r w:rsidRPr="000377CB">
        <w:rPr>
          <w:rFonts w:cs="Calibri"/>
          <w:bCs/>
          <w:color w:val="000000" w:themeColor="text1"/>
          <w:szCs w:val="24"/>
        </w:rPr>
        <w:fldChar w:fldCharType="begin" w:fldLock="1"/>
      </w:r>
      <w:r w:rsidR="00072A2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72A24" w:rsidRPr="00072A24">
        <w:rPr>
          <w:rFonts w:cs="Calibri"/>
          <w:bCs/>
          <w:noProof/>
          <w:color w:val="000000" w:themeColor="text1"/>
          <w:szCs w:val="24"/>
          <w:vertAlign w:val="superscript"/>
        </w:rPr>
        <w:t>8</w:t>
      </w:r>
      <w:r w:rsidRPr="000377CB">
        <w:rPr>
          <w:rFonts w:cs="Calibri"/>
          <w:bCs/>
          <w:color w:val="000000" w:themeColor="text1"/>
          <w:szCs w:val="24"/>
        </w:rPr>
        <w:fldChar w:fldCharType="end"/>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2003","type":"article-journal"},"uris":["http://www.mendeley.com/documents/?uuid=f08b8300-dd86-4397-bc7e-ce4846cba185"]}],"mendeley":{"formattedCitation":"&lt;sup&gt;9&lt;/sup&gt;","plainTextFormattedCitation":"9","previouslyFormattedCitation":"(Rey et al., 2007)"},"properties":{"noteIndex":0},"schema":"https://github.com/citation-style-language/schema/raw/master/csl-citation.json"}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9</w:t>
      </w:r>
      <w:r w:rsidRPr="000377CB">
        <w:rPr>
          <w:rFonts w:cs="Calibri"/>
          <w:szCs w:val="24"/>
        </w:rPr>
        <w:fldChar w:fldCharType="end"/>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Europe","type":"article-journal"},"uris":["http://www.mendeley.com/documents/?uuid=66c9f845-c818-4c8c-9d9c-20b3ea085139"]}],"mendeley":{"formattedCitation":"&lt;sup&gt;10&lt;/sup&gt;","plainTextFormattedCitation":"10","previouslyFormattedCitation":"(Orru &amp; Åström, 2017)"},"properties":{"noteIndex":0},"schema":"https://github.com/citation-style-language/schema/raw/master/csl-citation.json"}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10</w:t>
      </w:r>
      <w:r w:rsidRPr="000377CB">
        <w:rPr>
          <w:rFonts w:cs="Calibri"/>
          <w:szCs w:val="24"/>
        </w:rPr>
        <w:fldChar w:fldCharType="end"/>
      </w:r>
      <w:r w:rsidRPr="000377CB">
        <w:rPr>
          <w:rFonts w:cs="Calibri"/>
          <w:szCs w:val="24"/>
        </w:rPr>
        <w:t xml:space="preserve"> </w:t>
      </w:r>
    </w:p>
    <w:p w14:paraId="3B3CE69B" w14:textId="167ADE47"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1999-2010.","type":"article-journal"},"uris":["http://www.mendeley.com/documents/?uuid=ec6fa2d9-fe9a-495a-bf5b-b1e2d81939f8"]}],"mendeley":{"formattedCitation":"&lt;sup&gt;15&lt;/sup&gt;","plainTextFormattedCitation":"15","previouslyFormattedCitation":"(Xu, 2014)"},"properties":{"noteIndex":0},"schema":"https://github.com/citation-style-language/schema/raw/master/csl-citation.json"}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15</w:t>
      </w:r>
      <w:r w:rsidRPr="000377CB">
        <w:rPr>
          <w:rFonts w:cs="Calibri"/>
          <w:szCs w:val="24"/>
        </w:rPr>
        <w:fldChar w:fldCharType="end"/>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study","type":"article-journal"},"uris":["http://www.mendeley.com/documents/?uuid=acae6824-f8ad-4c03-a09c-c18b98ce6c24"]}],"mendeley":{"formattedCitation":"&lt;sup&gt;16–18&lt;/sup&gt;","plainTextFormattedCitation":"16–18","previouslyFormattedCitation":"(Ambrose,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16–18</w:t>
      </w:r>
      <w:r w:rsidRPr="000377CB">
        <w:rPr>
          <w:rFonts w:cs="Calibri"/>
          <w:szCs w:val="24"/>
        </w:rPr>
        <w:fldChar w:fldCharType="end"/>
      </w:r>
    </w:p>
    <w:p w14:paraId="617183C1" w14:textId="55771B94"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19–22</w:t>
      </w:r>
      <w:r w:rsidRPr="000377CB">
        <w:rPr>
          <w:rFonts w:cs="Calibri"/>
          <w:szCs w:val="24"/>
        </w:rPr>
        <w:fldChar w:fldCharType="end"/>
      </w:r>
      <w:r w:rsidRPr="000377CB">
        <w:rPr>
          <w:rFonts w:cs="Calibri"/>
          <w:szCs w:val="24"/>
        </w:rPr>
        <w:t xml:space="preserve"> Further, alcohol consumption increases during warm temperature anomalies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weather","type":"webpage"},"uris":["http://www.mendeley.com/documents/?uuid=dda94c57-36d7-4273-89b9-81ce115ecbc6"]}],"mendeley":{"formattedCitation":"&lt;sup&gt;23&lt;/sup&gt;","plainTextFormattedCitation":"23","previouslyFormattedCitation":"(Opinium, 2018)"},"properties":{"noteIndex":0},"schema":"https://github.com/citation-style-language/schema/raw/master/csl-citation.json"}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23</w:t>
      </w:r>
      <w:r w:rsidRPr="000377CB">
        <w:rPr>
          <w:rFonts w:cs="Calibri"/>
          <w:szCs w:val="24"/>
        </w:rPr>
        <w:fldChar w:fldCharType="end"/>
      </w:r>
      <w:r w:rsidRPr="000377CB">
        <w:rPr>
          <w:rFonts w:cs="Calibri"/>
          <w:szCs w:val="24"/>
        </w:rPr>
        <w:t xml:space="preserve"> potentially also explaining why teenagers, who are more likely than other age groups to crash while intoxicated</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data","type":"article-journal"},"uris":["http://www.mendeley.com/documents/?uuid=38661997-1c1c-49c3-83b3-faea83b805ae"]}],"mendeley":{"formattedCitation":"&lt;sup&gt;24&lt;/sup&gt;","plainTextFormattedCitation":"24","previouslyFormattedCitation":"(Voas, Torres, Romano, &amp; Lacey, 2012)"},"properties":{"noteIndex":0},"schema":"https://github.com/citation-style-language/schema/raw/master/csl-citation.json"}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24</w:t>
      </w:r>
      <w:r w:rsidRPr="000377CB">
        <w:rPr>
          <w:rFonts w:cs="Calibri"/>
          <w:szCs w:val="24"/>
        </w:rPr>
        <w:fldChar w:fldCharType="end"/>
      </w:r>
      <w:r w:rsidRPr="000377CB">
        <w:rPr>
          <w:rFonts w:cs="Calibri"/>
          <w:szCs w:val="24"/>
        </w:rPr>
        <w:t xml:space="preserve"> experience a larger </w:t>
      </w:r>
      <w:r w:rsidRPr="000377CB">
        <w:rPr>
          <w:rFonts w:cs="Calibri"/>
          <w:szCs w:val="24"/>
        </w:rPr>
        <w:lastRenderedPageBreak/>
        <w:t>proportional rise in deaths from transport than older ages when temperatures are anomalously warm. Lastly, warmer temperatures generally increase road traffic in North America</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volumes","type":"article-journal"},"uris":["http://www.mendeley.com/documents/?uuid=36c36c60-8d3c-4b43-b6bb-1952364e30c8"]}],"mendeley":{"formattedCitation":"&lt;sup&gt;25–28&lt;/sup&gt;","plainTextFormattedCitation":"25–28","previouslyFormattedCitation":"(Datla,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25–28</w:t>
      </w:r>
      <w:r w:rsidRPr="000377CB">
        <w:rPr>
          <w:rFonts w:cs="Calibri"/>
          <w:szCs w:val="24"/>
        </w:rPr>
        <w:fldChar w:fldCharType="end"/>
      </w:r>
      <w:r w:rsidRPr="000377CB">
        <w:rPr>
          <w:rFonts w:cs="Calibri"/>
          <w:szCs w:val="24"/>
        </w:rPr>
        <w:t xml:space="preserve"> With more people generally outdoors in warmer weather</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change","type":"article-journal"},"uris":["http://www.mendeley.com/documents/?uuid=e331d2f6-b09f-4d6f-a52e-51c0a2341df7"]}],"mendeley":{"formattedCitation":"&lt;sup&gt;29&lt;/sup&gt;","plainTextFormattedCitation":"29","previouslyFormattedCitation":"(Graff Zivin &amp; Neidell, 2014)"},"properties":{"noteIndex":0},"schema":"https://github.com/citation-style-language/schema/raw/master/csl-citation.json"}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29</w:t>
      </w:r>
      <w:r w:rsidRPr="000377CB">
        <w:rPr>
          <w:rFonts w:cs="Calibri"/>
          <w:szCs w:val="24"/>
        </w:rPr>
        <w:fldChar w:fldCharType="end"/>
      </w:r>
      <w:r w:rsidRPr="000377CB">
        <w:rPr>
          <w:rFonts w:cs="Calibri"/>
          <w:szCs w:val="24"/>
        </w:rPr>
        <w:t xml:space="preserve"> this could lead to more fatal collisions.</w:t>
      </w:r>
    </w:p>
    <w:p w14:paraId="3DF65A53" w14:textId="6A200607"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theory","type":"article-journal"},"uris":["http://www.mendeley.com/documents/?uuid=517a4f98-2db3-48b4-85e6-0bda13769666"]}],"mendeley":{"formattedCitation":"&lt;sup&gt;30,31&lt;/sup&gt;","plainTextFormattedCitation":"30,31","previouslyFormattedCitation":"(Glaeser,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30,31</w:t>
      </w:r>
      <w:r w:rsidRPr="000377CB">
        <w:rPr>
          <w:rFonts w:cs="Calibri"/>
          <w:szCs w:val="24"/>
        </w:rPr>
        <w:fldChar w:fldCharType="end"/>
      </w:r>
      <w:r w:rsidRPr="000377CB">
        <w:rPr>
          <w:rFonts w:cs="Calibri"/>
          <w:szCs w:val="24"/>
        </w:rPr>
        <w:t xml:space="preserve"> These effects could be compounded by the greater anger levels linked to higher temperatures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aggression","type":"article-journal"},"uris":["http://www.mendeley.com/documents/?uuid=194c6594-6bed-45b8-b5f3-45ceaa11dc7d"]}],"mendeley":{"formattedCitation":"&lt;sup&gt;32,33&lt;/sup&gt;","plainTextFormattedCitation":"32,33","previouslyFormattedCitation":"(Anderson, 1989; Baron &amp; Bell, 1976)"},"properties":{"noteIndex":0},"schema":"https://github.com/citation-style-language/schema/raw/master/csl-citation.json"}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32,33</w:t>
      </w:r>
      <w:r w:rsidRPr="000377CB">
        <w:rPr>
          <w:rFonts w:cs="Calibri"/>
          <w:szCs w:val="24"/>
        </w:rPr>
        <w:fldChar w:fldCharType="end"/>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health","type":"article-journal","volume":"1"},"uris":["http://www.mendeley.com/documents/?uuid=6cd7a1ec-54f6-4e32-8dac-b8337c27f7ca"]}],"mendeley":{"formattedCitation":"&lt;sup&gt;34&lt;/sup&gt;","plainTextFormattedCitation":"34","previouslyFormattedCitation":"(Majeed &amp; Lee, 2017)"},"properties":{"noteIndex":0},"schema":"https://github.com/citation-style-language/schema/raw/master/csl-citation.json"}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34</w:t>
      </w:r>
      <w:r w:rsidRPr="000377CB">
        <w:rPr>
          <w:rFonts w:cs="Calibri"/>
          <w:szCs w:val="24"/>
        </w:rPr>
        <w:fldChar w:fldCharType="end"/>
      </w:r>
      <w:r w:rsidRPr="000377CB">
        <w:rPr>
          <w:rFonts w:cs="Calibri"/>
          <w:szCs w:val="24"/>
        </w:rPr>
        <w:t xml:space="preserve"> Nonetheless, links between temperature and mental health requires further investigation</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health","type":"article"},"uris":["http://www.mendeley.com/documents/?uuid=ec6abdd6-2867-4a23-9c78-c2c5ab8da467"]}],"mendeley":{"formattedCitation":"&lt;sup&gt;35&lt;/sup&gt;","plainTextFormattedCitation":"35","previouslyFormattedCitation":"(Berry, Waite, Dear, Capon, &amp; Murray, 2018)"},"properties":{"noteIndex":0},"schema":"https://github.com/citation-style-language/schema/raw/master/csl-citation.json"}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35</w:t>
      </w:r>
      <w:r w:rsidRPr="000377CB">
        <w:rPr>
          <w:rFonts w:cs="Calibri"/>
          <w:szCs w:val="24"/>
        </w:rPr>
        <w:fldChar w:fldCharType="end"/>
      </w:r>
      <w:bookmarkStart w:id="12" w:name="_GoBack"/>
      <w:bookmarkEnd w:id="12"/>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w:lastRenderedPageBreak/>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3A2BF910" w:rsidR="00251A09" w:rsidRPr="00AC2AD1" w:rsidRDefault="00251A09" w:rsidP="00251A09">
                            <w:pPr>
                              <w:suppressLineNumbers/>
                              <w:spacing w:line="240" w:lineRule="auto"/>
                              <w:rPr>
                                <w:rFonts w:cs="Calibri"/>
                                <w:noProof/>
                              </w:rPr>
                            </w:pPr>
                            <w:bookmarkStart w:id="13"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3D20D8">
                              <w:rPr>
                                <w:b/>
                                <w:noProof/>
                              </w:rPr>
                              <w:t>6</w:t>
                            </w:r>
                            <w:r w:rsidRPr="00CC3E7E">
                              <w:rPr>
                                <w:b/>
                              </w:rPr>
                              <w:fldChar w:fldCharType="end"/>
                            </w:r>
                            <w:bookmarkEnd w:id="13"/>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3A2BF910" w:rsidR="00251A09" w:rsidRPr="00AC2AD1" w:rsidRDefault="00251A09" w:rsidP="00251A09">
                      <w:pPr>
                        <w:suppressLineNumbers/>
                        <w:spacing w:line="240" w:lineRule="auto"/>
                        <w:rPr>
                          <w:rFonts w:cs="Calibri"/>
                          <w:noProof/>
                        </w:rPr>
                      </w:pPr>
                      <w:bookmarkStart w:id="19"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3D20D8">
                        <w:rPr>
                          <w:b/>
                          <w:noProof/>
                        </w:rPr>
                        <w:t>6</w:t>
                      </w:r>
                      <w:r w:rsidRPr="00CC3E7E">
                        <w:rPr>
                          <w:b/>
                        </w:rPr>
                        <w:fldChar w:fldCharType="end"/>
                      </w:r>
                      <w:bookmarkEnd w:id="19"/>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446AFDCC"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w:drawing>
          <wp:anchor distT="0" distB="0" distL="114300" distR="114300" simplePos="0" relativeHeight="251660288" behindDoc="0" locked="0" layoutInCell="1" allowOverlap="1" wp14:anchorId="254C5612" wp14:editId="64E10C75">
            <wp:simplePos x="0" y="0"/>
            <wp:positionH relativeFrom="column">
              <wp:posOffset>0</wp:posOffset>
            </wp:positionH>
            <wp:positionV relativeFrom="paragraph">
              <wp:posOffset>0</wp:posOffset>
            </wp:positionV>
            <wp:extent cx="952881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28810" cy="6741795"/>
                    </a:xfrm>
                    <a:prstGeom prst="rect">
                      <a:avLst/>
                    </a:prstGeom>
                    <a:noFill/>
                  </pic:spPr>
                </pic:pic>
              </a:graphicData>
            </a:graphic>
            <wp14:sizeRelH relativeFrom="page">
              <wp14:pctWidth>0</wp14:pctWidth>
            </wp14:sizeRelH>
            <wp14:sizeRelV relativeFrom="page">
              <wp14:pctHeight>0</wp14:pctHeight>
            </wp14:sizeRelV>
          </wp:anchor>
        </w:drawing>
      </w:r>
      <w:r w:rsidR="0093648C">
        <w:rPr>
          <w:noProof/>
        </w:rPr>
        <mc:AlternateContent>
          <mc:Choice Requires="wps">
            <w:drawing>
              <wp:anchor distT="0" distB="0" distL="114300" distR="114300" simplePos="0" relativeHeight="251661312" behindDoc="0" locked="0" layoutInCell="1" allowOverlap="1" wp14:anchorId="09D7A0DE" wp14:editId="28A7BEA5">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324CD8C8" w:rsidR="003B1140" w:rsidRPr="003A0C00" w:rsidRDefault="003B1140" w:rsidP="00BE230B">
                            <w:pPr>
                              <w:spacing w:line="240" w:lineRule="auto"/>
                              <w:rPr>
                                <w:rFonts w:cs="Calibri"/>
                                <w:b/>
                                <w:noProof/>
                              </w:rPr>
                            </w:pPr>
                            <w:bookmarkStart w:id="14" w:name="_Ref7260430"/>
                            <w:bookmarkStart w:id="15" w:name="_Toc7509904"/>
                            <w:bookmarkStart w:id="16"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7</w:t>
                            </w:r>
                            <w:r w:rsidRPr="003A0C00">
                              <w:rPr>
                                <w:b/>
                              </w:rPr>
                              <w:fldChar w:fldCharType="end"/>
                            </w:r>
                            <w:bookmarkEnd w:id="14"/>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324CD8C8" w:rsidR="003B1140" w:rsidRPr="003A0C00" w:rsidRDefault="003B1140" w:rsidP="00BE230B">
                      <w:pPr>
                        <w:spacing w:line="240" w:lineRule="auto"/>
                        <w:rPr>
                          <w:rFonts w:cs="Calibri"/>
                          <w:b/>
                          <w:noProof/>
                        </w:rPr>
                      </w:pPr>
                      <w:bookmarkStart w:id="23" w:name="_Ref7260430"/>
                      <w:bookmarkStart w:id="24" w:name="_Toc7509904"/>
                      <w:bookmarkStart w:id="25"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7</w:t>
                      </w:r>
                      <w:r w:rsidRPr="003A0C00">
                        <w:rPr>
                          <w:b/>
                        </w:rPr>
                        <w:fldChar w:fldCharType="end"/>
                      </w:r>
                      <w:bookmarkEnd w:id="23"/>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24"/>
                      <w:bookmarkEnd w:id="25"/>
                    </w:p>
                  </w:txbxContent>
                </v:textbox>
              </v:shape>
            </w:pict>
          </mc:Fallback>
        </mc:AlternateContent>
      </w:r>
    </w:p>
    <w:p w14:paraId="4409CFCA" w14:textId="76DEF40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2336" behindDoc="0" locked="0" layoutInCell="1" allowOverlap="1" wp14:anchorId="1A0DE4D1" wp14:editId="46498720">
            <wp:simplePos x="0" y="0"/>
            <wp:positionH relativeFrom="column">
              <wp:posOffset>0</wp:posOffset>
            </wp:positionH>
            <wp:positionV relativeFrom="paragraph">
              <wp:posOffset>0</wp:posOffset>
            </wp:positionV>
            <wp:extent cx="9525000" cy="673862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916B2" w:rsidRPr="009C2944">
        <w:rPr>
          <w:rFonts w:cs="Calibri"/>
          <w:noProof/>
          <w:szCs w:val="24"/>
        </w:rPr>
        <mc:AlternateContent>
          <mc:Choice Requires="wps">
            <w:drawing>
              <wp:anchor distT="0" distB="0" distL="114300" distR="114300" simplePos="0" relativeHeight="251663360" behindDoc="0" locked="0" layoutInCell="1" allowOverlap="1" wp14:anchorId="1826DF21" wp14:editId="0DD19F89">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2DF4B01A" w:rsidR="003B1140" w:rsidRPr="003A0C00" w:rsidRDefault="003B1140" w:rsidP="00BE230B">
                            <w:pPr>
                              <w:spacing w:line="240" w:lineRule="auto"/>
                              <w:rPr>
                                <w:rFonts w:cs="Calibri"/>
                                <w:b/>
                                <w:noProof/>
                              </w:rPr>
                            </w:pPr>
                            <w:bookmarkStart w:id="17" w:name="_Toc7509905"/>
                            <w:bookmarkStart w:id="18"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2DF4B01A" w:rsidR="003B1140" w:rsidRPr="003A0C00" w:rsidRDefault="003B1140" w:rsidP="00BE230B">
                      <w:pPr>
                        <w:spacing w:line="240" w:lineRule="auto"/>
                        <w:rPr>
                          <w:rFonts w:cs="Calibri"/>
                          <w:b/>
                          <w:noProof/>
                        </w:rPr>
                      </w:pPr>
                      <w:bookmarkStart w:id="28" w:name="_Toc7509905"/>
                      <w:bookmarkStart w:id="29"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28"/>
                      <w:bookmarkEnd w:id="29"/>
                    </w:p>
                  </w:txbxContent>
                </v:textbox>
              </v:shape>
            </w:pict>
          </mc:Fallback>
        </mc:AlternateContent>
      </w:r>
    </w:p>
    <w:p w14:paraId="47754303" w14:textId="1771AD45"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4384" behindDoc="0" locked="0" layoutInCell="1" allowOverlap="1" wp14:anchorId="6B3BB1DF" wp14:editId="3DE1F421">
            <wp:simplePos x="0" y="0"/>
            <wp:positionH relativeFrom="column">
              <wp:posOffset>12700</wp:posOffset>
            </wp:positionH>
            <wp:positionV relativeFrom="paragraph">
              <wp:posOffset>0</wp:posOffset>
            </wp:positionV>
            <wp:extent cx="9525000" cy="673862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5408" behindDoc="0" locked="0" layoutInCell="1" allowOverlap="1" wp14:anchorId="5894EDBD" wp14:editId="205F7A05">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F0BFF66" w:rsidR="003B1140" w:rsidRPr="003A0C00" w:rsidRDefault="003B1140" w:rsidP="009916B2">
                            <w:pPr>
                              <w:spacing w:line="240" w:lineRule="auto"/>
                              <w:rPr>
                                <w:rFonts w:cs="Calibri"/>
                                <w:b/>
                                <w:noProof/>
                              </w:rPr>
                            </w:pPr>
                            <w:bookmarkStart w:id="19" w:name="_Toc7509906"/>
                            <w:bookmarkStart w:id="20"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F0BFF66" w:rsidR="003B1140" w:rsidRPr="003A0C00" w:rsidRDefault="003B1140" w:rsidP="009916B2">
                      <w:pPr>
                        <w:spacing w:line="240" w:lineRule="auto"/>
                        <w:rPr>
                          <w:rFonts w:cs="Calibri"/>
                          <w:b/>
                          <w:noProof/>
                        </w:rPr>
                      </w:pPr>
                      <w:bookmarkStart w:id="32" w:name="_Toc7509906"/>
                      <w:bookmarkStart w:id="33"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32"/>
                      <w:bookmarkEnd w:id="33"/>
                    </w:p>
                  </w:txbxContent>
                </v:textbox>
              </v:shape>
            </w:pict>
          </mc:Fallback>
        </mc:AlternateContent>
      </w:r>
    </w:p>
    <w:p w14:paraId="7898A0A1" w14:textId="0E99F5F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6432" behindDoc="0" locked="0" layoutInCell="1" allowOverlap="1" wp14:anchorId="2537D5A0" wp14:editId="09D8D81A">
            <wp:simplePos x="0" y="0"/>
            <wp:positionH relativeFrom="column">
              <wp:posOffset>52705</wp:posOffset>
            </wp:positionH>
            <wp:positionV relativeFrom="paragraph">
              <wp:posOffset>0</wp:posOffset>
            </wp:positionV>
            <wp:extent cx="9525000" cy="6738620"/>
            <wp:effectExtent l="0" t="0" r="0" b="0"/>
            <wp:wrapTopAndBottom/>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7456" behindDoc="0" locked="0" layoutInCell="1" allowOverlap="1" wp14:anchorId="3153683F" wp14:editId="5EE71F75">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727C155D" w:rsidR="003B1140" w:rsidRPr="003A0C00" w:rsidRDefault="003B1140" w:rsidP="00132D11">
                            <w:pPr>
                              <w:spacing w:line="240" w:lineRule="auto"/>
                              <w:rPr>
                                <w:rFonts w:cs="Calibri"/>
                                <w:b/>
                                <w:noProof/>
                              </w:rPr>
                            </w:pPr>
                            <w:bookmarkStart w:id="21" w:name="_Toc7509907"/>
                            <w:bookmarkStart w:id="22"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727C155D" w:rsidR="003B1140" w:rsidRPr="003A0C00" w:rsidRDefault="003B1140" w:rsidP="00132D11">
                      <w:pPr>
                        <w:spacing w:line="240" w:lineRule="auto"/>
                        <w:rPr>
                          <w:rFonts w:cs="Calibri"/>
                          <w:b/>
                          <w:noProof/>
                        </w:rPr>
                      </w:pPr>
                      <w:bookmarkStart w:id="36" w:name="_Toc7509907"/>
                      <w:bookmarkStart w:id="3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36"/>
                      <w:bookmarkEnd w:id="37"/>
                    </w:p>
                  </w:txbxContent>
                </v:textbox>
              </v:shape>
            </w:pict>
          </mc:Fallback>
        </mc:AlternateContent>
      </w:r>
    </w:p>
    <w:p w14:paraId="125738D4" w14:textId="1A0B4F0A"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w:drawing>
          <wp:anchor distT="0" distB="0" distL="114300" distR="114300" simplePos="0" relativeHeight="251670528" behindDoc="0" locked="0" layoutInCell="1" allowOverlap="1" wp14:anchorId="43150BA1" wp14:editId="194DA6A0">
            <wp:simplePos x="0" y="0"/>
            <wp:positionH relativeFrom="column">
              <wp:posOffset>0</wp:posOffset>
            </wp:positionH>
            <wp:positionV relativeFrom="paragraph">
              <wp:posOffset>0</wp:posOffset>
            </wp:positionV>
            <wp:extent cx="9524671" cy="67386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4671" cy="6738620"/>
                    </a:xfrm>
                    <a:prstGeom prst="rect">
                      <a:avLst/>
                    </a:prstGeom>
                    <a:noFill/>
                    <a:ln>
                      <a:noFill/>
                    </a:ln>
                  </pic:spPr>
                </pic:pic>
              </a:graphicData>
            </a:graphic>
          </wp:anchor>
        </w:drawing>
      </w:r>
      <w:r>
        <w:rPr>
          <w:rFonts w:cs="Calibri"/>
          <w:noProof/>
          <w:szCs w:val="24"/>
        </w:rPr>
        <mc:AlternateContent>
          <mc:Choice Requires="wps">
            <w:drawing>
              <wp:anchor distT="0" distB="0" distL="114300" distR="114300" simplePos="0" relativeHeight="251671552" behindDoc="0" locked="0" layoutInCell="1" allowOverlap="1" wp14:anchorId="3EE3F505" wp14:editId="14FE6FDA">
                <wp:simplePos x="0" y="0"/>
                <wp:positionH relativeFrom="column">
                  <wp:posOffset>755904</wp:posOffset>
                </wp:positionH>
                <wp:positionV relativeFrom="paragraph">
                  <wp:posOffset>158496</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3759E" id="Rectangle 22" o:spid="_x0000_s1026" style="position:absolute;margin-left:59.5pt;margin-top:12.5pt;width:132.35pt;height:221.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A1A3260">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46B9D135" w:rsidR="003B1140" w:rsidRPr="00752547" w:rsidRDefault="003B1140" w:rsidP="003D5D4F">
                            <w:pPr>
                              <w:spacing w:line="240" w:lineRule="auto"/>
                              <w:rPr>
                                <w:rFonts w:cs="Calibri"/>
                                <w:b/>
                                <w:noProof/>
                              </w:rPr>
                            </w:pPr>
                            <w:bookmarkStart w:id="23" w:name="_Ref7260437"/>
                            <w:bookmarkStart w:id="24" w:name="_Toc7509908"/>
                            <w:bookmarkStart w:id="25"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11</w:t>
                            </w:r>
                            <w:r w:rsidRPr="00752547">
                              <w:rPr>
                                <w:b/>
                              </w:rPr>
                              <w:fldChar w:fldCharType="end"/>
                            </w:r>
                            <w:bookmarkEnd w:id="23"/>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46B9D135" w:rsidR="003B1140" w:rsidRPr="00752547" w:rsidRDefault="003B1140" w:rsidP="003D5D4F">
                      <w:pPr>
                        <w:spacing w:line="240" w:lineRule="auto"/>
                        <w:rPr>
                          <w:rFonts w:cs="Calibri"/>
                          <w:b/>
                          <w:noProof/>
                        </w:rPr>
                      </w:pPr>
                      <w:bookmarkStart w:id="41" w:name="_Ref7260437"/>
                      <w:bookmarkStart w:id="42" w:name="_Toc7509908"/>
                      <w:bookmarkStart w:id="4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11</w:t>
                      </w:r>
                      <w:r w:rsidRPr="00752547">
                        <w:rPr>
                          <w:b/>
                        </w:rPr>
                        <w:fldChar w:fldCharType="end"/>
                      </w:r>
                      <w:bookmarkEnd w:id="41"/>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42"/>
                      <w:bookmarkEnd w:id="43"/>
                    </w:p>
                  </w:txbxContent>
                </v:textbox>
              </v:shape>
            </w:pict>
          </mc:Fallback>
        </mc:AlternateContent>
      </w:r>
    </w:p>
    <w:p w14:paraId="372BC5B4" w14:textId="0AEBE843"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w:drawing>
          <wp:anchor distT="0" distB="0" distL="114300" distR="114300" simplePos="0" relativeHeight="251673600" behindDoc="0" locked="0" layoutInCell="1" allowOverlap="1" wp14:anchorId="1AFEA941" wp14:editId="2A371AFE">
            <wp:simplePos x="0" y="0"/>
            <wp:positionH relativeFrom="column">
              <wp:posOffset>0</wp:posOffset>
            </wp:positionH>
            <wp:positionV relativeFrom="paragraph">
              <wp:posOffset>0</wp:posOffset>
            </wp:positionV>
            <wp:extent cx="9525000" cy="673862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B72CFB">
        <w:rPr>
          <w:rFonts w:cs="Calibri"/>
          <w:noProof/>
          <w:szCs w:val="24"/>
        </w:rPr>
        <mc:AlternateContent>
          <mc:Choice Requires="wps">
            <w:drawing>
              <wp:anchor distT="0" distB="0" distL="114300" distR="114300" simplePos="0" relativeHeight="251674624" behindDoc="0" locked="0" layoutInCell="1" allowOverlap="1" wp14:anchorId="63A3F883" wp14:editId="173A14A7">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0EEE388D" w:rsidR="003B1140" w:rsidRPr="00752547" w:rsidRDefault="003B1140" w:rsidP="007343D2">
                            <w:pPr>
                              <w:spacing w:line="240" w:lineRule="auto"/>
                              <w:rPr>
                                <w:rFonts w:cs="Calibri"/>
                                <w:b/>
                                <w:noProof/>
                              </w:rPr>
                            </w:pPr>
                            <w:bookmarkStart w:id="26" w:name="_Ref7260386"/>
                            <w:bookmarkStart w:id="27" w:name="_Toc7509909"/>
                            <w:bookmarkStart w:id="28"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12</w:t>
                            </w:r>
                            <w:r w:rsidRPr="00752547">
                              <w:rPr>
                                <w:b/>
                              </w:rPr>
                              <w:fldChar w:fldCharType="end"/>
                            </w:r>
                            <w:bookmarkEnd w:id="26"/>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0EEE388D" w:rsidR="003B1140" w:rsidRPr="00752547" w:rsidRDefault="003B1140" w:rsidP="007343D2">
                      <w:pPr>
                        <w:spacing w:line="240" w:lineRule="auto"/>
                        <w:rPr>
                          <w:rFonts w:cs="Calibri"/>
                          <w:b/>
                          <w:noProof/>
                        </w:rPr>
                      </w:pPr>
                      <w:bookmarkStart w:id="47" w:name="_Ref7260386"/>
                      <w:bookmarkStart w:id="48" w:name="_Toc7509909"/>
                      <w:bookmarkStart w:id="49"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12</w:t>
                      </w:r>
                      <w:r w:rsidRPr="00752547">
                        <w:rPr>
                          <w:b/>
                        </w:rPr>
                        <w:fldChar w:fldCharType="end"/>
                      </w:r>
                      <w:bookmarkEnd w:id="47"/>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48"/>
                      <w:bookmarkEnd w:id="49"/>
                    </w:p>
                  </w:txbxContent>
                </v:textbox>
              </v:shape>
            </w:pict>
          </mc:Fallback>
        </mc:AlternateContent>
      </w:r>
    </w:p>
    <w:bookmarkEnd w:id="2"/>
    <w:p w14:paraId="32C20CB3" w14:textId="50F14C24" w:rsidR="008F54EA" w:rsidRPr="00127064" w:rsidRDefault="008F54EA" w:rsidP="008F54EA">
      <w:pPr>
        <w:pStyle w:val="Heading1"/>
      </w:pPr>
      <w:r>
        <w:lastRenderedPageBreak/>
        <w:t>Works cited</w:t>
      </w:r>
    </w:p>
    <w:p w14:paraId="54BCD2CD" w14:textId="2C6E2645" w:rsidR="00072A24" w:rsidRPr="00072A24" w:rsidRDefault="006675AE" w:rsidP="00072A24">
      <w:pPr>
        <w:widowControl w:val="0"/>
        <w:autoSpaceDE w:val="0"/>
        <w:autoSpaceDN w:val="0"/>
        <w:adjustRightInd w:val="0"/>
        <w:spacing w:line="240" w:lineRule="auto"/>
        <w:ind w:left="640" w:hanging="640"/>
        <w:rPr>
          <w:rFonts w:cs="Times New Roman"/>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072A24" w:rsidRPr="00072A24">
        <w:rPr>
          <w:rFonts w:cs="Times New Roman"/>
          <w:noProof/>
          <w:lang w:val="en-US"/>
        </w:rPr>
        <w:t>1</w:t>
      </w:r>
      <w:r w:rsidR="00072A24" w:rsidRPr="00072A24">
        <w:rPr>
          <w:rFonts w:cs="Times New Roman"/>
          <w:noProof/>
          <w:lang w:val="en-US"/>
        </w:rPr>
        <w:tab/>
        <w:t xml:space="preserve">Gasparrini A, Guo Y, Hashizume M, </w:t>
      </w:r>
      <w:r w:rsidR="00072A24" w:rsidRPr="00072A24">
        <w:rPr>
          <w:rFonts w:cs="Times New Roman"/>
          <w:i/>
          <w:iCs/>
          <w:noProof/>
          <w:lang w:val="en-US"/>
        </w:rPr>
        <w:t>et al.</w:t>
      </w:r>
      <w:r w:rsidR="00072A24" w:rsidRPr="00072A24">
        <w:rPr>
          <w:rFonts w:cs="Times New Roman"/>
          <w:noProof/>
          <w:lang w:val="en-US"/>
        </w:rPr>
        <w:t xml:space="preserve"> Mortality risk attributable to high and low ambient temperature: A multicountry observational study. </w:t>
      </w:r>
      <w:r w:rsidR="00072A24" w:rsidRPr="00072A24">
        <w:rPr>
          <w:rFonts w:cs="Times New Roman"/>
          <w:i/>
          <w:iCs/>
          <w:noProof/>
          <w:lang w:val="en-US"/>
        </w:rPr>
        <w:t>Lancet</w:t>
      </w:r>
      <w:r w:rsidR="00072A24" w:rsidRPr="00072A24">
        <w:rPr>
          <w:rFonts w:cs="Times New Roman"/>
          <w:noProof/>
          <w:lang w:val="en-US"/>
        </w:rPr>
        <w:t xml:space="preserve"> 2015; </w:t>
      </w:r>
      <w:r w:rsidR="00072A24" w:rsidRPr="00072A24">
        <w:rPr>
          <w:rFonts w:cs="Times New Roman"/>
          <w:b/>
          <w:bCs/>
          <w:noProof/>
          <w:lang w:val="en-US"/>
        </w:rPr>
        <w:t>386</w:t>
      </w:r>
      <w:r w:rsidR="00072A24" w:rsidRPr="00072A24">
        <w:rPr>
          <w:rFonts w:cs="Times New Roman"/>
          <w:noProof/>
          <w:lang w:val="en-US"/>
        </w:rPr>
        <w:t>: 369–75.</w:t>
      </w:r>
    </w:p>
    <w:p w14:paraId="6AEFE60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w:t>
      </w:r>
      <w:r w:rsidRPr="00072A24">
        <w:rPr>
          <w:rFonts w:cs="Times New Roman"/>
          <w:noProof/>
          <w:lang w:val="en-US"/>
        </w:rPr>
        <w:tab/>
        <w:t xml:space="preserve">Watts N, Amann M, Arnell N, </w:t>
      </w:r>
      <w:r w:rsidRPr="00072A24">
        <w:rPr>
          <w:rFonts w:cs="Times New Roman"/>
          <w:i/>
          <w:iCs/>
          <w:noProof/>
          <w:lang w:val="en-US"/>
        </w:rPr>
        <w:t>et al.</w:t>
      </w:r>
      <w:r w:rsidRPr="00072A24">
        <w:rPr>
          <w:rFonts w:cs="Times New Roman"/>
          <w:noProof/>
          <w:lang w:val="en-US"/>
        </w:rPr>
        <w:t xml:space="preserve"> The 2018 report of the Lancet Countdown on health and climate change: shaping health of nations for centuries to come. </w:t>
      </w:r>
      <w:r w:rsidRPr="00072A24">
        <w:rPr>
          <w:rFonts w:cs="Times New Roman"/>
          <w:i/>
          <w:iCs/>
          <w:noProof/>
          <w:lang w:val="en-US"/>
        </w:rPr>
        <w:t>Lancet</w:t>
      </w:r>
      <w:r w:rsidRPr="00072A24">
        <w:rPr>
          <w:rFonts w:cs="Times New Roman"/>
          <w:noProof/>
          <w:lang w:val="en-US"/>
        </w:rPr>
        <w:t xml:space="preserve"> 2018; </w:t>
      </w:r>
      <w:r w:rsidRPr="00072A24">
        <w:rPr>
          <w:rFonts w:cs="Times New Roman"/>
          <w:b/>
          <w:bCs/>
          <w:noProof/>
          <w:lang w:val="en-US"/>
        </w:rPr>
        <w:t>6736</w:t>
      </w:r>
      <w:r w:rsidRPr="00072A24">
        <w:rPr>
          <w:rFonts w:cs="Times New Roman"/>
          <w:noProof/>
          <w:lang w:val="en-US"/>
        </w:rPr>
        <w:t>: 1–4.</w:t>
      </w:r>
    </w:p>
    <w:p w14:paraId="105969E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w:t>
      </w:r>
      <w:r w:rsidRPr="00072A24">
        <w:rPr>
          <w:rFonts w:cs="Times New Roman"/>
          <w:noProof/>
          <w:lang w:val="en-US"/>
        </w:rPr>
        <w:tab/>
        <w:t>McMichael AJ, Woodruff RE, Hales S. Climate change and human health: Present and future risks. Lancet. 2006. DOI:10.1016/S0140-6736(06)68079-3.</w:t>
      </w:r>
    </w:p>
    <w:p w14:paraId="51415D79"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4</w:t>
      </w:r>
      <w:r w:rsidRPr="00072A24">
        <w:rPr>
          <w:rFonts w:cs="Times New Roman"/>
          <w:noProof/>
          <w:lang w:val="en-US"/>
        </w:rPr>
        <w:tab/>
        <w:t xml:space="preserve">Haines A, Ebi K. The imperative for climate action to protect health. </w:t>
      </w:r>
      <w:r w:rsidRPr="00072A24">
        <w:rPr>
          <w:rFonts w:cs="Times New Roman"/>
          <w:i/>
          <w:iCs/>
          <w:noProof/>
          <w:lang w:val="en-US"/>
        </w:rPr>
        <w:t>N Engl J Med</w:t>
      </w:r>
      <w:r w:rsidRPr="00072A24">
        <w:rPr>
          <w:rFonts w:cs="Times New Roman"/>
          <w:noProof/>
          <w:lang w:val="en-US"/>
        </w:rPr>
        <w:t xml:space="preserve"> 2019; : 263–73.</w:t>
      </w:r>
    </w:p>
    <w:p w14:paraId="53ABC38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5</w:t>
      </w:r>
      <w:r w:rsidRPr="00072A24">
        <w:rPr>
          <w:rFonts w:cs="Times New Roman"/>
          <w:noProof/>
          <w:lang w:val="en-US"/>
        </w:rPr>
        <w:tab/>
        <w:t xml:space="preserve">Smith KR, Woodward A, Campbell-Lendrum D, </w:t>
      </w:r>
      <w:r w:rsidRPr="00072A24">
        <w:rPr>
          <w:rFonts w:cs="Times New Roman"/>
          <w:i/>
          <w:iCs/>
          <w:noProof/>
          <w:lang w:val="en-US"/>
        </w:rPr>
        <w:t>et al.</w:t>
      </w:r>
      <w:r w:rsidRPr="00072A24">
        <w:rPr>
          <w:rFonts w:cs="Times New Roman"/>
          <w:noProof/>
          <w:lang w:val="en-US"/>
        </w:rPr>
        <w:t xml:space="preserve"> Human health: Impacts, adaptation, and co-benefits. In: Climate Change 2014 Impacts, Adaptation and Vulnerability: Part A: Global and Sectoral Aspects. 2015. DOI:10.1017/CBO9781107415379.016.</w:t>
      </w:r>
    </w:p>
    <w:p w14:paraId="7F78B9FA"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6</w:t>
      </w:r>
      <w:r w:rsidRPr="00072A24">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5583A4E7"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7</w:t>
      </w:r>
      <w:r w:rsidRPr="00072A24">
        <w:rPr>
          <w:rFonts w:cs="Times New Roman"/>
          <w:noProof/>
          <w:lang w:val="en-US"/>
        </w:rPr>
        <w:tab/>
        <w:t xml:space="preserve">Gasparrini A, Guo Y, Sera F, </w:t>
      </w:r>
      <w:r w:rsidRPr="00072A24">
        <w:rPr>
          <w:rFonts w:cs="Times New Roman"/>
          <w:i/>
          <w:iCs/>
          <w:noProof/>
          <w:lang w:val="en-US"/>
        </w:rPr>
        <w:t>et al.</w:t>
      </w:r>
      <w:r w:rsidRPr="00072A24">
        <w:rPr>
          <w:rFonts w:cs="Times New Roman"/>
          <w:noProof/>
          <w:lang w:val="en-US"/>
        </w:rPr>
        <w:t xml:space="preserve"> Projections of temperature-related excess mortality under climate change scenarios. </w:t>
      </w:r>
      <w:r w:rsidRPr="00072A24">
        <w:rPr>
          <w:rFonts w:cs="Times New Roman"/>
          <w:i/>
          <w:iCs/>
          <w:noProof/>
          <w:lang w:val="en-US"/>
        </w:rPr>
        <w:t>Lancet Planet Heal</w:t>
      </w:r>
      <w:r w:rsidRPr="00072A24">
        <w:rPr>
          <w:rFonts w:cs="Times New Roman"/>
          <w:noProof/>
          <w:lang w:val="en-US"/>
        </w:rPr>
        <w:t xml:space="preserve"> 2017. DOI:10.1016/S2542-5196(17)30156-0.</w:t>
      </w:r>
    </w:p>
    <w:p w14:paraId="365A202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8</w:t>
      </w:r>
      <w:r w:rsidRPr="00072A24">
        <w:rPr>
          <w:rFonts w:cs="Times New Roman"/>
          <w:noProof/>
          <w:lang w:val="en-US"/>
        </w:rPr>
        <w:tab/>
        <w:t xml:space="preserve">Burke M, González F, Baylis P, </w:t>
      </w:r>
      <w:r w:rsidRPr="00072A24">
        <w:rPr>
          <w:rFonts w:cs="Times New Roman"/>
          <w:i/>
          <w:iCs/>
          <w:noProof/>
          <w:lang w:val="en-US"/>
        </w:rPr>
        <w:t>et al.</w:t>
      </w:r>
      <w:r w:rsidRPr="00072A24">
        <w:rPr>
          <w:rFonts w:cs="Times New Roman"/>
          <w:noProof/>
          <w:lang w:val="en-US"/>
        </w:rPr>
        <w:t xml:space="preserve"> Higher temperatures increase suicide rates in the United States and Mexico. </w:t>
      </w:r>
      <w:r w:rsidRPr="00072A24">
        <w:rPr>
          <w:rFonts w:cs="Times New Roman"/>
          <w:i/>
          <w:iCs/>
          <w:noProof/>
          <w:lang w:val="en-US"/>
        </w:rPr>
        <w:t>Nat Clim Chang</w:t>
      </w:r>
      <w:r w:rsidRPr="00072A24">
        <w:rPr>
          <w:rFonts w:cs="Times New Roman"/>
          <w:noProof/>
          <w:lang w:val="en-US"/>
        </w:rPr>
        <w:t xml:space="preserve"> 2018. DOI:10.1038/s41558-018-0222-x.</w:t>
      </w:r>
    </w:p>
    <w:p w14:paraId="3A8FBFF9"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9</w:t>
      </w:r>
      <w:r w:rsidRPr="00072A24">
        <w:rPr>
          <w:rFonts w:cs="Times New Roman"/>
          <w:noProof/>
          <w:lang w:val="en-US"/>
        </w:rPr>
        <w:tab/>
        <w:t xml:space="preserve">Rey G, Jougla E, Fouillet A, </w:t>
      </w:r>
      <w:r w:rsidRPr="00072A24">
        <w:rPr>
          <w:rFonts w:cs="Times New Roman"/>
          <w:i/>
          <w:iCs/>
          <w:noProof/>
          <w:lang w:val="en-US"/>
        </w:rPr>
        <w:t>et al.</w:t>
      </w:r>
      <w:r w:rsidRPr="00072A24">
        <w:rPr>
          <w:rFonts w:cs="Times New Roman"/>
          <w:noProof/>
          <w:lang w:val="en-US"/>
        </w:rPr>
        <w:t xml:space="preserve"> The impact of major heat waves on all-cause and cause-specific mortality in France from 1971 to 2003. </w:t>
      </w:r>
      <w:r w:rsidRPr="00072A24">
        <w:rPr>
          <w:rFonts w:cs="Times New Roman"/>
          <w:i/>
          <w:iCs/>
          <w:noProof/>
          <w:lang w:val="en-US"/>
        </w:rPr>
        <w:t>Int Arch Occup Environ Health</w:t>
      </w:r>
      <w:r w:rsidRPr="00072A24">
        <w:rPr>
          <w:rFonts w:cs="Times New Roman"/>
          <w:noProof/>
          <w:lang w:val="en-US"/>
        </w:rPr>
        <w:t xml:space="preserve"> 2007. DOI:10.1007/s00420-007-0173-4.</w:t>
      </w:r>
    </w:p>
    <w:p w14:paraId="37C4847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10</w:t>
      </w:r>
      <w:r w:rsidRPr="00072A24">
        <w:rPr>
          <w:rFonts w:cs="Times New Roman"/>
          <w:noProof/>
          <w:lang w:val="en-US"/>
        </w:rPr>
        <w:tab/>
        <w:t xml:space="preserve">Orru H, Åström DO. Increases in external cause mortality due to high and low temperatures: evidence from northeastern Europe. </w:t>
      </w:r>
      <w:r w:rsidRPr="00072A24">
        <w:rPr>
          <w:rFonts w:cs="Times New Roman"/>
          <w:i/>
          <w:iCs/>
          <w:noProof/>
          <w:lang w:val="en-US"/>
        </w:rPr>
        <w:t>Int J Biometeorol</w:t>
      </w:r>
      <w:r w:rsidRPr="00072A24">
        <w:rPr>
          <w:rFonts w:cs="Times New Roman"/>
          <w:noProof/>
          <w:lang w:val="en-US"/>
        </w:rPr>
        <w:t xml:space="preserve"> 2017. DOI:10.1007/s00484-016-1270-4.</w:t>
      </w:r>
    </w:p>
    <w:p w14:paraId="091A3D8C"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11</w:t>
      </w:r>
      <w:r w:rsidRPr="00072A24">
        <w:rPr>
          <w:rFonts w:cs="Times New Roman"/>
          <w:noProof/>
          <w:lang w:val="en-US"/>
        </w:rPr>
        <w:tab/>
        <w:t xml:space="preserve">Rau R. Seasonality in human mortality. A demographic approach. </w:t>
      </w:r>
      <w:r w:rsidRPr="00072A24">
        <w:rPr>
          <w:rFonts w:cs="Times New Roman"/>
          <w:i/>
          <w:iCs/>
          <w:noProof/>
          <w:lang w:val="en-US"/>
        </w:rPr>
        <w:t>Wirtschafts- und Sozialwissenschaftlichen Fak</w:t>
      </w:r>
      <w:r w:rsidRPr="00072A24">
        <w:rPr>
          <w:rFonts w:cs="Times New Roman"/>
          <w:noProof/>
          <w:lang w:val="en-US"/>
        </w:rPr>
        <w:t xml:space="preserve"> 2004; </w:t>
      </w:r>
      <w:r w:rsidRPr="00072A24">
        <w:rPr>
          <w:rFonts w:cs="Times New Roman"/>
          <w:b/>
          <w:bCs/>
          <w:noProof/>
          <w:lang w:val="en-US"/>
        </w:rPr>
        <w:t>PhD</w:t>
      </w:r>
      <w:r w:rsidRPr="00072A24">
        <w:rPr>
          <w:rFonts w:cs="Times New Roman"/>
          <w:noProof/>
          <w:lang w:val="en-US"/>
        </w:rPr>
        <w:t>: 361.</w:t>
      </w:r>
    </w:p>
    <w:p w14:paraId="4EB7CA72"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12</w:t>
      </w:r>
      <w:r w:rsidRPr="00072A24">
        <w:rPr>
          <w:rFonts w:cs="Times New Roman"/>
          <w:noProof/>
          <w:lang w:val="en-US"/>
        </w:rPr>
        <w:tab/>
        <w:t xml:space="preserve">Parks RM, Bennett JE, Foreman KJ, Toumi R, Ezzati M. National and regional seasonal dynamics of all-cause and cause-specific mortality in the USA from 1980 to 2016. </w:t>
      </w:r>
      <w:r w:rsidRPr="00072A24">
        <w:rPr>
          <w:rFonts w:cs="Times New Roman"/>
          <w:i/>
          <w:iCs/>
          <w:noProof/>
          <w:lang w:val="en-US"/>
        </w:rPr>
        <w:t>Elife</w:t>
      </w:r>
      <w:r w:rsidRPr="00072A24">
        <w:rPr>
          <w:rFonts w:cs="Times New Roman"/>
          <w:noProof/>
          <w:lang w:val="en-US"/>
        </w:rPr>
        <w:t xml:space="preserve"> 2018; </w:t>
      </w:r>
      <w:r w:rsidRPr="00072A24">
        <w:rPr>
          <w:rFonts w:cs="Times New Roman"/>
          <w:b/>
          <w:bCs/>
          <w:noProof/>
          <w:lang w:val="en-US"/>
        </w:rPr>
        <w:t>7</w:t>
      </w:r>
      <w:r w:rsidRPr="00072A24">
        <w:rPr>
          <w:rFonts w:cs="Times New Roman"/>
          <w:noProof/>
          <w:lang w:val="en-US"/>
        </w:rPr>
        <w:t>. DOI:10.7554/eLife.35500.</w:t>
      </w:r>
    </w:p>
    <w:p w14:paraId="7BDE6628"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lastRenderedPageBreak/>
        <w:t>13</w:t>
      </w:r>
      <w:r w:rsidRPr="00072A24">
        <w:rPr>
          <w:rFonts w:cs="Times New Roman"/>
          <w:noProof/>
          <w:lang w:val="en-US"/>
        </w:rPr>
        <w:tab/>
        <w:t xml:space="preserve">Lozano R, Naghavi M, Foreman K, </w:t>
      </w:r>
      <w:r w:rsidRPr="00072A24">
        <w:rPr>
          <w:rFonts w:cs="Times New Roman"/>
          <w:i/>
          <w:iCs/>
          <w:noProof/>
          <w:lang w:val="en-US"/>
        </w:rPr>
        <w:t>et al.</w:t>
      </w:r>
      <w:r w:rsidRPr="00072A24">
        <w:rPr>
          <w:rFonts w:cs="Times New Roman"/>
          <w:noProof/>
          <w:lang w:val="en-US"/>
        </w:rPr>
        <w:t xml:space="preserve"> Global and regional mortality from 235 causes of death for 20 age groups in 1990 and 2010: A systematic analysis for the Global Burden of Disease Study 2010. </w:t>
      </w:r>
      <w:r w:rsidRPr="00072A24">
        <w:rPr>
          <w:rFonts w:cs="Times New Roman"/>
          <w:i/>
          <w:iCs/>
          <w:noProof/>
          <w:lang w:val="en-US"/>
        </w:rPr>
        <w:t>Lancet</w:t>
      </w:r>
      <w:r w:rsidRPr="00072A24">
        <w:rPr>
          <w:rFonts w:cs="Times New Roman"/>
          <w:noProof/>
          <w:lang w:val="en-US"/>
        </w:rPr>
        <w:t xml:space="preserve"> 2012. DOI:10.1016/S0140-6736(12)61728-0.</w:t>
      </w:r>
    </w:p>
    <w:p w14:paraId="1E01F83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14</w:t>
      </w:r>
      <w:r w:rsidRPr="00072A24">
        <w:rPr>
          <w:rFonts w:cs="Times New Roman"/>
          <w:noProof/>
          <w:lang w:val="en-US"/>
        </w:rPr>
        <w:tab/>
        <w:t>IPCC. IPCC special report on the impacts of global warming of 1.5 °C - Summary for policy makers. 2018. http://www.ipcc.ch/report/sr15/.</w:t>
      </w:r>
    </w:p>
    <w:p w14:paraId="4C9BBD7A"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15</w:t>
      </w:r>
      <w:r w:rsidRPr="00072A24">
        <w:rPr>
          <w:rFonts w:cs="Times New Roman"/>
          <w:noProof/>
          <w:lang w:val="en-US"/>
        </w:rPr>
        <w:tab/>
        <w:t xml:space="preserve">Xu J. Unintentional drowning deaths in the United States, 1999-2010. </w:t>
      </w:r>
      <w:r w:rsidRPr="00072A24">
        <w:rPr>
          <w:rFonts w:cs="Times New Roman"/>
          <w:i/>
          <w:iCs/>
          <w:noProof/>
          <w:lang w:val="en-US"/>
        </w:rPr>
        <w:t>NCHS Data Brief</w:t>
      </w:r>
      <w:r w:rsidRPr="00072A24">
        <w:rPr>
          <w:rFonts w:cs="Times New Roman"/>
          <w:noProof/>
          <w:lang w:val="en-US"/>
        </w:rPr>
        <w:t xml:space="preserve"> 2014.</w:t>
      </w:r>
    </w:p>
    <w:p w14:paraId="0DC0E251"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16</w:t>
      </w:r>
      <w:r w:rsidRPr="00072A24">
        <w:rPr>
          <w:rFonts w:cs="Times New Roman"/>
          <w:noProof/>
          <w:lang w:val="en-US"/>
        </w:rPr>
        <w:tab/>
        <w:t>Ambrose AF, Paul G, Hausdorff JM. Risk factors for falls among older adults: A review of the literature. Maturitas. 2013. DOI:10.1016/j.maturitas.2013.02.009.</w:t>
      </w:r>
    </w:p>
    <w:p w14:paraId="3BB6ED9B"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17</w:t>
      </w:r>
      <w:r w:rsidRPr="00072A24">
        <w:rPr>
          <w:rFonts w:cs="Times New Roman"/>
          <w:noProof/>
          <w:lang w:val="en-US"/>
        </w:rPr>
        <w:tab/>
        <w:t xml:space="preserve">Bobb JF, Ho KKL, Yeh RW, </w:t>
      </w:r>
      <w:r w:rsidRPr="00072A24">
        <w:rPr>
          <w:rFonts w:cs="Times New Roman"/>
          <w:i/>
          <w:iCs/>
          <w:noProof/>
          <w:lang w:val="en-US"/>
        </w:rPr>
        <w:t>et al.</w:t>
      </w:r>
      <w:r w:rsidRPr="00072A24">
        <w:rPr>
          <w:rFonts w:cs="Times New Roman"/>
          <w:noProof/>
          <w:lang w:val="en-US"/>
        </w:rPr>
        <w:t xml:space="preserve"> Time-course of cause-specific hospital admissions during snowstorms : An analysis of electronic medical records from major hospitals in Boston, Massachusetts. </w:t>
      </w:r>
      <w:r w:rsidRPr="00072A24">
        <w:rPr>
          <w:rFonts w:cs="Times New Roman"/>
          <w:i/>
          <w:iCs/>
          <w:noProof/>
          <w:lang w:val="en-US"/>
        </w:rPr>
        <w:t>Am J Epidemiol</w:t>
      </w:r>
      <w:r w:rsidRPr="00072A24">
        <w:rPr>
          <w:rFonts w:cs="Times New Roman"/>
          <w:noProof/>
          <w:lang w:val="en-US"/>
        </w:rPr>
        <w:t xml:space="preserve"> 2017; </w:t>
      </w:r>
      <w:r w:rsidRPr="00072A24">
        <w:rPr>
          <w:rFonts w:cs="Times New Roman"/>
          <w:b/>
          <w:bCs/>
          <w:noProof/>
          <w:lang w:val="en-US"/>
        </w:rPr>
        <w:t>185</w:t>
      </w:r>
      <w:r w:rsidRPr="00072A24">
        <w:rPr>
          <w:rFonts w:cs="Times New Roman"/>
          <w:noProof/>
          <w:lang w:val="en-US"/>
        </w:rPr>
        <w:t>: 283–94.</w:t>
      </w:r>
    </w:p>
    <w:p w14:paraId="73C62547"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18</w:t>
      </w:r>
      <w:r w:rsidRPr="00072A24">
        <w:rPr>
          <w:rFonts w:cs="Times New Roman"/>
          <w:noProof/>
          <w:lang w:val="en-US"/>
        </w:rPr>
        <w:tab/>
        <w:t xml:space="preserve">Kelsey JL, Berry SD, Procter-Gray E, </w:t>
      </w:r>
      <w:r w:rsidRPr="00072A24">
        <w:rPr>
          <w:rFonts w:cs="Times New Roman"/>
          <w:i/>
          <w:iCs/>
          <w:noProof/>
          <w:lang w:val="en-US"/>
        </w:rPr>
        <w:t>et al.</w:t>
      </w:r>
      <w:r w:rsidRPr="00072A24">
        <w:rPr>
          <w:rFonts w:cs="Times New Roman"/>
          <w:noProof/>
          <w:lang w:val="en-US"/>
        </w:rPr>
        <w:t xml:space="preserve"> Indoor and outdoor falls in older adults are different: The maintenance of balance, independent living, intellect, and zest in the elderly of boston study. </w:t>
      </w:r>
      <w:r w:rsidRPr="00072A24">
        <w:rPr>
          <w:rFonts w:cs="Times New Roman"/>
          <w:i/>
          <w:iCs/>
          <w:noProof/>
          <w:lang w:val="en-US"/>
        </w:rPr>
        <w:t>J Am Geriatr Soc</w:t>
      </w:r>
      <w:r w:rsidRPr="00072A24">
        <w:rPr>
          <w:rFonts w:cs="Times New Roman"/>
          <w:noProof/>
          <w:lang w:val="en-US"/>
        </w:rPr>
        <w:t xml:space="preserve"> 2010. DOI:10.1111/j.1532-5415.2010.03062.x.</w:t>
      </w:r>
    </w:p>
    <w:p w14:paraId="13910A0F"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19</w:t>
      </w:r>
      <w:r w:rsidRPr="00072A24">
        <w:rPr>
          <w:rFonts w:cs="Times New Roman"/>
          <w:noProof/>
          <w:lang w:val="en-US"/>
        </w:rPr>
        <w:tab/>
        <w:t xml:space="preserve">Daanen HAM, Van De Vliert E, Huang X. Driving performance in cold, warm, and thermoneutral environments. </w:t>
      </w:r>
      <w:r w:rsidRPr="00072A24">
        <w:rPr>
          <w:rFonts w:cs="Times New Roman"/>
          <w:i/>
          <w:iCs/>
          <w:noProof/>
          <w:lang w:val="en-US"/>
        </w:rPr>
        <w:t>Appl Ergon</w:t>
      </w:r>
      <w:r w:rsidRPr="00072A24">
        <w:rPr>
          <w:rFonts w:cs="Times New Roman"/>
          <w:noProof/>
          <w:lang w:val="en-US"/>
        </w:rPr>
        <w:t xml:space="preserve"> 2003. DOI:10.1016/S0003-6870(03)00055-3.</w:t>
      </w:r>
    </w:p>
    <w:p w14:paraId="3E3B9F44"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20</w:t>
      </w:r>
      <w:r w:rsidRPr="00072A24">
        <w:rPr>
          <w:rFonts w:cs="Times New Roman"/>
          <w:noProof/>
          <w:lang w:val="en-US"/>
        </w:rPr>
        <w:tab/>
        <w:t xml:space="preserve">Zlatoper TJ. Determinants of motor vehicle deaths in the United States: A cross-sectional analysis. </w:t>
      </w:r>
      <w:r w:rsidRPr="00072A24">
        <w:rPr>
          <w:rFonts w:cs="Times New Roman"/>
          <w:i/>
          <w:iCs/>
          <w:noProof/>
          <w:lang w:val="en-US"/>
        </w:rPr>
        <w:t>Accid Anal Prev</w:t>
      </w:r>
      <w:r w:rsidRPr="00072A24">
        <w:rPr>
          <w:rFonts w:cs="Times New Roman"/>
          <w:noProof/>
          <w:lang w:val="en-US"/>
        </w:rPr>
        <w:t xml:space="preserve"> 1991. DOI:10.1016/0001-4575(91)90062-A.</w:t>
      </w:r>
    </w:p>
    <w:p w14:paraId="1059C7E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21</w:t>
      </w:r>
      <w:r w:rsidRPr="00072A24">
        <w:rPr>
          <w:rFonts w:cs="Times New Roman"/>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5F5788DE"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22</w:t>
      </w:r>
      <w:r w:rsidRPr="00072A24">
        <w:rPr>
          <w:rFonts w:cs="Times New Roman"/>
          <w:noProof/>
          <w:lang w:val="en-US"/>
        </w:rPr>
        <w:tab/>
        <w:t xml:space="preserve">Wyon DP, Wyon I, Norin F. Effects of moderate heat stress on driver vigilance in a moving vehicle. </w:t>
      </w:r>
      <w:r w:rsidRPr="00072A24">
        <w:rPr>
          <w:rFonts w:cs="Times New Roman"/>
          <w:i/>
          <w:iCs/>
          <w:noProof/>
          <w:lang w:val="en-US"/>
        </w:rPr>
        <w:t>Ergonomics</w:t>
      </w:r>
      <w:r w:rsidRPr="00072A24">
        <w:rPr>
          <w:rFonts w:cs="Times New Roman"/>
          <w:noProof/>
          <w:lang w:val="en-US"/>
        </w:rPr>
        <w:t xml:space="preserve"> 1996. DOI:10.1080/00140139608964434.</w:t>
      </w:r>
    </w:p>
    <w:p w14:paraId="3C2A8836"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23</w:t>
      </w:r>
      <w:r w:rsidRPr="00072A24">
        <w:rPr>
          <w:rFonts w:cs="Times New Roman"/>
          <w:noProof/>
          <w:lang w:val="en-US"/>
        </w:rPr>
        <w:tab/>
        <w:t>Opinium. Brits drink more alcohol in warmer weather. Opinium.co.uk. 2018. https://www.opinium.co.uk/brits-drink-more-alcohol-in-warmer-weather/ (accessed Jan 10, 2019).</w:t>
      </w:r>
    </w:p>
    <w:p w14:paraId="46B8581B"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24</w:t>
      </w:r>
      <w:r w:rsidRPr="00072A24">
        <w:rPr>
          <w:rFonts w:cs="Times New Roman"/>
          <w:noProof/>
          <w:lang w:val="en-US"/>
        </w:rPr>
        <w:tab/>
        <w:t xml:space="preserve">Voas RB, Torres P, Romano E, Lacey JH. Alcohol-related risk of driver fatalities: An update using 2007 data. </w:t>
      </w:r>
      <w:r w:rsidRPr="00072A24">
        <w:rPr>
          <w:rFonts w:cs="Times New Roman"/>
          <w:i/>
          <w:iCs/>
          <w:noProof/>
          <w:lang w:val="en-US"/>
        </w:rPr>
        <w:t>J Stud Alcohol Drugs</w:t>
      </w:r>
      <w:r w:rsidRPr="00072A24">
        <w:rPr>
          <w:rFonts w:cs="Times New Roman"/>
          <w:noProof/>
          <w:lang w:val="en-US"/>
        </w:rPr>
        <w:t xml:space="preserve"> 2012. DOI:10.15288/jsad.2012.73.341.</w:t>
      </w:r>
    </w:p>
    <w:p w14:paraId="2918F181"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25</w:t>
      </w:r>
      <w:r w:rsidRPr="00072A24">
        <w:rPr>
          <w:rFonts w:cs="Times New Roman"/>
          <w:noProof/>
          <w:lang w:val="en-US"/>
        </w:rPr>
        <w:tab/>
        <w:t xml:space="preserve">Datla S, Sahu P, Roh H-J, Sharma S. A comprehensive analysis of the association of highway traffic with winter weather conditions. </w:t>
      </w:r>
      <w:r w:rsidRPr="00072A24">
        <w:rPr>
          <w:rFonts w:cs="Times New Roman"/>
          <w:i/>
          <w:iCs/>
          <w:noProof/>
          <w:lang w:val="en-US"/>
        </w:rPr>
        <w:t>Procedia - Soc Behav Sci</w:t>
      </w:r>
      <w:r w:rsidRPr="00072A24">
        <w:rPr>
          <w:rFonts w:cs="Times New Roman"/>
          <w:noProof/>
          <w:lang w:val="en-US"/>
        </w:rPr>
        <w:t xml:space="preserve"> 2013. DOI:10.1016/j.sbspro.2013.11.143.</w:t>
      </w:r>
    </w:p>
    <w:p w14:paraId="3CF5B8B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lastRenderedPageBreak/>
        <w:t>26</w:t>
      </w:r>
      <w:r w:rsidRPr="00072A24">
        <w:rPr>
          <w:rFonts w:cs="Times New Roman"/>
          <w:noProof/>
          <w:lang w:val="en-US"/>
        </w:rPr>
        <w:tab/>
        <w:t xml:space="preserve">Roh H-J, Sahu PK, Sharma S, Datla S, Mehran B. Statistical investigations of snowfall and temperature interaction with passenger car and truck traffic on primary highways in Canada. </w:t>
      </w:r>
      <w:r w:rsidRPr="00072A24">
        <w:rPr>
          <w:rFonts w:cs="Times New Roman"/>
          <w:i/>
          <w:iCs/>
          <w:noProof/>
          <w:lang w:val="en-US"/>
        </w:rPr>
        <w:t>J Cold Reg Eng</w:t>
      </w:r>
      <w:r w:rsidRPr="00072A24">
        <w:rPr>
          <w:rFonts w:cs="Times New Roman"/>
          <w:noProof/>
          <w:lang w:val="en-US"/>
        </w:rPr>
        <w:t xml:space="preserve"> 2016. DOI:10.1061/(ASCE)CR.1943-5495.0000099.</w:t>
      </w:r>
    </w:p>
    <w:p w14:paraId="39BBBF3C"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27</w:t>
      </w:r>
      <w:r w:rsidRPr="00072A24">
        <w:rPr>
          <w:rFonts w:cs="Times New Roman"/>
          <w:noProof/>
          <w:lang w:val="en-US"/>
        </w:rPr>
        <w:tab/>
        <w:t xml:space="preserve">Roh H-J, Datla S, Sharma S. Effect of snow, temperature and their interaction on highway truck traffic. </w:t>
      </w:r>
      <w:r w:rsidRPr="00072A24">
        <w:rPr>
          <w:rFonts w:cs="Times New Roman"/>
          <w:i/>
          <w:iCs/>
          <w:noProof/>
          <w:lang w:val="en-US"/>
        </w:rPr>
        <w:t>J Transp Techn</w:t>
      </w:r>
      <w:r w:rsidRPr="00072A24">
        <w:rPr>
          <w:rFonts w:cs="Times New Roman"/>
          <w:noProof/>
          <w:lang w:val="en-US"/>
        </w:rPr>
        <w:t xml:space="preserve"> 2013. DOI:10.4236/jtts.2013.31003.</w:t>
      </w:r>
    </w:p>
    <w:p w14:paraId="72A4459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28</w:t>
      </w:r>
      <w:r w:rsidRPr="00072A24">
        <w:rPr>
          <w:rFonts w:cs="Times New Roman"/>
          <w:noProof/>
          <w:lang w:val="en-US"/>
        </w:rPr>
        <w:tab/>
        <w:t xml:space="preserve">Roh HJ, Sharma S, Sahu PK. Modeling snow and cold effects for classified highway traffic volumes. </w:t>
      </w:r>
      <w:r w:rsidRPr="00072A24">
        <w:rPr>
          <w:rFonts w:cs="Times New Roman"/>
          <w:i/>
          <w:iCs/>
          <w:noProof/>
          <w:lang w:val="en-US"/>
        </w:rPr>
        <w:t>KSCE J Civ Eng</w:t>
      </w:r>
      <w:r w:rsidRPr="00072A24">
        <w:rPr>
          <w:rFonts w:cs="Times New Roman"/>
          <w:noProof/>
          <w:lang w:val="en-US"/>
        </w:rPr>
        <w:t xml:space="preserve"> 2016. DOI:10.1007/s12205-015-0236-0.</w:t>
      </w:r>
    </w:p>
    <w:p w14:paraId="230DFE02"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29</w:t>
      </w:r>
      <w:r w:rsidRPr="00072A24">
        <w:rPr>
          <w:rFonts w:cs="Times New Roman"/>
          <w:noProof/>
          <w:lang w:val="en-US"/>
        </w:rPr>
        <w:tab/>
        <w:t xml:space="preserve">Graff Zivin J, Neidell M. Temperature and the allocation of time: Implications for climate change. </w:t>
      </w:r>
      <w:r w:rsidRPr="00072A24">
        <w:rPr>
          <w:rFonts w:cs="Times New Roman"/>
          <w:i/>
          <w:iCs/>
          <w:noProof/>
          <w:lang w:val="en-US"/>
        </w:rPr>
        <w:t>J Labor Econ</w:t>
      </w:r>
      <w:r w:rsidRPr="00072A24">
        <w:rPr>
          <w:rFonts w:cs="Times New Roman"/>
          <w:noProof/>
          <w:lang w:val="en-US"/>
        </w:rPr>
        <w:t xml:space="preserve"> 2014. DOI:10.1086/671766.</w:t>
      </w:r>
    </w:p>
    <w:p w14:paraId="6AD651E4"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30</w:t>
      </w:r>
      <w:r w:rsidRPr="00072A24">
        <w:rPr>
          <w:rFonts w:cs="Times New Roman"/>
          <w:noProof/>
          <w:lang w:val="en-US"/>
        </w:rPr>
        <w:tab/>
        <w:t xml:space="preserve">Glaeser EL, Sacerdote B, Scheinkman JA. Crime and social interactions. </w:t>
      </w:r>
      <w:r w:rsidRPr="00072A24">
        <w:rPr>
          <w:rFonts w:cs="Times New Roman"/>
          <w:i/>
          <w:iCs/>
          <w:noProof/>
          <w:lang w:val="en-US"/>
        </w:rPr>
        <w:t>Q J Econ</w:t>
      </w:r>
      <w:r w:rsidRPr="00072A24">
        <w:rPr>
          <w:rFonts w:cs="Times New Roman"/>
          <w:noProof/>
          <w:lang w:val="en-US"/>
        </w:rPr>
        <w:t xml:space="preserve"> 1996. DOI:10.2307/2946686.</w:t>
      </w:r>
    </w:p>
    <w:p w14:paraId="3B10766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31</w:t>
      </w:r>
      <w:r w:rsidRPr="00072A24">
        <w:rPr>
          <w:rFonts w:cs="Times New Roman"/>
          <w:noProof/>
          <w:lang w:val="en-US"/>
        </w:rPr>
        <w:tab/>
        <w:t xml:space="preserve">Rotton J, Cohn EG. Global warming and U.S. crime rates: An application of routine activity theory. </w:t>
      </w:r>
      <w:r w:rsidRPr="00072A24">
        <w:rPr>
          <w:rFonts w:cs="Times New Roman"/>
          <w:i/>
          <w:iCs/>
          <w:noProof/>
          <w:lang w:val="en-US"/>
        </w:rPr>
        <w:t>Environ Behav</w:t>
      </w:r>
      <w:r w:rsidRPr="00072A24">
        <w:rPr>
          <w:rFonts w:cs="Times New Roman"/>
          <w:noProof/>
          <w:lang w:val="en-US"/>
        </w:rPr>
        <w:t xml:space="preserve"> 2003. DOI:10.1177/0013916503255565.</w:t>
      </w:r>
    </w:p>
    <w:p w14:paraId="019A96C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32</w:t>
      </w:r>
      <w:r w:rsidRPr="00072A24">
        <w:rPr>
          <w:rFonts w:cs="Times New Roman"/>
          <w:noProof/>
          <w:lang w:val="en-US"/>
        </w:rPr>
        <w:tab/>
        <w:t xml:space="preserve">Anderson CA. Temperature and aggression: Ubiquitous effects of heat on occurrence of human violence. </w:t>
      </w:r>
      <w:r w:rsidRPr="00072A24">
        <w:rPr>
          <w:rFonts w:cs="Times New Roman"/>
          <w:i/>
          <w:iCs/>
          <w:noProof/>
          <w:lang w:val="en-US"/>
        </w:rPr>
        <w:t>Psychol Bull</w:t>
      </w:r>
      <w:r w:rsidRPr="00072A24">
        <w:rPr>
          <w:rFonts w:cs="Times New Roman"/>
          <w:noProof/>
          <w:lang w:val="en-US"/>
        </w:rPr>
        <w:t xml:space="preserve"> 1989. DOI:10.1037/0033-2909.106.1.74.</w:t>
      </w:r>
    </w:p>
    <w:p w14:paraId="2297D9FE"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33</w:t>
      </w:r>
      <w:r w:rsidRPr="00072A24">
        <w:rPr>
          <w:rFonts w:cs="Times New Roman"/>
          <w:noProof/>
          <w:lang w:val="en-US"/>
        </w:rPr>
        <w:tab/>
        <w:t xml:space="preserve">Baron RA, Bell PA. Aggression and heat: The influence of ambient temperature, negative affect, and a cooling drink on physical aggression. </w:t>
      </w:r>
      <w:r w:rsidRPr="00072A24">
        <w:rPr>
          <w:rFonts w:cs="Times New Roman"/>
          <w:i/>
          <w:iCs/>
          <w:noProof/>
          <w:lang w:val="en-US"/>
        </w:rPr>
        <w:t>J Pers Soc Psychol</w:t>
      </w:r>
      <w:r w:rsidRPr="00072A24">
        <w:rPr>
          <w:rFonts w:cs="Times New Roman"/>
          <w:noProof/>
          <w:lang w:val="en-US"/>
        </w:rPr>
        <w:t xml:space="preserve"> 1976. DOI:10.1037/0022-3514.33.3.245.</w:t>
      </w:r>
    </w:p>
    <w:p w14:paraId="36929C7F"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34</w:t>
      </w:r>
      <w:r w:rsidRPr="00072A24">
        <w:rPr>
          <w:rFonts w:cs="Times New Roman"/>
          <w:noProof/>
          <w:lang w:val="en-US"/>
        </w:rPr>
        <w:tab/>
        <w:t xml:space="preserve">Majeed H, Lee J. The impact of climate change on youth depression and mental health. </w:t>
      </w:r>
      <w:r w:rsidRPr="00072A24">
        <w:rPr>
          <w:rFonts w:cs="Times New Roman"/>
          <w:i/>
          <w:iCs/>
          <w:noProof/>
          <w:lang w:val="en-US"/>
        </w:rPr>
        <w:t>Lancet Planet Heal</w:t>
      </w:r>
      <w:r w:rsidRPr="00072A24">
        <w:rPr>
          <w:rFonts w:cs="Times New Roman"/>
          <w:noProof/>
          <w:lang w:val="en-US"/>
        </w:rPr>
        <w:t xml:space="preserve"> 2017; </w:t>
      </w:r>
      <w:r w:rsidRPr="00072A24">
        <w:rPr>
          <w:rFonts w:cs="Times New Roman"/>
          <w:b/>
          <w:bCs/>
          <w:noProof/>
          <w:lang w:val="en-US"/>
        </w:rPr>
        <w:t>1</w:t>
      </w:r>
      <w:r w:rsidRPr="00072A24">
        <w:rPr>
          <w:rFonts w:cs="Times New Roman"/>
          <w:noProof/>
          <w:lang w:val="en-US"/>
        </w:rPr>
        <w:t>: e94–5.</w:t>
      </w:r>
    </w:p>
    <w:p w14:paraId="318A9475" w14:textId="77777777" w:rsidR="00072A24" w:rsidRPr="00072A24" w:rsidRDefault="00072A24" w:rsidP="00072A24">
      <w:pPr>
        <w:widowControl w:val="0"/>
        <w:autoSpaceDE w:val="0"/>
        <w:autoSpaceDN w:val="0"/>
        <w:adjustRightInd w:val="0"/>
        <w:spacing w:line="240" w:lineRule="auto"/>
        <w:ind w:left="640" w:hanging="640"/>
        <w:rPr>
          <w:rFonts w:cs="Times New Roman"/>
          <w:noProof/>
        </w:rPr>
      </w:pPr>
      <w:r w:rsidRPr="00072A24">
        <w:rPr>
          <w:rFonts w:cs="Times New Roman"/>
          <w:noProof/>
          <w:lang w:val="en-US"/>
        </w:rPr>
        <w:t>35</w:t>
      </w:r>
      <w:r w:rsidRPr="00072A24">
        <w:rPr>
          <w:rFonts w:cs="Times New Roman"/>
          <w:noProof/>
          <w:lang w:val="en-US"/>
        </w:rPr>
        <w:tab/>
        <w:t>Berry HL, Waite TD, Dear KBG, Capon AG, Murray V. The case for systems thinking about climate change and mental health. Nat. Clim. Chang. 2018. DOI:10.1038/s41558-018-0102-4.</w:t>
      </w:r>
    </w:p>
    <w:p w14:paraId="2B228869" w14:textId="05C5F422" w:rsidR="006675AE" w:rsidRPr="00127064" w:rsidRDefault="006675AE" w:rsidP="00072A24">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9F636F" w14:textId="77777777" w:rsidR="00C64F5C" w:rsidRDefault="00C64F5C">
      <w:pPr>
        <w:spacing w:after="0" w:line="240" w:lineRule="auto"/>
      </w:pPr>
      <w:r>
        <w:separator/>
      </w:r>
    </w:p>
    <w:p w14:paraId="5AB6551E" w14:textId="77777777" w:rsidR="00C64F5C" w:rsidRDefault="00C64F5C"/>
  </w:endnote>
  <w:endnote w:type="continuationSeparator" w:id="0">
    <w:p w14:paraId="44252829" w14:textId="77777777" w:rsidR="00C64F5C" w:rsidRDefault="00C64F5C">
      <w:pPr>
        <w:spacing w:after="0" w:line="240" w:lineRule="auto"/>
      </w:pPr>
      <w:r>
        <w:continuationSeparator/>
      </w:r>
    </w:p>
    <w:p w14:paraId="60827653" w14:textId="77777777" w:rsidR="00C64F5C" w:rsidRDefault="00C64F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21814268"/>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88081991"/>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AF9A08" w14:textId="77777777" w:rsidR="00C64F5C" w:rsidRDefault="00C64F5C" w:rsidP="00402F30">
      <w:pPr>
        <w:spacing w:after="0" w:line="240" w:lineRule="auto"/>
      </w:pPr>
      <w:r>
        <w:separator/>
      </w:r>
    </w:p>
  </w:footnote>
  <w:footnote w:type="continuationSeparator" w:id="0">
    <w:p w14:paraId="12DC9D32" w14:textId="77777777" w:rsidR="00C64F5C" w:rsidRDefault="00C64F5C">
      <w:pPr>
        <w:spacing w:after="0" w:line="240" w:lineRule="auto"/>
      </w:pPr>
      <w:r>
        <w:continuationSeparator/>
      </w:r>
    </w:p>
    <w:p w14:paraId="34874DF9" w14:textId="77777777" w:rsidR="00C64F5C" w:rsidRDefault="00C64F5C"/>
  </w:footnote>
  <w:footnote w:id="1">
    <w:p w14:paraId="09B10195" w14:textId="2878B83A" w:rsidR="00402F30" w:rsidRPr="003914B4" w:rsidRDefault="00293CB3" w:rsidP="00402F30">
      <w:pPr>
        <w:spacing w:line="240" w:lineRule="auto"/>
        <w:rPr>
          <w:sz w:val="20"/>
          <w:szCs w:val="20"/>
        </w:rPr>
      </w:pPr>
      <w:r w:rsidRPr="005D6ECE">
        <w:rPr>
          <w:rStyle w:val="FootnoteReference"/>
          <w:color w:val="FFFFFF" w:themeColor="background1"/>
        </w:rPr>
        <w:t>S</w:t>
      </w:r>
      <w:r w:rsidR="005D6ECE" w:rsidRPr="005D6ECE">
        <w:rPr>
          <w:sz w:val="20"/>
          <w:szCs w:val="20"/>
        </w:rPr>
        <w:t>S</w:t>
      </w:r>
      <w:r w:rsidR="003914B4" w:rsidRPr="003914B4">
        <w:rPr>
          <w:sz w:val="20"/>
          <w:szCs w:val="20"/>
        </w:rPr>
        <w:t xml:space="preserve">ome of the contents of this chapter </w:t>
      </w:r>
      <w:r w:rsidR="003F49D6">
        <w:rPr>
          <w:sz w:val="20"/>
          <w:szCs w:val="20"/>
        </w:rPr>
        <w:t>are in a</w:t>
      </w:r>
      <w:r w:rsidR="003914B4">
        <w:rPr>
          <w:sz w:val="20"/>
          <w:szCs w:val="20"/>
        </w:rPr>
        <w:t xml:space="preserve"> paper</w:t>
      </w:r>
      <w:r w:rsidR="00402F30" w:rsidRPr="003914B4">
        <w:rPr>
          <w:sz w:val="20"/>
          <w:szCs w:val="20"/>
        </w:rPr>
        <w:t xml:space="preserve"> which is currently under review in </w:t>
      </w:r>
      <w:r w:rsidR="00652036">
        <w:rPr>
          <w:i/>
          <w:sz w:val="20"/>
          <w:szCs w:val="20"/>
        </w:rPr>
        <w:t>T</w:t>
      </w:r>
      <w:r>
        <w:rPr>
          <w:i/>
          <w:sz w:val="20"/>
          <w:szCs w:val="20"/>
        </w:rPr>
        <w:t xml:space="preserve">he New England Journal of </w:t>
      </w:r>
      <w:r w:rsidR="00872CF9">
        <w:rPr>
          <w:i/>
          <w:sz w:val="20"/>
          <w:szCs w:val="20"/>
        </w:rPr>
        <w:t>Medicine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CB9"/>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841"/>
    <w:rsid w:val="00064232"/>
    <w:rsid w:val="000646B7"/>
    <w:rsid w:val="00064EEB"/>
    <w:rsid w:val="000651A2"/>
    <w:rsid w:val="00065626"/>
    <w:rsid w:val="00065D59"/>
    <w:rsid w:val="00065E50"/>
    <w:rsid w:val="00066139"/>
    <w:rsid w:val="0006614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2A24"/>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1A89"/>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5D4"/>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2F27"/>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5B32"/>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AE"/>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13"/>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1E5B"/>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0F25"/>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6871"/>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3F6D"/>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34E"/>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3CB3"/>
    <w:rsid w:val="002941C3"/>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81"/>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BF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34E"/>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8DC"/>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AF0"/>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D30"/>
    <w:rsid w:val="003C7830"/>
    <w:rsid w:val="003C7D02"/>
    <w:rsid w:val="003D09A9"/>
    <w:rsid w:val="003D0A6C"/>
    <w:rsid w:val="003D1392"/>
    <w:rsid w:val="003D18D1"/>
    <w:rsid w:val="003D1FAC"/>
    <w:rsid w:val="003D20D8"/>
    <w:rsid w:val="003D20F2"/>
    <w:rsid w:val="003D2B99"/>
    <w:rsid w:val="003D33A5"/>
    <w:rsid w:val="003D393F"/>
    <w:rsid w:val="003D4196"/>
    <w:rsid w:val="003D47D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B7EB7"/>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44F4"/>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1AD"/>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4CA"/>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A41"/>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ECE"/>
    <w:rsid w:val="005D6FC7"/>
    <w:rsid w:val="005D73D0"/>
    <w:rsid w:val="005D75D9"/>
    <w:rsid w:val="005D7922"/>
    <w:rsid w:val="005D7A85"/>
    <w:rsid w:val="005E0155"/>
    <w:rsid w:val="005E0DEC"/>
    <w:rsid w:val="005E0E67"/>
    <w:rsid w:val="005E2023"/>
    <w:rsid w:val="005E2481"/>
    <w:rsid w:val="005E282A"/>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5FB7"/>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62C"/>
    <w:rsid w:val="00651E45"/>
    <w:rsid w:val="00651FB2"/>
    <w:rsid w:val="00652036"/>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776"/>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549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6F63"/>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B93"/>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68E"/>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9B1"/>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2FD"/>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8B3"/>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9EE"/>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2CF9"/>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023"/>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4C9"/>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37C14"/>
    <w:rsid w:val="009404AB"/>
    <w:rsid w:val="009407EE"/>
    <w:rsid w:val="00941013"/>
    <w:rsid w:val="009414AD"/>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B77"/>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1A2E"/>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59D"/>
    <w:rsid w:val="009A17D0"/>
    <w:rsid w:val="009A1883"/>
    <w:rsid w:val="009A2664"/>
    <w:rsid w:val="009A2825"/>
    <w:rsid w:val="009A2C5E"/>
    <w:rsid w:val="009A359F"/>
    <w:rsid w:val="009A36CE"/>
    <w:rsid w:val="009A38F6"/>
    <w:rsid w:val="009A3F89"/>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283"/>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DB1"/>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3D0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52"/>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90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1CA4"/>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2FD"/>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747"/>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87"/>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00F"/>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5F0D"/>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5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8F2"/>
    <w:rsid w:val="00C86B36"/>
    <w:rsid w:val="00C86BC6"/>
    <w:rsid w:val="00C8708D"/>
    <w:rsid w:val="00C875DA"/>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0F4"/>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A76"/>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8FB"/>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7EE"/>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2CF3"/>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E63"/>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7A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D7A"/>
    <w:rsid w:val="00F24DAF"/>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6F4"/>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CAF"/>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4B65"/>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5C50"/>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3E4A"/>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E585EC8-E84F-6945-86E7-D1DC7460F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22566</Words>
  <Characters>128631</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2019-05-11T17:09:00Z</cp:lastPrinted>
  <dcterms:created xsi:type="dcterms:W3CDTF">2019-05-15T11:19:00Z</dcterms:created>
  <dcterms:modified xsi:type="dcterms:W3CDTF">2019-05-15T11:19:00Z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