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E27C5" w14:textId="6F015130" w:rsidR="00F41DA6" w:rsidRPr="00F41DA6" w:rsidRDefault="00F41DA6" w:rsidP="00F41DA6">
      <w:pPr>
        <w:spacing w:line="480" w:lineRule="auto"/>
        <w:jc w:val="both"/>
        <w:rPr>
          <w:rFonts w:ascii="Times New Roman" w:hAnsi="Times New Roman" w:cs="Times New Roman"/>
        </w:rPr>
      </w:pPr>
      <w:r w:rsidRPr="00F41DA6">
        <w:rPr>
          <w:rFonts w:ascii="Times New Roman" w:hAnsi="Times New Roman" w:cs="Times New Roman"/>
        </w:rPr>
        <w:t>In studies of health effects of pollution exposure in the United States, a common source of information is from prospective cohort studies.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174–179&lt;/sup&gt;","plainTextFormattedCitation":"174–179","previouslyFormattedCitation":"&lt;sup&gt;174–179&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174–179</w:t>
      </w:r>
      <w:r w:rsidRPr="00F41DA6">
        <w:rPr>
          <w:rFonts w:ascii="Times New Roman" w:hAnsi="Times New Roman" w:cs="Times New Roman"/>
        </w:rPr>
        <w:fldChar w:fldCharType="end"/>
      </w:r>
      <w:r w:rsidRPr="00F41DA6">
        <w:rPr>
          <w:rFonts w:ascii="Times New Roman" w:hAnsi="Times New Roman" w:cs="Times New Roman"/>
        </w:rPr>
        <w:t xml:space="preserve"> Time series studies have also been used, though evidence of the effect of long-term exposure to air pollution is increasingly obtained from cohort studies.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180&lt;/sup&gt;","plainTextFormattedCitation":"180","previouslyFormattedCitation":"&lt;sup&gt;180&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180</w:t>
      </w:r>
      <w:r w:rsidRPr="00F41DA6">
        <w:rPr>
          <w:rFonts w:ascii="Times New Roman" w:hAnsi="Times New Roman" w:cs="Times New Roman"/>
        </w:rPr>
        <w:fldChar w:fldCharType="end"/>
      </w:r>
      <w:r w:rsidRPr="00F41DA6">
        <w:rPr>
          <w:rFonts w:ascii="Times New Roman" w:hAnsi="Times New Roman" w:cs="Times New Roman"/>
        </w:rPr>
        <w:t xml:space="preserve"> Whereas time series studies of air pollution pick up on mortality which is triggered by recent air pollution (e.g., dying from complications of having bronchitis during an elevated air pollution episode), cohort studies are able to attribute mortality where the decedent has died due to a long-term baseline exposure, which is not necessarily linked to any recent elevated air pollution levels.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180&lt;/sup&gt;","plainTextFormattedCitation":"180","previouslyFormattedCitation":"&lt;sup&gt;180&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180</w:t>
      </w:r>
      <w:r w:rsidRPr="00F41DA6">
        <w:rPr>
          <w:rFonts w:ascii="Times New Roman" w:hAnsi="Times New Roman" w:cs="Times New Roman"/>
        </w:rPr>
        <w:fldChar w:fldCharType="end"/>
      </w:r>
      <w:r w:rsidRPr="00F41DA6">
        <w:rPr>
          <w:rFonts w:ascii="Times New Roman" w:hAnsi="Times New Roman" w:cs="Times New Roman"/>
        </w:rPr>
        <w:t xml:space="preserve"> Due to this, cohort studies are seen as a preferred setting for a more complete assessment of the impact of air pollution on mortality.</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180&lt;/sup&gt;","plainTextFormattedCitation":"180","previouslyFormattedCitation":"&lt;sup&gt;180&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180</w:t>
      </w:r>
      <w:r w:rsidRPr="00F41DA6">
        <w:rPr>
          <w:rFonts w:ascii="Times New Roman" w:hAnsi="Times New Roman" w:cs="Times New Roman"/>
        </w:rPr>
        <w:fldChar w:fldCharType="end"/>
      </w:r>
    </w:p>
    <w:p w14:paraId="20949CC5" w14:textId="77777777" w:rsidR="00F41DA6" w:rsidRPr="00F41DA6" w:rsidRDefault="00F41DA6" w:rsidP="00F41DA6">
      <w:pPr>
        <w:spacing w:line="480" w:lineRule="auto"/>
        <w:jc w:val="both"/>
        <w:rPr>
          <w:rFonts w:ascii="Times New Roman" w:hAnsi="Times New Roman" w:cs="Times New Roman"/>
        </w:rPr>
      </w:pPr>
    </w:p>
    <w:p w14:paraId="7F88708D" w14:textId="1C3FC5E2" w:rsidR="00F41DA6" w:rsidRPr="00F41DA6" w:rsidRDefault="00F41DA6" w:rsidP="00F41DA6">
      <w:pPr>
        <w:spacing w:line="480" w:lineRule="auto"/>
        <w:jc w:val="both"/>
        <w:rPr>
          <w:rFonts w:ascii="Times New Roman" w:hAnsi="Times New Roman" w:cs="Times New Roman"/>
        </w:rPr>
      </w:pPr>
      <w:r w:rsidRPr="00F41DA6">
        <w:rPr>
          <w:rFonts w:ascii="Times New Roman" w:hAnsi="Times New Roman" w:cs="Times New Roman"/>
        </w:rPr>
        <w:t>By design, cohort studies infer causal effect from</w:t>
      </w:r>
      <w:bookmarkStart w:id="0" w:name="_GoBack"/>
      <w:bookmarkEnd w:id="0"/>
      <w:r w:rsidRPr="00F41DA6">
        <w:rPr>
          <w:rFonts w:ascii="Times New Roman" w:hAnsi="Times New Roman" w:cs="Times New Roman"/>
        </w:rPr>
        <w:t xml:space="preserve"> variation in space in exposure among participants at baseline. This would be similar for a study of temperature, with some crucial differences. For example, though air pollution’s deleterious cumulative effects are well-recognised,</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174–179&lt;/sup&gt;","plainTextFormattedCitation":"174–179","previouslyFormattedCitation":"&lt;sup&gt;174–179&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174–179</w:t>
      </w:r>
      <w:r w:rsidRPr="00F41DA6">
        <w:rPr>
          <w:rFonts w:ascii="Times New Roman" w:hAnsi="Times New Roman" w:cs="Times New Roman"/>
        </w:rPr>
        <w:fldChar w:fldCharType="end"/>
      </w:r>
      <w:r w:rsidRPr="00F41DA6">
        <w:rPr>
          <w:rFonts w:ascii="Times New Roman" w:hAnsi="Times New Roman" w:cs="Times New Roman"/>
        </w:rPr>
        <w:t xml:space="preserve"> there is strong evidence that humans adapt to their local temperature, without any long-term impacts.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2</w:t>
      </w:r>
      <w:r w:rsidRPr="00F41DA6">
        <w:rPr>
          <w:rFonts w:ascii="Times New Roman" w:hAnsi="Times New Roman" w:cs="Times New Roman"/>
        </w:rPr>
        <w:fldChar w:fldCharType="end"/>
      </w:r>
      <w:r w:rsidRPr="00F41DA6">
        <w:rPr>
          <w:rFonts w:ascii="Times New Roman" w:hAnsi="Times New Roman" w:cs="Times New Roman"/>
        </w:rPr>
        <w:t xml:space="preserve"> Since short-term effects of temperature on mortality are of primary interest, time series studies should be able to pick up on these. I discuss potential future work in this tranche in Section </w:t>
      </w:r>
      <w:r w:rsidRPr="00F41DA6">
        <w:rPr>
          <w:rFonts w:ascii="Times New Roman" w:hAnsi="Times New Roman" w:cs="Times New Roman"/>
        </w:rPr>
        <w:fldChar w:fldCharType="begin"/>
      </w:r>
      <w:r w:rsidRPr="00F41DA6">
        <w:rPr>
          <w:rFonts w:ascii="Times New Roman" w:hAnsi="Times New Roman" w:cs="Times New Roman"/>
        </w:rPr>
        <w:instrText xml:space="preserve"> REF _Ref16519969 \r \h </w:instrText>
      </w:r>
      <w:r w:rsidRPr="00F41DA6">
        <w:rPr>
          <w:rFonts w:ascii="Times New Roman" w:hAnsi="Times New Roman" w:cs="Times New Roman"/>
        </w:rPr>
      </w:r>
      <w:r w:rsidRPr="00F41DA6">
        <w:rPr>
          <w:rFonts w:ascii="Times New Roman" w:hAnsi="Times New Roman" w:cs="Times New Roman"/>
        </w:rPr>
        <w:instrText xml:space="preserve"> \* MERGEFORMAT </w:instrText>
      </w:r>
      <w:r w:rsidRPr="00F41DA6">
        <w:rPr>
          <w:rFonts w:ascii="Times New Roman" w:hAnsi="Times New Roman" w:cs="Times New Roman"/>
        </w:rPr>
        <w:fldChar w:fldCharType="separate"/>
      </w:r>
      <w:r w:rsidRPr="00F41DA6">
        <w:rPr>
          <w:rFonts w:ascii="Times New Roman" w:hAnsi="Times New Roman" w:cs="Times New Roman"/>
        </w:rPr>
        <w:t>8.4</w:t>
      </w:r>
      <w:r w:rsidRPr="00F41DA6">
        <w:rPr>
          <w:rFonts w:ascii="Times New Roman" w:hAnsi="Times New Roman" w:cs="Times New Roman"/>
        </w:rPr>
        <w:fldChar w:fldCharType="end"/>
      </w:r>
      <w:r w:rsidRPr="00F41DA6">
        <w:rPr>
          <w:rFonts w:ascii="Times New Roman" w:hAnsi="Times New Roman" w:cs="Times New Roman"/>
        </w:rPr>
        <w:t>.</w:t>
      </w:r>
    </w:p>
    <w:p w14:paraId="11FC0568" w14:textId="77777777"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A6"/>
    <w:rsid w:val="00063068"/>
    <w:rsid w:val="006C495B"/>
    <w:rsid w:val="009B223E"/>
    <w:rsid w:val="00C16BDD"/>
    <w:rsid w:val="00F41D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DB5221"/>
  <w15:chartTrackingRefBased/>
  <w15:docId w15:val="{674F0788-D466-864B-A97F-DC9B48FB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10704</Words>
  <Characters>61015</Characters>
  <Application>Microsoft Office Word</Application>
  <DocSecurity>0</DocSecurity>
  <Lines>508</Lines>
  <Paragraphs>143</Paragraphs>
  <ScaleCrop>false</ScaleCrop>
  <Company/>
  <LinksUpToDate>false</LinksUpToDate>
  <CharactersWithSpaces>71576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dcterms:created xsi:type="dcterms:W3CDTF">2019-08-12T15:35:00Z</dcterms:created>
  <dcterms:modified xsi:type="dcterms:W3CDTF">2019-08-12T15:35:00Z</dcterms:modified>
</cp:coreProperties>
</file>