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0F42D578" w14:textId="2B4197C6" w:rsidR="00954451" w:rsidRDefault="00EB4E62" w:rsidP="00D551EC">
      <w:pPr>
        <w:pStyle w:val="Heading2"/>
      </w:pPr>
      <w:bookmarkStart w:id="2" w:name="_Toc8484800"/>
      <w:r>
        <w:t>Seasonal</w:t>
      </w:r>
      <w:r w:rsidR="00D551EC">
        <w:t xml:space="preserve"> </w:t>
      </w:r>
      <w:r w:rsidR="00727337">
        <w:t>dynamics</w:t>
      </w:r>
      <w:r w:rsidR="00D551EC">
        <w:t xml:space="preserve"> </w:t>
      </w:r>
      <w:r w:rsidR="00727337">
        <w:t>of</w:t>
      </w:r>
      <w:r>
        <w:t xml:space="preserve"> mortality</w:t>
      </w:r>
      <w:bookmarkEnd w:id="2"/>
    </w:p>
    <w:p w14:paraId="6F524527" w14:textId="02D7B766" w:rsidR="0069109D" w:rsidRDefault="00EF76BE" w:rsidP="0069109D">
      <w:pPr>
        <w:ind w:firstLine="567"/>
      </w:pPr>
      <w:r>
        <w:t xml:space="preserve">Measuring and understanding trends in </w:t>
      </w:r>
      <w:r w:rsidR="00D551EC">
        <w:t xml:space="preserve">mortality </w:t>
      </w:r>
      <w:r w:rsidR="000C1EC3">
        <w:t xml:space="preserve">is an important </w:t>
      </w:r>
      <w:r w:rsidR="0056638E">
        <w:t>component</w:t>
      </w:r>
      <w:r w:rsidR="000C1EC3">
        <w:t xml:space="preserve"> of </w:t>
      </w:r>
      <w:r>
        <w:t>public health research.</w:t>
      </w:r>
      <w:r w:rsidR="0069109D">
        <w:t xml:space="preserve"> </w:t>
      </w:r>
      <w:r w:rsidR="003B1ED3">
        <w:t>Possessing</w:t>
      </w:r>
      <w:r w:rsidR="009620BE">
        <w:t xml:space="preserve"> reliable mortality data </w:t>
      </w:r>
      <w:r w:rsidR="00506358">
        <w:t>can influence</w:t>
      </w:r>
      <w:r w:rsidR="009620BE">
        <w:t xml:space="preserve"> policy decisions</w:t>
      </w:r>
      <w:r w:rsidR="00A8089A">
        <w:t xml:space="preserve"> and serve as metrics to</w:t>
      </w:r>
      <w:r w:rsidR="003E38C6">
        <w:t xml:space="preserve"> inform</w:t>
      </w:r>
      <w:r w:rsidR="00A8089A">
        <w:t xml:space="preserve"> whether established targets, such as the Sustainable Development Goals</w:t>
      </w:r>
      <w:r w:rsidR="0087461D">
        <w:t xml:space="preserve"> (SDGs)</w:t>
      </w:r>
      <w:r w:rsidR="0017762F">
        <w:t xml:space="preserve">, are </w:t>
      </w:r>
      <w:r w:rsidR="00212141">
        <w:t>on track</w:t>
      </w:r>
      <w:r w:rsidR="00E201EB">
        <w:t xml:space="preserve"> </w:t>
      </w:r>
      <w:r w:rsidR="00E201EB">
        <w:fldChar w:fldCharType="begin" w:fldLock="1"/>
      </w:r>
      <w:r w:rsidR="000950FF">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SDGs","type":"report"},"uris":["http://www.mendeley.com/documents/?uuid=2d6c4613-c751-4861-b9f8-89be711016b5"]}],"mendeley":{"formattedCitation":"(WHO, 2016)","plainTextFormattedCitation":"(WHO, 2016)","previouslyFormattedCitation":"(WHO, 2016)"},"properties":{"noteIndex":0},"schema":"https://github.com/citation-style-language/schema/raw/master/csl-citation.json"}</w:instrText>
      </w:r>
      <w:r w:rsidR="00E201EB">
        <w:fldChar w:fldCharType="separate"/>
      </w:r>
      <w:r w:rsidR="00E201EB" w:rsidRPr="00E201EB">
        <w:rPr>
          <w:noProof/>
        </w:rPr>
        <w:t>(WHO, 2016)</w:t>
      </w:r>
      <w:r w:rsidR="00E201EB">
        <w:fldChar w:fldCharType="end"/>
      </w:r>
      <w:r w:rsidR="009620BE">
        <w:t>.</w:t>
      </w:r>
      <w:r w:rsidR="00063EAB">
        <w:t xml:space="preserve"> </w:t>
      </w:r>
      <w:r w:rsidR="00C728FC">
        <w:t xml:space="preserve">Generating reliable </w:t>
      </w:r>
      <w:r w:rsidR="006C10F2">
        <w:t xml:space="preserve">mortality data requires considerable effort </w:t>
      </w:r>
      <w:r w:rsidR="00102B74">
        <w:t xml:space="preserve">in </w:t>
      </w:r>
      <w:r w:rsidR="00094CCD">
        <w:t>accurately recording the number of deaths</w:t>
      </w:r>
      <w:r w:rsidR="00D61352">
        <w:t xml:space="preserve"> by cause and measuring the size of a </w:t>
      </w:r>
      <w:r w:rsidR="00094CCD">
        <w:t>population</w:t>
      </w:r>
      <w:r w:rsidR="009074F1">
        <w:t>.</w:t>
      </w:r>
      <w:r w:rsidR="003F2A65">
        <w:t xml:space="preserve"> </w:t>
      </w:r>
      <w:r w:rsidR="000671A8">
        <w:t>In some countries, such as the United Kingdom</w:t>
      </w:r>
      <w:r w:rsidR="00005639">
        <w:t xml:space="preserve"> and the United States</w:t>
      </w:r>
      <w:r w:rsidR="000671A8">
        <w:t xml:space="preserve">, calculating mortality statistics goes back over a century </w:t>
      </w:r>
      <w:r w:rsidR="000671A8">
        <w:fldChar w:fldCharType="begin" w:fldLock="1"/>
      </w:r>
      <w:r w:rsidR="006F1504">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towns","type":"article-journal"},"uris":["http://www.mendeley.com/documents/?uuid=e2bb7250-c31f-4d62-bfcc-4734b4d9dafd"]}],"mendeley":{"formattedCitation":"(Great Britain, 1876)","plainTextFormattedCitation":"(Great Britain, 1876)","previouslyFormattedCitation":"(Great Britain, 1876)"},"properties":{"noteIndex":0},"schema":"https://github.com/citation-style-language/schema/raw/master/csl-citation.json"}</w:instrText>
      </w:r>
      <w:r w:rsidR="000671A8">
        <w:fldChar w:fldCharType="separate"/>
      </w:r>
      <w:r w:rsidR="000671A8" w:rsidRPr="000950FF">
        <w:rPr>
          <w:noProof/>
        </w:rPr>
        <w:t>(Great Britain, 1876)</w:t>
      </w:r>
      <w:r w:rsidR="000671A8">
        <w:fldChar w:fldCharType="end"/>
      </w:r>
      <w:r w:rsidR="000671A8">
        <w:t>.</w:t>
      </w:r>
      <w:r w:rsidR="00232F40">
        <w:t xml:space="preserve"> In many other countries</w:t>
      </w:r>
      <w:r w:rsidR="00040A0E">
        <w:t xml:space="preserve"> today</w:t>
      </w:r>
      <w:r w:rsidR="00232F40">
        <w:t xml:space="preserve">, data </w:t>
      </w:r>
      <w:r w:rsidR="00F313B1">
        <w:t xml:space="preserve">are either less reliable or </w:t>
      </w:r>
      <w:r w:rsidR="00232F40">
        <w:t>not available</w:t>
      </w:r>
      <w:r w:rsidR="00C07FA6">
        <w:t xml:space="preserve"> </w:t>
      </w:r>
      <w:r w:rsidR="00C07FA6">
        <w:rPr>
          <w:szCs w:val="24"/>
        </w:rPr>
        <w:fldChar w:fldCharType="begin" w:fldLock="1"/>
      </w:r>
      <w:r w:rsidR="004C2A1B">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2000-2016","type":"article-journal"},"uris":["http://www.mendeley.com/documents/?uuid=698f09a5-e737-4459-97a4-bea31f801641"]}],"mendeley":{"formattedCitation":"(WHO, 2018a)","plainTextFormattedCitation":"(WHO, 2018a)","previouslyFormattedCitation":"(WHO, 2018a)"},"properties":{"noteIndex":0},"schema":"https://github.com/citation-style-language/schema/raw/master/csl-citation.json"}</w:instrText>
      </w:r>
      <w:r w:rsidR="00C07FA6">
        <w:rPr>
          <w:szCs w:val="24"/>
        </w:rPr>
        <w:fldChar w:fldCharType="separate"/>
      </w:r>
      <w:r w:rsidR="00654895" w:rsidRPr="00654895">
        <w:rPr>
          <w:noProof/>
          <w:szCs w:val="24"/>
        </w:rPr>
        <w:t>(WHO, 2018a)</w:t>
      </w:r>
      <w:r w:rsidR="00C07FA6">
        <w:rPr>
          <w:szCs w:val="24"/>
        </w:rPr>
        <w:fldChar w:fldCharType="end"/>
      </w:r>
      <w:r w:rsidR="00232F40">
        <w:t>.</w:t>
      </w:r>
      <w:r w:rsidR="000671A8">
        <w:t xml:space="preserve"> </w:t>
      </w:r>
      <w:r w:rsidR="00A77BB3">
        <w:t>Annual death rates by age group and sex are often a</w:t>
      </w:r>
      <w:r w:rsidR="00210564">
        <w:t xml:space="preserve"> </w:t>
      </w:r>
      <w:r w:rsidR="0064050E">
        <w:t>particular</w:t>
      </w:r>
      <w:r w:rsidR="00210564">
        <w:t xml:space="preserve"> focus </w:t>
      </w:r>
      <w:r w:rsidR="00627DDC">
        <w:t xml:space="preserve">in efforts to </w:t>
      </w:r>
      <w:r w:rsidR="002558CB">
        <w:t>quantify</w:t>
      </w:r>
      <w:r w:rsidR="002276B6">
        <w:t xml:space="preserve"> mortality</w:t>
      </w:r>
      <w:r w:rsidR="0010673A">
        <w:t>,</w:t>
      </w:r>
      <w:r w:rsidR="00A77BB3">
        <w:t xml:space="preserve"> </w:t>
      </w:r>
      <w:r w:rsidR="00210564">
        <w:t>which can then be processed</w:t>
      </w:r>
      <w:r w:rsidR="00053748">
        <w:t xml:space="preserve"> to </w:t>
      </w:r>
      <w:r w:rsidR="00210564">
        <w:t>generate life expectancy</w:t>
      </w:r>
      <w:r w:rsidR="00053748">
        <w:t xml:space="preserve"> by applying life </w:t>
      </w:r>
      <w:r w:rsidR="0010673A">
        <w:t>table methods</w:t>
      </w:r>
      <w:r w:rsidR="00654895">
        <w:t xml:space="preserve"> </w:t>
      </w:r>
      <w:r w:rsidR="00654895">
        <w:fldChar w:fldCharType="begin" w:fldLock="1"/>
      </w:r>
      <w:r w:rsidR="004C2A1B">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1990-2016","type":"webpage"},"uris":["http://www.mendeley.com/documents/?uuid=5e042300-c90e-4e02-b038-3e6277587981"]}],"mendeley":{"formattedCitation":"(WHO, 2018b)","plainTextFormattedCitation":"(WHO, 2018b)","previouslyFormattedCitation":"(WHO, 2018b)"},"properties":{"noteIndex":0},"schema":"https://github.com/citation-style-language/schema/raw/master/csl-citation.json"}</w:instrText>
      </w:r>
      <w:r w:rsidR="00654895">
        <w:fldChar w:fldCharType="separate"/>
      </w:r>
      <w:r w:rsidR="00654895" w:rsidRPr="00654895">
        <w:rPr>
          <w:noProof/>
        </w:rPr>
        <w:t>(WHO, 2018b)</w:t>
      </w:r>
      <w:r w:rsidR="00654895">
        <w:fldChar w:fldCharType="end"/>
      </w:r>
      <w:r w:rsidR="00210564">
        <w:t>.</w:t>
      </w:r>
      <w:r w:rsidR="0087452B">
        <w:t xml:space="preserve"> </w:t>
      </w:r>
      <w:r w:rsidR="00D5792E">
        <w:t xml:space="preserve">In a country </w:t>
      </w:r>
      <w:r w:rsidR="00897263">
        <w:t>such as</w:t>
      </w:r>
      <w:r w:rsidR="00D5792E">
        <w:t xml:space="preserve"> the United States, </w:t>
      </w:r>
      <w:r w:rsidR="004C2A1B">
        <w:t xml:space="preserve">annual </w:t>
      </w:r>
      <w:r w:rsidR="00D5792E">
        <w:t>d</w:t>
      </w:r>
      <w:r w:rsidR="005E607B">
        <w:t xml:space="preserve">eath rates </w:t>
      </w:r>
      <w:r w:rsidR="007D6D7F">
        <w:t>can vary markedly by cause of death, age group, sex</w:t>
      </w:r>
      <w:r w:rsidR="000B608D">
        <w:t>,</w:t>
      </w:r>
      <w:r w:rsidR="005970AB">
        <w:t xml:space="preserve"> </w:t>
      </w:r>
      <w:r w:rsidR="007D6D7F">
        <w:t>as well as over space and time</w:t>
      </w:r>
      <w:r w:rsidR="00DC7D2D">
        <w:t xml:space="preserve"> </w:t>
      </w:r>
      <w:r w:rsidR="004C2A1B">
        <w:fldChar w:fldCharType="begin" w:fldLock="1"/>
      </w:r>
      <w:r w:rsidR="006F1504">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1969-2013","type":"article-journal"},"uris":["http://www.mendeley.com/documents/?uuid=e05b9217-f248-405d-97f3-ab28502e5eaf"]}],"mendeley":{"formattedCitation":"(Ma, Ward, Siegel, &amp; Jemal, 2015; Murray et al., 2006)","plainTextFormattedCitation":"(Ma, Ward, Siegel, &amp; Jemal, 2015; Murray et al., 2006)","previouslyFormattedCitation":"(Ma, Ward, Siegel, &amp; Jemal, 2015; Murray et al., 2006)"},"properties":{"noteIndex":0},"schema":"https://github.com/citation-style-language/schema/raw/master/csl-citation.json"}</w:instrText>
      </w:r>
      <w:r w:rsidR="004C2A1B">
        <w:fldChar w:fldCharType="separate"/>
      </w:r>
      <w:r w:rsidR="006F1504" w:rsidRPr="006F1504">
        <w:rPr>
          <w:noProof/>
        </w:rPr>
        <w:t>(Ma, Ward, Siegel, &amp; Jemal, 2015; Murray et al., 2006)</w:t>
      </w:r>
      <w:r w:rsidR="004C2A1B">
        <w:fldChar w:fldCharType="end"/>
      </w:r>
      <w:r w:rsidR="00400172">
        <w:t>.</w:t>
      </w:r>
    </w:p>
    <w:p w14:paraId="3B977D17" w14:textId="08BA74DF" w:rsidR="008733D9" w:rsidRDefault="000E1B12" w:rsidP="008733D9">
      <w:pPr>
        <w:ind w:firstLine="720"/>
      </w:pPr>
      <w:r>
        <w:t>S</w:t>
      </w:r>
      <w:r w:rsidR="00C24C6C">
        <w:t xml:space="preserve">easonal variation of death rates </w:t>
      </w:r>
      <w:r>
        <w:t xml:space="preserve">within a year </w:t>
      </w:r>
      <w:r w:rsidR="00C24C6C">
        <w:t>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 xml:space="preserve">s have on </w:t>
      </w:r>
      <w:r w:rsidR="00056E78">
        <w:t>deaths</w:t>
      </w:r>
      <w:r w:rsidR="00DE6581">
        <w:t xml:space="preserve"> </w:t>
      </w:r>
      <w:r w:rsidR="008D629A">
        <w:fldChar w:fldCharType="begin" w:fldLock="1"/>
      </w:r>
      <w:r w:rsidR="00594338">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history","type":"article-journal"},"uris":["http://www.mendeley.com/documents/?uuid=9316dc12-849b-4b76-9c07-7fb145b70c2b"]}],"mendeley":{"formattedCitation":"(Miller, 1962)","plainTextFormattedCitation":"(Miller, 1962)","previouslyFormattedCitation":"(Miller, 1962)"},"properties":{"noteIndex":0},"schema":"https://github.com/citation-style-language/schema/raw/master/csl-citation.json"}</w:instrText>
      </w:r>
      <w:r w:rsidR="008D629A">
        <w:fldChar w:fldCharType="separate"/>
      </w:r>
      <w:r w:rsidR="008D629A" w:rsidRPr="008D629A">
        <w:rPr>
          <w:noProof/>
        </w:rPr>
        <w:t>(Miller, 1962)</w:t>
      </w:r>
      <w:r w:rsidR="008D629A">
        <w:fldChar w:fldCharType="end"/>
      </w:r>
      <w:r w:rsidR="008B32BA">
        <w:t>.</w:t>
      </w:r>
      <w:r w:rsidR="00AA3235">
        <w:t xml:space="preserve"> </w:t>
      </w:r>
      <w:r w:rsidR="007770F6">
        <w:t>A modern</w:t>
      </w:r>
      <w:r w:rsidR="00250C08">
        <w:t xml:space="preserve"> stud</w:t>
      </w:r>
      <w:r w:rsidR="007770F6">
        <w:t>y has</w:t>
      </w:r>
      <w:r w:rsidR="006D5B32">
        <w:t xml:space="preserve"> also shown that deaths were highly seasonal in ancient Rome </w:t>
      </w:r>
      <w:r w:rsidR="006D5B32">
        <w:fldChar w:fldCharType="begin" w:fldLock="1"/>
      </w:r>
      <w:r w:rsidR="00954AFE">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Rome","type":"article-journal"},"uris":["http://www.mendeley.com/documents/?uuid=ce1f544f-ef79-45d2-b366-0f0014598119"]}],"mendeley":{"formattedCitation":"(Shaw, 2006)","plainTextFormattedCitation":"(Shaw, 2006)","previouslyFormattedCitation":"(Shaw, 2006)"},"properties":{"noteIndex":0},"schema":"https://github.com/citation-style-language/schema/raw/master/csl-citation.json"}</w:instrText>
      </w:r>
      <w:r w:rsidR="006D5B32">
        <w:fldChar w:fldCharType="separate"/>
      </w:r>
      <w:r w:rsidR="006D5B32" w:rsidRPr="006D5B32">
        <w:rPr>
          <w:noProof/>
        </w:rPr>
        <w:t>(Shaw, 2006)</w:t>
      </w:r>
      <w:r w:rsidR="006D5B32">
        <w:fldChar w:fldCharType="end"/>
      </w:r>
      <w:r w:rsidR="006D5B32">
        <w:t xml:space="preserve">. </w:t>
      </w:r>
      <w:r w:rsidR="00056E78">
        <w:t>Death rates also vary within monthly, weekly and daily scales</w:t>
      </w:r>
      <w:r w:rsidR="00B42AD4">
        <w:t xml:space="preserve"> </w:t>
      </w:r>
      <w:r w:rsidR="00B42AD4">
        <w:fldChar w:fldCharType="begin" w:fldLock="1"/>
      </w:r>
      <w:r w:rsidR="006D5B32">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mortality","type":"article-journal"},"uris":["http://www.mendeley.com/documents/?uuid=b1b8ef30-aaa4-459a-9e97-8c3e39097128"]}],"mendeley":{"formattedCitation":"(Rogot, Fabsitz, &amp; Feinleib, 1976)","plainTextFormattedCitation":"(Rogot, Fabsitz, &amp; Feinleib, 1976)","previouslyFormattedCitation":"(Rogot, Fabsitz, &amp; Feinleib, 1976)"},"properties":{"noteIndex":0},"schema":"https://github.com/citation-style-language/schema/raw/master/csl-citation.json"}</w:instrText>
      </w:r>
      <w:r w:rsidR="00B42AD4">
        <w:fldChar w:fldCharType="separate"/>
      </w:r>
      <w:r w:rsidR="00B42AD4" w:rsidRPr="00B42AD4">
        <w:rPr>
          <w:noProof/>
        </w:rPr>
        <w:t>(Rogot, Fabsitz, &amp; Feinleib, 1976)</w:t>
      </w:r>
      <w:r w:rsidR="00B42AD4">
        <w:fldChar w:fldCharType="end"/>
      </w:r>
      <w:r w:rsidR="00056E78">
        <w:t xml:space="preserve">. </w:t>
      </w:r>
      <w:r w:rsidR="00EB605F">
        <w:t xml:space="preserve">Modern analyses of seasonality </w:t>
      </w:r>
      <w:r w:rsidR="00D453B0">
        <w:t xml:space="preserve">originate from work in the United Kingdom in </w:t>
      </w:r>
      <w:r w:rsidR="00EB605F">
        <w:t>the 19</w:t>
      </w:r>
      <w:r w:rsidR="00EB605F" w:rsidRPr="00EB605F">
        <w:rPr>
          <w:vertAlign w:val="superscript"/>
        </w:rPr>
        <w:t>th</w:t>
      </w:r>
      <w:r w:rsidR="00EB605F">
        <w:t xml:space="preserve"> century</w:t>
      </w:r>
      <w:r w:rsidR="00D453B0">
        <w:t xml:space="preserve"> </w:t>
      </w:r>
      <w:r w:rsidR="00594338">
        <w:fldChar w:fldCharType="begin" w:fldLock="1"/>
      </w:r>
      <w:r w:rsidR="00E2117F">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will","type":"article-journal"},"uris":["http://www.mendeley.com/documents/?uuid=5bf6a767-9851-42be-bf9b-b12cf190d3fd"]}],"mendeley":{"formattedCitation":"(Guy, 1858, 1881)","plainTextFormattedCitation":"(Guy, 1858, 1881)","previouslyFormattedCitation":"(Guy, 1858, 1881)"},"properties":{"noteIndex":0},"schema":"https://github.com/citation-style-language/schema/raw/master/csl-citation.json"}</w:instrText>
      </w:r>
      <w:r w:rsidR="00594338">
        <w:fldChar w:fldCharType="separate"/>
      </w:r>
      <w:r w:rsidR="00F57FBD" w:rsidRPr="00F57FBD">
        <w:rPr>
          <w:noProof/>
        </w:rPr>
        <w:t>(Guy, 1858, 1881)</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11F9C">
        <w:t xml:space="preserve"> </w:t>
      </w:r>
      <w:r w:rsidR="00AC46FB">
        <w:fldChar w:fldCharType="begin" w:fldLock="1"/>
      </w:r>
      <w:r w:rsidR="0053140E">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2007","type":"article-journal"},"uris":["http://www.mendeley.com/documents/?uuid=d4445f2b-98e3-471e-bfbc-d68fe1f93318"]}],"mendeley":{"formattedCitation":"(Brown, Fearn, &amp; Wells, 2010; Healy, 2003; Reichert et al., 2004)","plainTextFormattedCitation":"(Brown, Fearn, &amp; Wells, 2010; Healy, 2003; Reichert et al., 2004)","previouslyFormattedCitation":"(Brown, Fearn, &amp; Wells, 2010; Healy, 2003; Reichert et al., 2004)"},"properties":{"noteIndex":0},"schema":"https://github.com/citation-style-language/schema/raw/master/csl-citation.json"}</w:instrText>
      </w:r>
      <w:r w:rsidR="00AC46FB">
        <w:fldChar w:fldCharType="separate"/>
      </w:r>
      <w:r w:rsidR="0053140E" w:rsidRPr="0053140E">
        <w:rPr>
          <w:noProof/>
        </w:rPr>
        <w:t xml:space="preserve">(Brown, Fearn, &amp; </w:t>
      </w:r>
      <w:r w:rsidR="0053140E" w:rsidRPr="0053140E">
        <w:rPr>
          <w:noProof/>
        </w:rPr>
        <w:lastRenderedPageBreak/>
        <w:t>Wells, 2010; Healy, 2003; Reichert et al., 2004)</w:t>
      </w:r>
      <w:r w:rsidR="00AC46FB">
        <w:fldChar w:fldCharType="end"/>
      </w:r>
      <w:r w:rsidR="004F5E26">
        <w:t>.</w:t>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since become a common</w:t>
      </w:r>
      <w:r w:rsidR="00646FEE">
        <w:t xml:space="preserve"> metric</w:t>
      </w:r>
      <w:r w:rsidR="006B5A9D">
        <w:t xml:space="preserve"> </w:t>
      </w:r>
      <w:r w:rsidR="00F919A9">
        <w:t>to quantify th</w:t>
      </w:r>
      <w:r w:rsidR="00E2117F">
        <w:t>e difference in total deaths between winter months and the rest of the year</w:t>
      </w:r>
      <w:r w:rsidR="000B6BE6">
        <w:t>. This is illustrated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 xml:space="preserve">on mortality </w:t>
      </w:r>
      <w:r w:rsidR="00E2117F">
        <w:fldChar w:fldCharType="begin" w:fldLock="1"/>
      </w:r>
      <w:r w:rsidR="0026020D">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Wales","type":"webpage"},"uris":["http://www.mendeley.com/documents/?uuid=1982d46b-58b7-4721-8c6a-89a8aa2131cd"]}],"mendeley":{"formattedCitation":"(ONS, 2019)","plainTextFormattedCitation":"(ONS, 2019)","previouslyFormattedCitation":"(ONS, 2019)"},"properties":{"noteIndex":0},"schema":"https://github.com/citation-style-language/schema/raw/master/csl-citation.json"}</w:instrText>
      </w:r>
      <w:r w:rsidR="00E2117F">
        <w:fldChar w:fldCharType="separate"/>
      </w:r>
      <w:r w:rsidR="00E2117F" w:rsidRPr="00E2117F">
        <w:rPr>
          <w:noProof/>
        </w:rPr>
        <w:t>(ONS, 2019)</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26020D">
        <w:t xml:space="preserve"> </w:t>
      </w:r>
      <w:r w:rsidR="0026020D">
        <w:fldChar w:fldCharType="begin" w:fldLock="1"/>
      </w:r>
      <w:r w:rsidR="00EF0AB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impacts","type":"article-journal"},"uris":["http://www.mendeley.com/documents/?uuid=2ad8b26c-a411-4bea-b846-b9719ae216af"]}],"mendeley":{"formattedCitation":"(Shakoor Hajat &amp; Gasparrini, 2016)","plainTextFormattedCitation":"(Shakoor Hajat &amp; Gasparrini, 2016)","previouslyFormattedCitation":"(Shakoor Hajat &amp; Gasparrini, 2016)"},"properties":{"noteIndex":0},"schema":"https://github.com/citation-style-language/schema/raw/master/csl-citation.json"}</w:instrText>
      </w:r>
      <w:r w:rsidR="0026020D">
        <w:fldChar w:fldCharType="separate"/>
      </w:r>
      <w:r w:rsidR="0026020D" w:rsidRPr="0026020D">
        <w:rPr>
          <w:noProof/>
        </w:rPr>
        <w:t>(Shakoor Hajat &amp; Gasparrini, 2016)</w:t>
      </w:r>
      <w:r w:rsidR="0026020D">
        <w:fldChar w:fldCharType="end"/>
      </w:r>
      <w:r w:rsidR="0026020D">
        <w:t xml:space="preserve">. </w:t>
      </w:r>
      <w:r w:rsidR="00E361A3">
        <w:t>E</w:t>
      </w:r>
      <w:r w:rsidR="00A933E4">
        <w:t xml:space="preserve">xcess winter mortality in </w:t>
      </w:r>
      <w:r w:rsidR="000B6075">
        <w:t>temperate</w:t>
      </w:r>
      <w:r w:rsidR="00F12FCC">
        <w:t xml:space="preserve"> </w:t>
      </w:r>
      <w:r w:rsidR="00CC07F4">
        <w:t xml:space="preserve">high-income </w:t>
      </w:r>
      <w:r w:rsidR="00A933E4">
        <w:t>countries range</w:t>
      </w:r>
      <w:r w:rsidR="00BD7CD3">
        <w:t>s</w:t>
      </w:r>
      <w:r w:rsidR="00A933E4">
        <w:t xml:space="preserve"> from 5% to 30%</w:t>
      </w:r>
      <w:r w:rsidR="00E3461F">
        <w:t xml:space="preserve"> </w:t>
      </w:r>
      <w:r w:rsidR="004110D5">
        <w:fldChar w:fldCharType="begin" w:fldLock="1"/>
      </w:r>
      <w:r w:rsidR="004110D5">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1959-1999","type":"article-journal"},"uris":["http://www.mendeley.com/documents/?uuid=d71d4fff-4eff-4bde-b7c6-dd98325879f4"]}],"mendeley":{"formattedCitation":"(Healy, 2003; Reichert et al., 2004)","plainTextFormattedCitation":"(Healy, 2003; Reichert et al., 2004)","previouslyFormattedCitation":"(Healy, 2003; Reichert et al., 2004)"},"properties":{"noteIndex":0},"schema":"https://github.com/citation-style-language/schema/raw/master/csl-citation.json"}</w:instrText>
      </w:r>
      <w:r w:rsidR="004110D5">
        <w:fldChar w:fldCharType="separate"/>
      </w:r>
      <w:r w:rsidR="004110D5" w:rsidRPr="00AC46FB">
        <w:rPr>
          <w:noProof/>
        </w:rPr>
        <w:t>(Healy, 2003; Reichert et al., 2004)</w:t>
      </w:r>
      <w:r w:rsidR="004110D5">
        <w:fldChar w:fldCharType="end"/>
      </w:r>
      <w:r w:rsidR="004110D5">
        <w:t>.</w:t>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may also be wrong</w:t>
      </w:r>
      <w:r w:rsidR="008733D9">
        <w:t xml:space="preserve"> for certain age group, sex and location combinations within a cause of death</w:t>
      </w:r>
      <w:r w:rsidR="00BE6523">
        <w:t xml:space="preserve"> </w:t>
      </w:r>
      <w:r w:rsidR="00BE6523">
        <w:fldChar w:fldCharType="begin" w:fldLock="1"/>
      </w:r>
      <w:r w:rsidR="00BE652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BE6523">
        <w:fldChar w:fldCharType="separate"/>
      </w:r>
      <w:r w:rsidR="00BE6523" w:rsidRPr="003306B1">
        <w:rPr>
          <w:noProof/>
        </w:rPr>
        <w:t>(Rau, 2004)</w:t>
      </w:r>
      <w:r w:rsidR="00BE6523">
        <w:fldChar w:fldCharType="end"/>
      </w:r>
      <w:r w:rsidR="008733D9">
        <w:t>.</w:t>
      </w:r>
    </w:p>
    <w:p w14:paraId="5A05B6CC" w14:textId="6159389B" w:rsidR="00D252CA" w:rsidRDefault="005725BE" w:rsidP="00793224">
      <w:pPr>
        <w:ind w:firstLine="567"/>
        <w:rPr>
          <w:szCs w:val="24"/>
        </w:rPr>
      </w:pPr>
      <w:r>
        <w:rPr>
          <w:szCs w:val="24"/>
        </w:rPr>
        <w:t>Apart from excess winter mortality, t</w:t>
      </w:r>
      <w:r w:rsidR="00D252CA">
        <w:rPr>
          <w:szCs w:val="24"/>
        </w:rPr>
        <w:t xml:space="preserve">here are existing alternative ways of diagnosing seasonal mortality. </w:t>
      </w:r>
      <w:r w:rsidR="005545F3">
        <w:rPr>
          <w:szCs w:val="24"/>
        </w:rPr>
        <w:t>For</w:t>
      </w:r>
      <w:r w:rsidR="00D252CA">
        <w:rPr>
          <w:szCs w:val="24"/>
        </w:rPr>
        <w:t xml:space="preserve"> </w:t>
      </w:r>
      <w:r w:rsidR="005605C1">
        <w:rPr>
          <w:szCs w:val="24"/>
        </w:rPr>
        <w:t>North Americ</w:t>
      </w:r>
      <w:r w:rsidR="00A604A1">
        <w:rPr>
          <w:szCs w:val="24"/>
        </w:rPr>
        <w:t>a</w:t>
      </w:r>
      <w:r w:rsidR="00D252CA">
        <w:rPr>
          <w:szCs w:val="24"/>
        </w:rPr>
        <w:t xml:space="preserve">, some have employed algebraic techniques to examine seasonal mortality by demographic, cause of death and metropolitan areas </w:t>
      </w:r>
      <w:r w:rsidR="00D252CA">
        <w:rPr>
          <w:szCs w:val="24"/>
        </w:rPr>
        <w:fldChar w:fldCharType="begin" w:fldLock="1"/>
      </w:r>
      <w:r w:rsidR="00DF6530">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death","type":"article-journal","volume":"9"},"uris":["http://www.mendeley.com/documents/?uuid=36120b87-b240-460f-aee0-df8d43bc7671"]}],"mendeley":{"formattedCitation":"(Feinstein, 2002; Kalkstein, 2013; Rogot et al., 1976; Rosenwaike, 1966; Trudeau, 1997)","plainTextFormattedCitation":"(Feinstein, 2002; Kalkstein, 2013; Rogot et al., 1976; Rosenwaike, 1966; Trudeau, 1997)","previouslyFormattedCitation":"(Feinstein, 2002; Kalkstein, 2013; Rogot et al., 1976; Rosenwaike, 1966; Trudeau, 1997)"},"properties":{"noteIndex":0},"schema":"https://github.com/citation-style-language/schema/raw/master/csl-citation.json"}</w:instrText>
      </w:r>
      <w:r w:rsidR="00D252CA">
        <w:rPr>
          <w:szCs w:val="24"/>
        </w:rPr>
        <w:fldChar w:fldCharType="separate"/>
      </w:r>
      <w:r w:rsidR="001209A6" w:rsidRPr="001209A6">
        <w:rPr>
          <w:noProof/>
          <w:szCs w:val="24"/>
        </w:rPr>
        <w:t>(Feinstein, 2002; Kalkstein, 2013; Rogot et al., 1976; Rosenwaike, 1966; Trudeau, 1997)</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 </w:t>
      </w:r>
      <w:r w:rsidR="00D252CA">
        <w:rPr>
          <w:szCs w:val="24"/>
        </w:rPr>
        <w:fldChar w:fldCharType="begin" w:fldLock="1"/>
      </w:r>
      <w:r w:rsidR="00AE07E5">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temperature","type":"article-journal"},"uris":["http://www.mendeley.com/documents/?uuid=93f31ff5-56fb-4ada-b4eb-67d454804a53"]}],"mendeley":{"formattedCitation":"(Gemmell, McLoone, Boddy, Dickinson, &amp; Watt, 2000; Green, Harari, &amp; Kristal-Boneh, 2007; Laake &amp; Sverre, 1996; Mackenbach, Kunst, &amp; Looman, 1992; Marti-Soler et al., 2014)","plainTextFormattedCitation":"(Gemmell, McLoone, Boddy, Dickinson, &amp; Watt, 2000; Green, Harari, &amp; Kristal-Boneh, 2007; Laake &amp; Sverre, 1996; Mackenbach, Kunst, &amp; Looman, 1992; Marti-Soler et al., 2014)","previouslyFormattedCitation":"(Gemmell, McLoone, Boddy, Dickinson, &amp; Watt, 2000; Green, Harari, &amp; Kristal-Boneh, 2007; Laake &amp; Sverre, 1996; Mackenbach, Kunst, &amp; Looman, 1992; Marti-Soler et al., 2014)"},"properties":{"noteIndex":0},"schema":"https://github.com/citation-style-language/schema/raw/master/csl-citation.json"}</w:instrText>
      </w:r>
      <w:r w:rsidR="00D252CA">
        <w:rPr>
          <w:szCs w:val="24"/>
        </w:rPr>
        <w:fldChar w:fldCharType="separate"/>
      </w:r>
      <w:r w:rsidR="00DF6530" w:rsidRPr="00DF6530">
        <w:rPr>
          <w:noProof/>
          <w:szCs w:val="24"/>
        </w:rPr>
        <w:t>(Gemmell, McLoone, Boddy, Dickinson, &amp; Watt, 2000; Green, Harari, &amp; Kristal-Boneh, 2007; Laake &amp; Sverre, 1996; Mackenbach, Kunst, &amp; Looman, 1992; Marti-Soler et al., 2014)</w:t>
      </w:r>
      <w:r w:rsidR="00D252CA">
        <w:rPr>
          <w:szCs w:val="24"/>
        </w:rPr>
        <w:fldChar w:fldCharType="end"/>
      </w:r>
      <w:r w:rsidR="00D252CA">
        <w:rPr>
          <w:szCs w:val="24"/>
        </w:rPr>
        <w:t>. One assumption of these analyses, however, is that seasonal death rates have a fixed</w:t>
      </w:r>
      <w:r w:rsidR="008016F3">
        <w:rPr>
          <w:szCs w:val="24"/>
        </w:rPr>
        <w:t xml:space="preserve"> </w:t>
      </w:r>
      <w:r w:rsidR="00D252CA">
        <w:rPr>
          <w:szCs w:val="24"/>
        </w:rPr>
        <w:t>12-month cycle</w:t>
      </w:r>
      <w:r w:rsidR="000E4433">
        <w:rPr>
          <w:szCs w:val="24"/>
        </w:rPr>
        <w:t>, though one</w:t>
      </w:r>
      <w:r w:rsidR="00D252CA" w:rsidRPr="00124AAF">
        <w:rPr>
          <w:szCs w:val="24"/>
        </w:rPr>
        <w:t xml:space="preserve"> study was more flexible in including certain other</w:t>
      </w:r>
      <w:r w:rsidR="00D252CA">
        <w:rPr>
          <w:szCs w:val="24"/>
        </w:rPr>
        <w:t xml:space="preserve"> allowed</w:t>
      </w:r>
      <w:r w:rsidR="00D252CA" w:rsidRPr="00124AAF">
        <w:rPr>
          <w:szCs w:val="24"/>
        </w:rPr>
        <w:t xml:space="preserve"> </w:t>
      </w:r>
      <w:r w:rsidR="00D252CA">
        <w:rPr>
          <w:szCs w:val="24"/>
        </w:rPr>
        <w:t>cycle</w:t>
      </w:r>
      <w:r w:rsidR="004531AC">
        <w:rPr>
          <w:szCs w:val="24"/>
        </w:rPr>
        <w:t xml:space="preserve"> lengths</w:t>
      </w:r>
      <w:r w:rsidR="00D252CA" w:rsidRPr="00124AAF">
        <w:rPr>
          <w:szCs w:val="24"/>
        </w:rPr>
        <w:t xml:space="preserve"> for </w:t>
      </w:r>
      <w:r w:rsidR="00D252CA">
        <w:rPr>
          <w:szCs w:val="24"/>
        </w:rPr>
        <w:t xml:space="preserve">a study of seasonality of mortality in </w:t>
      </w:r>
      <w:r w:rsidR="00D252CA" w:rsidRPr="00124AAF">
        <w:rPr>
          <w:szCs w:val="24"/>
        </w:rPr>
        <w:t>Japan</w:t>
      </w:r>
      <w:r w:rsidR="00D252CA">
        <w:rPr>
          <w:szCs w:val="24"/>
        </w:rPr>
        <w:t xml:space="preserve"> </w:t>
      </w:r>
      <w:r w:rsidR="00D252CA">
        <w:rPr>
          <w:szCs w:val="24"/>
        </w:rPr>
        <w:fldChar w:fldCharType="begin" w:fldLock="1"/>
      </w:r>
      <w:r w:rsidR="00D252CA">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Japan","type":"article-journal"},"uris":["http://www.mendeley.com/documents/?uuid=9f8103aa-5c2a-4789-a81c-4a7e1c8f248c"]}],"mendeley":{"formattedCitation":"(Nakaji et al., 2004)","plainTextFormattedCitation":"(Nakaji et al., 2004)","previouslyFormattedCitation":"(Nakaji et al., 2004)"},"properties":{"noteIndex":0},"schema":"https://github.com/citation-style-language/schema/raw/master/csl-citation.json"}</w:instrText>
      </w:r>
      <w:r w:rsidR="00D252CA">
        <w:rPr>
          <w:szCs w:val="24"/>
        </w:rPr>
        <w:fldChar w:fldCharType="separate"/>
      </w:r>
      <w:r w:rsidR="00D252CA" w:rsidRPr="00DE1479">
        <w:rPr>
          <w:noProof/>
          <w:szCs w:val="24"/>
        </w:rPr>
        <w:t>(Nakaji et al., 2004)</w:t>
      </w:r>
      <w:r w:rsidR="00D252CA">
        <w:rPr>
          <w:szCs w:val="24"/>
        </w:rPr>
        <w:fldChar w:fldCharType="end"/>
      </w:r>
      <w:r w:rsidR="00D252CA">
        <w:rPr>
          <w:szCs w:val="24"/>
        </w:rPr>
        <w:t xml:space="preserve">. </w:t>
      </w:r>
      <w:r w:rsidR="00A30403">
        <w:rPr>
          <w:szCs w:val="24"/>
        </w:rPr>
        <w:t>Another</w:t>
      </w:r>
      <w:r w:rsidR="00D252CA">
        <w:rPr>
          <w:szCs w:val="24"/>
        </w:rPr>
        <w:t xml:space="preserve"> disadvantage of </w:t>
      </w:r>
      <w:r w:rsidR="00A30403">
        <w:rPr>
          <w:szCs w:val="24"/>
        </w:rPr>
        <w:t xml:space="preserve">these types of analysis </w:t>
      </w:r>
      <w:r w:rsidR="00A24305">
        <w:rPr>
          <w:szCs w:val="24"/>
        </w:rPr>
        <w:t xml:space="preserve">is that </w:t>
      </w:r>
      <w:r w:rsidR="0034334E">
        <w:rPr>
          <w:szCs w:val="24"/>
        </w:rPr>
        <w:t xml:space="preserve">the ratio of </w:t>
      </w:r>
      <w:r w:rsidR="00022155">
        <w:rPr>
          <w:szCs w:val="24"/>
        </w:rPr>
        <w:t xml:space="preserve">seasonality and length of cycle is </w:t>
      </w:r>
      <w:r w:rsidR="00022155">
        <w:rPr>
          <w:szCs w:val="24"/>
        </w:rPr>
        <w:lastRenderedPageBreak/>
        <w:t xml:space="preserve">fixed across the period of study. </w:t>
      </w:r>
      <w:r w:rsidR="00D252CA">
        <w:rPr>
          <w:szCs w:val="24"/>
        </w:rPr>
        <w:t>Over time, behaviour of seasonal mortality can change</w:t>
      </w:r>
      <w:r w:rsidR="007258BE">
        <w:rPr>
          <w:szCs w:val="24"/>
        </w:rPr>
        <w:t xml:space="preserve"> or disappear entirely</w:t>
      </w:r>
      <w:r w:rsidR="00D252CA">
        <w:rPr>
          <w:szCs w:val="24"/>
        </w:rPr>
        <w:t>.</w:t>
      </w:r>
      <w:r w:rsidR="006A6828">
        <w:rPr>
          <w:szCs w:val="24"/>
        </w:rPr>
        <w:t xml:space="preserve"> </w:t>
      </w:r>
      <w:r w:rsidR="007F7162">
        <w:rPr>
          <w:szCs w:val="24"/>
        </w:rPr>
        <w:t xml:space="preserve">Rau uses a Lexis diagram to </w:t>
      </w:r>
      <w:r w:rsidR="001A6067">
        <w:rPr>
          <w:szCs w:val="24"/>
        </w:rPr>
        <w:t>accommodate and analyse</w:t>
      </w:r>
      <w:r w:rsidR="003A36B7">
        <w:rPr>
          <w:szCs w:val="24"/>
        </w:rPr>
        <w:t xml:space="preserve"> </w:t>
      </w:r>
      <w:r w:rsidR="001A6067">
        <w:rPr>
          <w:szCs w:val="24"/>
        </w:rPr>
        <w:t>changes in seasonality of mortality</w:t>
      </w:r>
      <w:r w:rsidR="003A36B7">
        <w:rPr>
          <w:szCs w:val="24"/>
        </w:rPr>
        <w:t xml:space="preserve"> </w:t>
      </w:r>
      <w:r w:rsidR="007F7162">
        <w:rPr>
          <w:szCs w:val="24"/>
        </w:rPr>
        <w:fldChar w:fldCharType="begin" w:fldLock="1"/>
      </w:r>
      <w:r w:rsidR="00BF0FB4">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Diagram","type":"book"},"uris":["http://www.mendeley.com/documents/?uuid=e0c81d53-6ad6-40c1-935d-e122c89bb8f6"]}],"mendeley":{"formattedCitation":"(Rau, Bohk-Ewald, Muszyńska, &amp; Vaupel, 2018)","plainTextFormattedCitation":"(Rau, Bohk-Ewald, Muszyńska, &amp; Vaupel, 2018)","previouslyFormattedCitation":"(Rau, Bohk-Ewald, Muszyńska, &amp; Vaupel, 2018)"},"properties":{"noteIndex":0},"schema":"https://github.com/citation-style-language/schema/raw/master/csl-citation.json"}</w:instrText>
      </w:r>
      <w:r w:rsidR="007F7162">
        <w:rPr>
          <w:szCs w:val="24"/>
        </w:rPr>
        <w:fldChar w:fldCharType="separate"/>
      </w:r>
      <w:r w:rsidR="007F7162" w:rsidRPr="007F7162">
        <w:rPr>
          <w:noProof/>
          <w:szCs w:val="24"/>
        </w:rPr>
        <w:t>(Rau, Bohk-Ewald, Muszyńska, &amp; Vaupel, 2018)</w:t>
      </w:r>
      <w:r w:rsidR="007F7162">
        <w:rPr>
          <w:szCs w:val="24"/>
        </w:rPr>
        <w:fldChar w:fldCharType="end"/>
      </w:r>
      <w:r w:rsidR="007F7162">
        <w:rPr>
          <w:szCs w:val="24"/>
        </w:rPr>
        <w:t xml:space="preserve">. </w:t>
      </w:r>
      <w:r w:rsidR="006A6828">
        <w:rPr>
          <w:szCs w:val="24"/>
        </w:rPr>
        <w:t xml:space="preserve">An alternative </w:t>
      </w:r>
      <w:r w:rsidR="0060104D">
        <w:rPr>
          <w:szCs w:val="24"/>
        </w:rPr>
        <w:t xml:space="preserve">method could use wavelets, which </w:t>
      </w:r>
      <w:r w:rsidR="00FB74F2">
        <w:rPr>
          <w:szCs w:val="24"/>
        </w:rPr>
        <w:t>enables a dynamic spectral analysis</w:t>
      </w:r>
      <w:r w:rsidR="0060104D">
        <w:rPr>
          <w:szCs w:val="24"/>
        </w:rPr>
        <w:t>.</w:t>
      </w:r>
      <w:r w:rsidR="006A6828">
        <w:rPr>
          <w:szCs w:val="24"/>
        </w:rPr>
        <w:t xml:space="preserve"> </w:t>
      </w:r>
      <w:r w:rsidR="007A27B0">
        <w:rPr>
          <w:szCs w:val="24"/>
        </w:rPr>
        <w:t>W</w:t>
      </w:r>
      <w:r w:rsidR="00D252CA" w:rsidRPr="009738D2">
        <w:rPr>
          <w:szCs w:val="24"/>
        </w:rPr>
        <w:t xml:space="preserve">avelets have </w:t>
      </w:r>
      <w:r w:rsidR="00D252CA">
        <w:rPr>
          <w:szCs w:val="24"/>
        </w:rPr>
        <w:t xml:space="preserve">emerged as a useful tool </w:t>
      </w:r>
      <w:r w:rsidR="00D252CA" w:rsidRPr="009738D2">
        <w:rPr>
          <w:szCs w:val="24"/>
        </w:rPr>
        <w:t xml:space="preserve">to study the dynamics of </w:t>
      </w:r>
      <w:r w:rsidR="00D252CA">
        <w:rPr>
          <w:szCs w:val="24"/>
        </w:rPr>
        <w:t xml:space="preserve">seasonal signals in other fields of research, including </w:t>
      </w:r>
      <w:r w:rsidR="00D252CA" w:rsidRPr="009738D2">
        <w:rPr>
          <w:szCs w:val="24"/>
        </w:rPr>
        <w:t xml:space="preserve">weather phenomena </w:t>
      </w:r>
      <w:r w:rsidR="00D252CA" w:rsidRPr="009738D2">
        <w:rPr>
          <w:szCs w:val="24"/>
        </w:rPr>
        <w:fldChar w:fldCharType="begin" w:fldLock="1"/>
      </w:r>
      <w:r w:rsidR="00D252CA" w:rsidRPr="009738D2">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Seltzer, Rodbell, &amp; Anderson, 2002)","plainTextFormattedCitation":"(Moy, Seltzer, Rodbell, &amp; Anderson, 2002)","previouslyFormattedCitation":"(Moy, Seltzer, Rodbell, &amp; Anderson, 2002)"},"properties":{"noteIndex":0},"schema":"https://github.com/citation-style-language/schema/raw/master/csl-citation.json"}</w:instrText>
      </w:r>
      <w:r w:rsidR="00D252CA" w:rsidRPr="009738D2">
        <w:rPr>
          <w:szCs w:val="24"/>
        </w:rPr>
        <w:fldChar w:fldCharType="separate"/>
      </w:r>
      <w:r w:rsidR="00D252CA" w:rsidRPr="009738D2">
        <w:rPr>
          <w:noProof/>
          <w:szCs w:val="24"/>
        </w:rPr>
        <w:t>(Moy, Seltzer, Rodbell, &amp; Anderson, 2002)</w:t>
      </w:r>
      <w:r w:rsidR="00D252CA" w:rsidRPr="009738D2">
        <w:rPr>
          <w:szCs w:val="24"/>
        </w:rPr>
        <w:fldChar w:fldCharType="end"/>
      </w:r>
      <w:r w:rsidR="00D252CA" w:rsidRPr="009738D2">
        <w:rPr>
          <w:szCs w:val="24"/>
        </w:rPr>
        <w:t xml:space="preserve"> and infectious diseases </w:t>
      </w:r>
      <w:r w:rsidR="00D252CA" w:rsidRPr="009738D2">
        <w:rPr>
          <w:szCs w:val="24"/>
        </w:rPr>
        <w:fldChar w:fldCharType="begin" w:fldLock="1"/>
      </w:r>
      <w:r w:rsidR="00D252CA" w:rsidRPr="009738D2">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Bjørnstad, &amp; Kappey, 2001)","plainTextFormattedCitation":"(Grenfell, Bjørnstad, &amp; Kappey, 2001)","previouslyFormattedCitation":"(Grenfell, Bjørnstad, &amp; Kappey, 2001)"},"properties":{"noteIndex":0},"schema":"https://github.com/citation-style-language/schema/raw/master/csl-citation.json"}</w:instrText>
      </w:r>
      <w:r w:rsidR="00D252CA" w:rsidRPr="009738D2">
        <w:rPr>
          <w:szCs w:val="24"/>
        </w:rPr>
        <w:fldChar w:fldCharType="separate"/>
      </w:r>
      <w:r w:rsidR="00D252CA" w:rsidRPr="009738D2">
        <w:rPr>
          <w:noProof/>
          <w:szCs w:val="24"/>
        </w:rPr>
        <w:t>(Grenfell, Bjørnstad, &amp; Kappey, 2001)</w:t>
      </w:r>
      <w:r w:rsidR="00D252CA" w:rsidRPr="009738D2">
        <w:rPr>
          <w:szCs w:val="24"/>
        </w:rPr>
        <w:fldChar w:fldCharType="end"/>
      </w:r>
      <w:r w:rsidR="00D252CA">
        <w:rPr>
          <w:szCs w:val="24"/>
        </w:rPr>
        <w:t>.</w:t>
      </w:r>
      <w:r w:rsidR="007F7162">
        <w:rPr>
          <w:szCs w:val="24"/>
        </w:rPr>
        <w:t xml:space="preserve"> </w:t>
      </w:r>
    </w:p>
    <w:p w14:paraId="1C4D2CD1" w14:textId="77777777" w:rsidR="00CA0182" w:rsidRDefault="00460101" w:rsidP="004B349C">
      <w:pPr>
        <w:ind w:firstLine="567"/>
      </w:pPr>
      <w:r>
        <w:t>The existence of s</w:t>
      </w:r>
      <w:r w:rsidR="00666194">
        <w:t xml:space="preserve">easonal 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societal responses </w:t>
      </w:r>
      <w:r w:rsidR="000A709C">
        <w:t>which would aim</w:t>
      </w:r>
      <w:r w:rsidR="002912D9">
        <w:t xml:space="preserve"> to reduce peaks in death rates. </w:t>
      </w:r>
      <w:r w:rsidR="000C3434">
        <w:t xml:space="preserve">As temperature also varies seasonally, it has been thought that its variation </w:t>
      </w:r>
      <w:r w:rsidR="00666194">
        <w:t>may play a role</w:t>
      </w:r>
      <w:r w:rsidR="000C3434">
        <w:t xml:space="preserve"> in seasonal mortal</w:t>
      </w:r>
      <w:r w:rsidR="0080590A">
        <w:t>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 xml:space="preserve">would show larger excess winter mortality. This was not seen in a study of 36 cities in the United States </w:t>
      </w:r>
      <w:r w:rsidR="000C564D" w:rsidRPr="00097CA5">
        <w:rPr>
          <w:szCs w:val="24"/>
        </w:rPr>
        <w:fldChar w:fldCharType="begin" w:fldLock="1"/>
      </w:r>
      <w:r w:rsidR="000C564D" w:rsidRPr="00097CA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benefits?","type":"article-journal","volume":"10"},"uris":["http://www.mendeley.com/documents/?uuid=d2c6b903-6bd0-4558-b3ce-eb7f3fbf3539"]}],"mendeley":{"formattedCitation":"(Kinney et al., 2015)","plainTextFormattedCitation":"(Kinney et al., 2015)","previouslyFormattedCitation":"(Kinney et al., 2015)"},"properties":{"noteIndex":0},"schema":"https://github.com/citation-style-language/schema/raw/master/csl-citation.json"}</w:instrText>
      </w:r>
      <w:r w:rsidR="000C564D" w:rsidRPr="00097CA5">
        <w:rPr>
          <w:szCs w:val="24"/>
        </w:rPr>
        <w:fldChar w:fldCharType="separate"/>
      </w:r>
      <w:r w:rsidR="000C564D" w:rsidRPr="00097CA5">
        <w:rPr>
          <w:noProof/>
          <w:szCs w:val="24"/>
        </w:rPr>
        <w:t>(Kinney et al., 2015)</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F95909">
        <w:rPr>
          <w:szCs w:val="24"/>
        </w:rPr>
        <w:t xml:space="preserve"> </w:t>
      </w:r>
      <w:r w:rsidR="00D10CEC" w:rsidRPr="00097CA5">
        <w:rPr>
          <w:szCs w:val="24"/>
        </w:rPr>
        <w:fldChar w:fldCharType="begin" w:fldLock="1"/>
      </w:r>
      <w:r w:rsidR="00D10CEC">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D10CEC" w:rsidRPr="00097CA5">
        <w:rPr>
          <w:szCs w:val="24"/>
        </w:rPr>
        <w:fldChar w:fldCharType="separate"/>
      </w:r>
      <w:r w:rsidR="00D10CEC" w:rsidRPr="00995C2A">
        <w:rPr>
          <w:noProof/>
          <w:szCs w:val="24"/>
        </w:rPr>
        <w:t>(Healy, 2003)</w:t>
      </w:r>
      <w:r w:rsidR="00D10CEC" w:rsidRPr="00097CA5">
        <w:rPr>
          <w:szCs w:val="24"/>
        </w:rPr>
        <w:fldChar w:fldCharType="end"/>
      </w:r>
      <w:r w:rsidR="006953BD">
        <w:rPr>
          <w:szCs w:val="24"/>
        </w:rPr>
        <w:t>.</w:t>
      </w:r>
      <w:r w:rsidR="00064B13">
        <w:rPr>
          <w:szCs w:val="24"/>
        </w:rPr>
        <w:t xml:space="preserve"> One conclusion possible from these results is that </w:t>
      </w:r>
      <w:r w:rsidR="00A61B63">
        <w:rPr>
          <w:szCs w:val="24"/>
        </w:rPr>
        <w:t xml:space="preserve">drivers other than temperature, e.g. behavioural and socio-economic, are </w:t>
      </w:r>
      <w:r w:rsidR="008029A2">
        <w:rPr>
          <w:szCs w:val="24"/>
        </w:rPr>
        <w:t xml:space="preserve">resulting in </w:t>
      </w:r>
      <w:r w:rsidR="00631546">
        <w:rPr>
          <w:szCs w:val="24"/>
        </w:rPr>
        <w:t xml:space="preserve">the </w:t>
      </w:r>
      <w:r w:rsidR="008029A2">
        <w:rPr>
          <w:szCs w:val="24"/>
        </w:rPr>
        <w:t>variation in seasonality</w:t>
      </w:r>
      <w:r w:rsidR="00631546">
        <w:rPr>
          <w:szCs w:val="24"/>
        </w:rPr>
        <w:t xml:space="preserve">. </w:t>
      </w:r>
      <w:r w:rsidR="000A199A">
        <w:t xml:space="preserve">The existence of seasonality of mortality </w:t>
      </w:r>
      <w:r w:rsidR="0063760E">
        <w:t xml:space="preserve">within </w:t>
      </w:r>
      <w:r w:rsidR="000A199A">
        <w:t xml:space="preserve">a year </w:t>
      </w:r>
      <w:r w:rsidR="0063760E">
        <w:t>for deaths from all causes</w:t>
      </w:r>
      <w:r w:rsidR="008733D9">
        <w:t xml:space="preserve"> may be due to</w:t>
      </w:r>
      <w:r w:rsidR="000A199A">
        <w:t xml:space="preserve"> a more advanced chain of causality</w:t>
      </w:r>
      <w:r w:rsidR="0063760E">
        <w:t xml:space="preserve">, </w:t>
      </w:r>
      <w:r w:rsidR="005B2808">
        <w:t>involving</w:t>
      </w:r>
      <w:r w:rsidR="0063760E">
        <w:t xml:space="preserve"> social factors (such as housing conditions), biomedical reaction to climate (such as infections of respiratory systems) and demographic reaction to biomedical changes (such as changed mortality risk)</w:t>
      </w:r>
      <w:r w:rsidR="00954AFE">
        <w:t xml:space="preserve"> </w:t>
      </w:r>
      <w:r w:rsidR="00954AFE">
        <w:fldChar w:fldCharType="begin" w:fldLock="1"/>
      </w:r>
      <w:r w:rsidR="005D644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954AFE">
        <w:fldChar w:fldCharType="separate"/>
      </w:r>
      <w:r w:rsidR="00954AFE" w:rsidRPr="00954AFE">
        <w:rPr>
          <w:noProof/>
        </w:rPr>
        <w:t>(Rau, 2004)</w:t>
      </w:r>
      <w:r w:rsidR="00954AFE">
        <w:fldChar w:fldCharType="end"/>
      </w:r>
      <w:r w:rsidR="00954AFE">
        <w:t>.</w:t>
      </w:r>
      <w:r w:rsidR="004B349C">
        <w:t xml:space="preserve"> </w:t>
      </w:r>
    </w:p>
    <w:p w14:paraId="3C5DCB89" w14:textId="5E9D2465" w:rsidR="006714E4" w:rsidRPr="004B349C" w:rsidRDefault="006714E4" w:rsidP="004B349C">
      <w:pPr>
        <w:ind w:firstLine="567"/>
      </w:pPr>
      <w:r>
        <w:rPr>
          <w:szCs w:val="24"/>
        </w:rPr>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57D62">
        <w:rPr>
          <w:szCs w:val="24"/>
        </w:rPr>
        <w:t xml:space="preserve">one or more </w:t>
      </w:r>
      <w:r w:rsidR="00CC26CF">
        <w:rPr>
          <w:szCs w:val="24"/>
        </w:rPr>
        <w:t>month</w:t>
      </w:r>
      <w:r w:rsidR="00A57D62">
        <w:rPr>
          <w:szCs w:val="24"/>
        </w:rPr>
        <w:t>s</w:t>
      </w:r>
      <w:r w:rsidR="00E00726">
        <w:rPr>
          <w:szCs w:val="24"/>
        </w:rPr>
        <w:t xml:space="preserve"> in a particular </w:t>
      </w:r>
      <w:r w:rsidR="00E00726">
        <w:rPr>
          <w:szCs w:val="24"/>
        </w:rPr>
        <w:lastRenderedPageBreak/>
        <w:t xml:space="preserve">year </w:t>
      </w:r>
      <w:r w:rsidR="00CC26CF">
        <w:rPr>
          <w:szCs w:val="24"/>
        </w:rPr>
        <w:t xml:space="preserve">may experience a deviation from a smooth seasonal cycle. </w:t>
      </w:r>
      <w:r w:rsidR="0045613E">
        <w:rPr>
          <w:szCs w:val="24"/>
        </w:rPr>
        <w:t>Ambient temperature is a major source of interannual variation in mortality.</w:t>
      </w:r>
    </w:p>
    <w:p w14:paraId="5227BBD6" w14:textId="5C6FA947" w:rsidR="004D76D5" w:rsidRDefault="004C7DC5" w:rsidP="002A73E8">
      <w:pPr>
        <w:pStyle w:val="Heading2"/>
      </w:pPr>
      <w:bookmarkStart w:id="3" w:name="_Toc8484801"/>
      <w:r>
        <w:t>Mortality and temperature</w:t>
      </w:r>
      <w:bookmarkEnd w:id="3"/>
    </w:p>
    <w:p w14:paraId="3F93815D" w14:textId="47954826" w:rsidR="00020C6F" w:rsidRDefault="00284F25" w:rsidP="00CA74E1">
      <w:pPr>
        <w:ind w:firstLine="720"/>
        <w:rPr>
          <w:color w:val="000000" w:themeColor="text1"/>
          <w:szCs w:val="24"/>
        </w:rPr>
      </w:pPr>
      <w:r>
        <w:rPr>
          <w:rFonts w:cs="Calibri"/>
          <w:color w:val="000000" w:themeColor="text1"/>
          <w:szCs w:val="24"/>
        </w:rPr>
        <w:t xml:space="preserve">Over </w:t>
      </w:r>
      <w:r>
        <w:rPr>
          <w:rFonts w:cs="Calibri"/>
          <w:color w:val="000000" w:themeColor="text1"/>
          <w:szCs w:val="24"/>
        </w:rPr>
        <w:t>our</w:t>
      </w:r>
      <w:r>
        <w:rPr>
          <w:rFonts w:cs="Calibri"/>
          <w:color w:val="000000" w:themeColor="text1"/>
          <w:szCs w:val="24"/>
        </w:rPr>
        <w:t xml:space="preserve"> history, humans have also ‘inherited or acquired the behavioural, morphological, and physiological attributes necessary to avoid, tolerate, and adapt to the stresses of life’ </w:t>
      </w:r>
      <w:r>
        <w:rPr>
          <w:rFonts w:cs="Calibri"/>
          <w:color w:val="000000" w:themeColor="text1"/>
          <w:szCs w:val="24"/>
        </w:rPr>
        <w:fldChar w:fldCharType="begin" w:fldLock="1"/>
      </w:r>
      <w:r w:rsidR="003C5E97">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adaptation","type":"article-journal"},"uris":["http://www.mendeley.com/documents/?uuid=8d68e650-11d3-426e-8eae-020f28540b7c"]}],"mendeley":{"formattedCitation":"(Taylor, 2014)","plainTextFormattedCitation":"(Taylor, 2014)","previouslyFormattedCitation":"(Taylor, 2014)"},"properties":{"noteIndex":0},"schema":"https://github.com/citation-style-language/schema/raw/master/csl-citation.json"}</w:instrText>
      </w:r>
      <w:r>
        <w:rPr>
          <w:rFonts w:cs="Calibri"/>
          <w:color w:val="000000" w:themeColor="text1"/>
          <w:szCs w:val="24"/>
        </w:rPr>
        <w:fldChar w:fldCharType="separate"/>
      </w:r>
      <w:r w:rsidRPr="00FB1C6B">
        <w:rPr>
          <w:rFonts w:cs="Calibri"/>
          <w:noProof/>
          <w:color w:val="000000" w:themeColor="text1"/>
          <w:szCs w:val="24"/>
        </w:rPr>
        <w:t>(Taylor, 2014)</w:t>
      </w:r>
      <w:r>
        <w:rPr>
          <w:rFonts w:cs="Calibri"/>
          <w:color w:val="000000" w:themeColor="text1"/>
          <w:szCs w:val="24"/>
        </w:rPr>
        <w:fldChar w:fldCharType="end"/>
      </w:r>
      <w:r>
        <w:rPr>
          <w:rFonts w:cs="Calibri"/>
          <w:color w:val="000000" w:themeColor="text1"/>
          <w:szCs w:val="24"/>
        </w:rPr>
        <w:t xml:space="preserve">. </w:t>
      </w:r>
      <w:r>
        <w:rPr>
          <w:rFonts w:cs="Calibri"/>
          <w:color w:val="000000" w:themeColor="text1"/>
          <w:szCs w:val="24"/>
        </w:rPr>
        <w:t xml:space="preserve">This process has included </w:t>
      </w:r>
      <w:r w:rsidR="00D75978" w:rsidRPr="00A60C11">
        <w:rPr>
          <w:rFonts w:cs="Calibri"/>
          <w:color w:val="000000" w:themeColor="text1"/>
          <w:szCs w:val="24"/>
        </w:rPr>
        <w:t>adapt</w:t>
      </w:r>
      <w:r>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FA48D4">
        <w:rPr>
          <w:rFonts w:cs="Calibri"/>
          <w:color w:val="000000" w:themeColor="text1"/>
          <w:szCs w:val="24"/>
        </w:rPr>
        <w:t>temperatures</w:t>
      </w:r>
      <w:r w:rsidR="00D75978" w:rsidRPr="00A60C11">
        <w:rPr>
          <w:rFonts w:cs="Calibri"/>
          <w:color w:val="000000" w:themeColor="text1"/>
          <w:szCs w:val="24"/>
        </w:rPr>
        <w:t xml:space="preserve"> and seasonal 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 xml:space="preserve">The Intergovernmental Panel on Climate Change (IPCC) defines climate adaptation as ‘the process of adjustment to actual or expected climate and its effects’ </w:t>
      </w:r>
      <w:r w:rsidR="00144CB1">
        <w:rPr>
          <w:rFonts w:cs="Calibri"/>
          <w:color w:val="000000" w:themeColor="text1"/>
          <w:szCs w:val="24"/>
        </w:rPr>
        <w:fldChar w:fldCharType="begin" w:fldLock="1"/>
      </w:r>
      <w:r w:rsidR="00144CB1">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Report.","type":"book"},"uris":["http://www.mendeley.com/documents/?uuid=6e387697-b381-425b-a9ae-c542584056e4"]}],"mendeley":{"formattedCitation":"(IPCC, 2014a)","plainTextFormattedCitation":"(IPCC, 2014a)","previouslyFormattedCitation":"(IPCC, 2014a)"},"properties":{"noteIndex":0},"schema":"https://github.com/citation-style-language/schema/raw/master/csl-citation.json"}</w:instrText>
      </w:r>
      <w:r w:rsidR="00144CB1">
        <w:rPr>
          <w:rFonts w:cs="Calibri"/>
          <w:color w:val="000000" w:themeColor="text1"/>
          <w:szCs w:val="24"/>
        </w:rPr>
        <w:fldChar w:fldCharType="separate"/>
      </w:r>
      <w:r w:rsidR="00144CB1" w:rsidRPr="00E65FE4">
        <w:rPr>
          <w:rFonts w:cs="Calibri"/>
          <w:noProof/>
          <w:color w:val="000000" w:themeColor="text1"/>
          <w:szCs w:val="24"/>
        </w:rPr>
        <w:t>(IPCC, 2014a)</w:t>
      </w:r>
      <w:r w:rsidR="00144CB1">
        <w:rPr>
          <w:rFonts w:cs="Calibri"/>
          <w:color w:val="000000" w:themeColor="text1"/>
          <w:szCs w:val="24"/>
        </w:rPr>
        <w:fldChar w:fldCharType="end"/>
      </w:r>
      <w:r w:rsidR="00144CB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 </w:t>
      </w:r>
      <w:r w:rsidR="007D68F5">
        <w:rPr>
          <w:color w:val="000000" w:themeColor="text1"/>
          <w:szCs w:val="24"/>
        </w:rPr>
        <w:fldChar w:fldCharType="begin" w:fldLock="1"/>
      </w:r>
      <w:r w:rsidR="00876C58">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Europe","type":"article-journal"},"uris":["http://www.mendeley.com/documents/?uuid=e07c1a29-b1d8-4852-b29e-44a83d78252e"]}],"mendeley":{"formattedCitation":"(Pfister et al., 1999)","plainTextFormattedCitation":"(Pfister et al., 1999)","previouslyFormattedCitation":"(Pfister et al., 1999)"},"properties":{"noteIndex":0},"schema":"https://github.com/citation-style-language/schema/raw/master/csl-citation.json"}</w:instrText>
      </w:r>
      <w:r w:rsidR="007D68F5">
        <w:rPr>
          <w:color w:val="000000" w:themeColor="text1"/>
          <w:szCs w:val="24"/>
        </w:rPr>
        <w:fldChar w:fldCharType="separate"/>
      </w:r>
      <w:r w:rsidR="007D68F5" w:rsidRPr="007D68F5">
        <w:rPr>
          <w:noProof/>
          <w:color w:val="000000" w:themeColor="text1"/>
          <w:szCs w:val="24"/>
        </w:rPr>
        <w:t>(Pfister et al., 1999)</w:t>
      </w:r>
      <w:r w:rsidR="007D68F5">
        <w:rPr>
          <w:color w:val="000000" w:themeColor="text1"/>
          <w:szCs w:val="24"/>
        </w:rPr>
        <w:fldChar w:fldCharType="end"/>
      </w:r>
      <w:r w:rsidR="007D68F5">
        <w:rPr>
          <w:color w:val="000000" w:themeColor="text1"/>
          <w:szCs w:val="24"/>
        </w:rPr>
        <w:t>.</w:t>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876C58">
        <w:rPr>
          <w:color w:val="000000" w:themeColor="text1"/>
          <w:szCs w:val="24"/>
        </w:rPr>
        <w:t xml:space="preserve"> </w:t>
      </w:r>
      <w:r w:rsidR="00876C58">
        <w:rPr>
          <w:color w:val="000000" w:themeColor="text1"/>
          <w:szCs w:val="24"/>
        </w:rPr>
        <w:fldChar w:fldCharType="begin" w:fldLock="1"/>
      </w:r>
      <w:r w:rsidR="00273CDD">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1500","type":"article-journal"},"uris":["http://www.mendeley.com/documents/?uuid=788e1d68-724b-4fac-9a15-b2ce48baf98b"]}],"mendeley":{"formattedCitation":"(Luterbacher, Dietrich, Xoplaki, Grosjean, &amp; Wanner, 2004)","plainTextFormattedCitation":"(Luterbacher, Dietrich, Xoplaki, Grosjean, &amp; Wanner, 2004)","previouslyFormattedCitation":"(Luterbacher, Dietrich, Xoplaki, Grosjean, &amp; Wanner, 2004)"},"properties":{"noteIndex":0},"schema":"https://github.com/citation-style-language/schema/raw/master/csl-citation.json"}</w:instrText>
      </w:r>
      <w:r w:rsidR="00876C58">
        <w:rPr>
          <w:color w:val="000000" w:themeColor="text1"/>
          <w:szCs w:val="24"/>
        </w:rPr>
        <w:fldChar w:fldCharType="separate"/>
      </w:r>
      <w:r w:rsidR="00876C58" w:rsidRPr="00876C58">
        <w:rPr>
          <w:noProof/>
          <w:color w:val="000000" w:themeColor="text1"/>
          <w:szCs w:val="24"/>
        </w:rPr>
        <w:t>(Luterbacher, Dietrich, Xoplaki, Grosjean, &amp; Wanner, 2004)</w:t>
      </w:r>
      <w:r w:rsidR="00876C58">
        <w:rPr>
          <w:color w:val="000000" w:themeColor="text1"/>
          <w:szCs w:val="24"/>
        </w:rPr>
        <w:fldChar w:fldCharType="end"/>
      </w:r>
      <w:r w:rsidR="00876C58">
        <w:rPr>
          <w:color w:val="000000" w:themeColor="text1"/>
          <w:szCs w:val="24"/>
        </w:rPr>
        <w:t>.</w:t>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 or</w:t>
      </w:r>
      <w:r w:rsidR="007A63EE">
        <w:rPr>
          <w:color w:val="000000" w:themeColor="text1"/>
          <w:szCs w:val="24"/>
        </w:rPr>
        <w:t xml:space="preserve"> 2003 European heat wave, can live long in a society’s memory </w:t>
      </w:r>
      <w:r w:rsidR="007A63EE">
        <w:rPr>
          <w:color w:val="000000" w:themeColor="text1"/>
          <w:szCs w:val="24"/>
        </w:rPr>
        <w:fldChar w:fldCharType="begin" w:fldLock="1"/>
      </w:r>
      <w:r w:rsidR="00E65FE4">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mortality.","type":"article-journal"},"uris":["http://www.mendeley.com/documents/?uuid=36d833d1-1737-4ae8-8983-ce4e1c9e580d"]}],"mendeley":{"formattedCitation":"(Garcia-Herrera, Díaz, Trigo, Luterbacher, &amp; Fischer, 2010; Kaiser et al., 2007)","plainTextFormattedCitation":"(Garcia-Herrera, Díaz, Trigo, Luterbacher, &amp; Fischer, 2010; Kaiser et al., 2007)","previouslyFormattedCitation":"(Garcia-Herrera, Díaz, Trigo, Luterbacher, &amp; Fischer, 2010; Kaiser et al., 2007)"},"properties":{"noteIndex":0},"schema":"https://github.com/citation-style-language/schema/raw/master/csl-citation.json"}</w:instrText>
      </w:r>
      <w:r w:rsidR="007A63EE">
        <w:rPr>
          <w:color w:val="000000" w:themeColor="text1"/>
          <w:szCs w:val="24"/>
        </w:rPr>
        <w:fldChar w:fldCharType="separate"/>
      </w:r>
      <w:r w:rsidR="0091101F" w:rsidRPr="0091101F">
        <w:rPr>
          <w:noProof/>
          <w:color w:val="000000" w:themeColor="text1"/>
          <w:szCs w:val="24"/>
        </w:rPr>
        <w:t>(Garcia-Herrera, Díaz, Trigo, Luterbacher, &amp; Fischer, 2010; Kaiser et al., 2007)</w:t>
      </w:r>
      <w:r w:rsidR="007A63EE">
        <w:rPr>
          <w:color w:val="000000" w:themeColor="text1"/>
          <w:szCs w:val="24"/>
        </w:rPr>
        <w:fldChar w:fldCharType="end"/>
      </w:r>
      <w:r w:rsidR="007A63EE">
        <w:rPr>
          <w:color w:val="000000" w:themeColor="text1"/>
          <w:szCs w:val="24"/>
        </w:rPr>
        <w:t>.</w:t>
      </w:r>
      <w:r w:rsidR="00DF6926">
        <w:rPr>
          <w:color w:val="000000" w:themeColor="text1"/>
          <w:szCs w:val="24"/>
        </w:rPr>
        <w:t xml:space="preserve"> </w:t>
      </w:r>
      <w:r w:rsidR="00337ABD">
        <w:rPr>
          <w:color w:val="000000" w:themeColor="text1"/>
          <w:szCs w:val="24"/>
        </w:rPr>
        <w:t xml:space="preserve">In the United States, extreme heat is estimated to cause more deaths than any other weather-related hazard </w:t>
      </w:r>
      <w:r w:rsidR="00E03E8F">
        <w:rPr>
          <w:color w:val="000000" w:themeColor="text1"/>
          <w:szCs w:val="24"/>
        </w:rPr>
        <w:fldChar w:fldCharType="begin" w:fldLock="1"/>
      </w:r>
      <w:r w:rsidR="00892E9A">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States","type":"article-journal"},"uris":["http://www.mendeley.com/documents/?uuid=ece0694e-a051-4310-83ac-190dbab9283f"]}],"mendeley":{"formattedCitation":"(Borden &amp; Cutter, 2008; Department of Homeland Security, 2019)","plainTextFormattedCitation":"(Borden &amp; Cutter, 2008; Department of Homeland Security, 2019)","previouslyFormattedCitation":"(Borden &amp; Cutter, 2008; Department of Homeland Security, 2019)"},"properties":{"noteIndex":0},"schema":"https://github.com/citation-style-language/schema/raw/master/csl-citation.json"}</w:instrText>
      </w:r>
      <w:r w:rsidR="00E03E8F">
        <w:rPr>
          <w:color w:val="000000" w:themeColor="text1"/>
          <w:szCs w:val="24"/>
        </w:rPr>
        <w:fldChar w:fldCharType="separate"/>
      </w:r>
      <w:r w:rsidR="00E03E8F" w:rsidRPr="00E03E8F">
        <w:rPr>
          <w:noProof/>
          <w:color w:val="000000" w:themeColor="text1"/>
          <w:szCs w:val="24"/>
        </w:rPr>
        <w:t>(Borden &amp; Cutter, 2008; Department of Homeland Security, 2019)</w:t>
      </w:r>
      <w:r w:rsidR="00E03E8F">
        <w:rPr>
          <w:color w:val="000000" w:themeColor="text1"/>
          <w:szCs w:val="24"/>
        </w:rPr>
        <w:fldChar w:fldCharType="end"/>
      </w:r>
      <w:r w:rsidR="008911E2">
        <w:rPr>
          <w:color w:val="000000" w:themeColor="text1"/>
          <w:szCs w:val="24"/>
        </w:rPr>
        <w:t>.</w:t>
      </w:r>
      <w:r w:rsidR="00337ABD">
        <w:rPr>
          <w:color w:val="000000" w:themeColor="text1"/>
          <w:szCs w:val="24"/>
        </w:rPr>
        <w:t xml:space="preserve"> </w:t>
      </w:r>
      <w:r w:rsidR="008911E2">
        <w:rPr>
          <w:color w:val="000000" w:themeColor="text1"/>
          <w:szCs w:val="24"/>
        </w:rPr>
        <w:t>T</w:t>
      </w:r>
      <w:r w:rsidR="00337ABD">
        <w:rPr>
          <w:color w:val="000000" w:themeColor="text1"/>
          <w:szCs w:val="24"/>
        </w:rPr>
        <w:t xml:space="preserve">hough extreme heat is </w:t>
      </w:r>
      <w:r w:rsidR="00337ABD" w:rsidRPr="00D94588">
        <w:rPr>
          <w:szCs w:val="24"/>
        </w:rPr>
        <w:t xml:space="preserve">not yet recognized as a natural disaster under the Sendai Framework for Disaster Risk Reduction </w:t>
      </w:r>
      <w:r w:rsidR="00337ABD" w:rsidRPr="00D94588">
        <w:rPr>
          <w:szCs w:val="24"/>
        </w:rPr>
        <w:fldChar w:fldCharType="begin" w:fldLock="1"/>
      </w:r>
      <w:r w:rsidR="00337ABD" w:rsidRPr="00D94588">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2015 - 2030","type":"article-journal"},"uris":["http://www.mendeley.com/documents/?uuid=53299976-51c2-4fb5-9b68-005a1c8c7a54"]}],"mendeley":{"formattedCitation":"(UNISDR, 2015)","plainTextFormattedCitation":"(UNISDR, 2015)","previouslyFormattedCitation":"(UNISDR, 2015)"},"properties":{"noteIndex":0},"schema":"https://github.com/citation-style-language/schema/raw/master/csl-citation.json"}</w:instrText>
      </w:r>
      <w:r w:rsidR="00337ABD" w:rsidRPr="00D94588">
        <w:rPr>
          <w:szCs w:val="24"/>
        </w:rPr>
        <w:fldChar w:fldCharType="separate"/>
      </w:r>
      <w:r w:rsidR="00337ABD" w:rsidRPr="00D94588">
        <w:rPr>
          <w:noProof/>
          <w:szCs w:val="24"/>
        </w:rPr>
        <w:t>(UNISDR, 2015)</w:t>
      </w:r>
      <w:r w:rsidR="00337ABD" w:rsidRPr="00D94588">
        <w:rPr>
          <w:szCs w:val="24"/>
        </w:rPr>
        <w:fldChar w:fldCharType="end"/>
      </w:r>
      <w:r w:rsidR="008911E2">
        <w:rPr>
          <w:szCs w:val="24"/>
        </w:rPr>
        <w:t>,</w:t>
      </w:r>
      <w:r w:rsidR="00337ABD">
        <w:rPr>
          <w:szCs w:val="24"/>
        </w:rPr>
        <w:t xml:space="preserve"> </w:t>
      </w:r>
      <w:r w:rsidR="00651B40">
        <w:rPr>
          <w:szCs w:val="24"/>
        </w:rPr>
        <w:t>t</w:t>
      </w:r>
      <w:r w:rsidR="00337ABD">
        <w:rPr>
          <w:szCs w:val="24"/>
        </w:rPr>
        <w:t xml:space="preserve">here is a rapidly growing awareness with </w:t>
      </w:r>
      <w:r w:rsidR="00AF605E">
        <w:rPr>
          <w:color w:val="000000" w:themeColor="text1"/>
          <w:szCs w:val="24"/>
        </w:rPr>
        <w:t>t</w:t>
      </w:r>
      <w:r w:rsidR="00072CAE">
        <w:rPr>
          <w:szCs w:val="24"/>
        </w:rPr>
        <w:t xml:space="preserve">he public </w:t>
      </w:r>
      <w:r w:rsidR="00337ABD">
        <w:rPr>
          <w:szCs w:val="24"/>
        </w:rPr>
        <w:t>that</w:t>
      </w:r>
      <w:r w:rsidR="00072CAE">
        <w:rPr>
          <w:szCs w:val="24"/>
        </w:rPr>
        <w:t xml:space="preserve"> </w:t>
      </w:r>
      <w:r w:rsidR="00072CAE">
        <w:rPr>
          <w:color w:val="000000" w:themeColor="text1"/>
          <w:szCs w:val="24"/>
        </w:rPr>
        <w:t>p</w:t>
      </w:r>
      <w:r w:rsidR="00DF6926">
        <w:rPr>
          <w:color w:val="000000" w:themeColor="text1"/>
          <w:szCs w:val="24"/>
        </w:rPr>
        <w:t xml:space="preserve">rolonged periods of heat </w:t>
      </w:r>
      <w:r w:rsidR="008702F8">
        <w:rPr>
          <w:color w:val="000000" w:themeColor="text1"/>
          <w:szCs w:val="24"/>
        </w:rPr>
        <w:t>are potentially</w:t>
      </w:r>
      <w:r w:rsidR="00DF6926">
        <w:rPr>
          <w:color w:val="000000" w:themeColor="text1"/>
          <w:szCs w:val="24"/>
        </w:rPr>
        <w:t xml:space="preserve"> dangerous </w:t>
      </w:r>
      <w:r w:rsidR="00DF6926">
        <w:rPr>
          <w:color w:val="000000" w:themeColor="text1"/>
          <w:szCs w:val="24"/>
        </w:rPr>
        <w:fldChar w:fldCharType="begin" w:fldLock="1"/>
      </w:r>
      <w:r w:rsidR="00E03E8F">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DF6926">
        <w:rPr>
          <w:color w:val="000000" w:themeColor="text1"/>
          <w:szCs w:val="24"/>
        </w:rPr>
        <w:fldChar w:fldCharType="separate"/>
      </w:r>
      <w:r w:rsidR="00DF6926" w:rsidRPr="00E227E6">
        <w:rPr>
          <w:noProof/>
          <w:color w:val="000000" w:themeColor="text1"/>
          <w:szCs w:val="24"/>
        </w:rPr>
        <w:t>(Kovats &amp; Hajat, 2008)</w:t>
      </w:r>
      <w:r w:rsidR="00DF6926">
        <w:rPr>
          <w:color w:val="000000" w:themeColor="text1"/>
          <w:szCs w:val="24"/>
        </w:rPr>
        <w:fldChar w:fldCharType="end"/>
      </w:r>
      <w:r w:rsidR="00DF6926">
        <w:rPr>
          <w:color w:val="000000" w:themeColor="text1"/>
          <w:szCs w:val="24"/>
        </w:rPr>
        <w:t>.</w:t>
      </w:r>
      <w:r w:rsidR="006E3C8E">
        <w:rPr>
          <w:color w:val="000000" w:themeColor="text1"/>
          <w:szCs w:val="24"/>
        </w:rPr>
        <w:t xml:space="preserve"> </w:t>
      </w:r>
      <w:r w:rsidR="009D5291">
        <w:rPr>
          <w:color w:val="000000" w:themeColor="text1"/>
          <w:szCs w:val="24"/>
        </w:rPr>
        <w:t xml:space="preserve">While </w:t>
      </w:r>
      <w:r w:rsidR="006E3C8E">
        <w:rPr>
          <w:color w:val="000000" w:themeColor="text1"/>
          <w:szCs w:val="24"/>
        </w:rPr>
        <w:t xml:space="preserve">cold </w:t>
      </w:r>
      <w:r w:rsidR="009D5291">
        <w:rPr>
          <w:color w:val="000000" w:themeColor="text1"/>
          <w:szCs w:val="24"/>
        </w:rPr>
        <w:t xml:space="preserve">weather is </w:t>
      </w:r>
      <w:r w:rsidR="006E3C8E">
        <w:rPr>
          <w:color w:val="000000" w:themeColor="text1"/>
          <w:szCs w:val="24"/>
        </w:rPr>
        <w:t>also known to have a large impact on mortality</w:t>
      </w:r>
      <w:r w:rsidR="00F11926">
        <w:rPr>
          <w:color w:val="000000" w:themeColor="text1"/>
          <w:szCs w:val="24"/>
        </w:rPr>
        <w:t xml:space="preserve"> </w:t>
      </w:r>
      <w:r w:rsidR="009A4D2D">
        <w:rPr>
          <w:color w:val="000000" w:themeColor="text1"/>
          <w:szCs w:val="24"/>
        </w:rPr>
        <w:fldChar w:fldCharType="begin" w:fldLock="1"/>
      </w:r>
      <w:r w:rsidR="004A0635">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Europe","type":"article-journal","volume":"349"},"uris":["http://www.mendeley.com/documents/?uuid=f6889fcb-209f-4436-baf2-9ae3768f2d65"]}],"mendeley":{"formattedCitation":"(The Eurowinter Group, 1997)","plainTextFormattedCitation":"(The Eurowinter Group, 1997)","previouslyFormattedCitation":"(The Eurowinter Group, 1997)"},"properties":{"noteIndex":0},"schema":"https://github.com/citation-style-language/schema/raw/master/csl-citation.json"}</w:instrText>
      </w:r>
      <w:r w:rsidR="009A4D2D">
        <w:rPr>
          <w:color w:val="000000" w:themeColor="text1"/>
          <w:szCs w:val="24"/>
        </w:rPr>
        <w:fldChar w:fldCharType="separate"/>
      </w:r>
      <w:r w:rsidR="009A4D2D" w:rsidRPr="009A4D2D">
        <w:rPr>
          <w:noProof/>
          <w:color w:val="000000" w:themeColor="text1"/>
          <w:szCs w:val="24"/>
        </w:rPr>
        <w:t>(The Eurowinter Group, 1997)</w:t>
      </w:r>
      <w:r w:rsidR="009A4D2D">
        <w:rPr>
          <w:color w:val="000000" w:themeColor="text1"/>
          <w:szCs w:val="24"/>
        </w:rPr>
        <w:fldChar w:fldCharType="end"/>
      </w:r>
      <w:r w:rsidR="00064236">
        <w:rPr>
          <w:color w:val="000000" w:themeColor="text1"/>
          <w:szCs w:val="24"/>
        </w:rPr>
        <w:t xml:space="preserve">, </w:t>
      </w:r>
      <w:r w:rsidR="00FF5C14">
        <w:rPr>
          <w:color w:val="000000" w:themeColor="text1"/>
          <w:szCs w:val="24"/>
        </w:rPr>
        <w:t xml:space="preserve">global </w:t>
      </w:r>
      <w:r w:rsidR="00EE2C1F">
        <w:rPr>
          <w:color w:val="000000" w:themeColor="text1"/>
          <w:szCs w:val="24"/>
        </w:rPr>
        <w:t xml:space="preserve">climate change </w:t>
      </w:r>
      <w:r w:rsidR="002F565A">
        <w:rPr>
          <w:color w:val="000000" w:themeColor="text1"/>
          <w:szCs w:val="24"/>
        </w:rPr>
        <w:t xml:space="preserve">will result in  </w:t>
      </w:r>
      <w:r w:rsidR="002F565A">
        <w:rPr>
          <w:rFonts w:cs="Calibri"/>
          <w:szCs w:val="24"/>
        </w:rPr>
        <w:t xml:space="preserve">stronger and more </w:t>
      </w:r>
      <w:r w:rsidR="0046191A">
        <w:rPr>
          <w:rFonts w:cs="Calibri"/>
          <w:szCs w:val="24"/>
        </w:rPr>
        <w:t>warm</w:t>
      </w:r>
      <w:r w:rsidR="005D462E">
        <w:rPr>
          <w:rFonts w:cs="Calibri"/>
          <w:szCs w:val="24"/>
        </w:rPr>
        <w:t>er</w:t>
      </w:r>
      <w:r w:rsidR="0046191A">
        <w:rPr>
          <w:rFonts w:cs="Calibri"/>
          <w:szCs w:val="24"/>
        </w:rPr>
        <w:t xml:space="preserve"> </w:t>
      </w:r>
      <w:r w:rsidR="002F565A" w:rsidRPr="002B3A74">
        <w:rPr>
          <w:rFonts w:cs="Calibri"/>
          <w:szCs w:val="24"/>
        </w:rPr>
        <w:t>deviat</w:t>
      </w:r>
      <w:r w:rsidR="002F565A">
        <w:rPr>
          <w:rFonts w:cs="Calibri"/>
          <w:szCs w:val="24"/>
        </w:rPr>
        <w:t>ions</w:t>
      </w:r>
      <w:r w:rsidR="002F565A" w:rsidRPr="002B3A74">
        <w:rPr>
          <w:rFonts w:cs="Calibri"/>
          <w:szCs w:val="24"/>
        </w:rPr>
        <w:t xml:space="preserve"> from long-term norm</w:t>
      </w:r>
      <w:r w:rsidR="002F565A">
        <w:rPr>
          <w:rFonts w:cs="Calibri"/>
          <w:szCs w:val="24"/>
        </w:rPr>
        <w:t xml:space="preserve"> temperatures</w:t>
      </w:r>
      <w:r w:rsidR="005276F5">
        <w:rPr>
          <w:rFonts w:cs="Calibri"/>
          <w:szCs w:val="24"/>
        </w:rPr>
        <w:t xml:space="preserve"> </w:t>
      </w:r>
      <w:r w:rsidR="00E65FE4">
        <w:rPr>
          <w:rFonts w:cs="Calibri"/>
          <w:szCs w:val="24"/>
        </w:rPr>
        <w:fldChar w:fldCharType="begin" w:fldLock="1"/>
      </w:r>
      <w:r w:rsidR="00FB1C6B">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Report","type":"book"},"uris":["http://www.mendeley.com/documents/?uuid=0d0cfbc1-82c5-4f8d-ac29-813ea043122e"]}],"mendeley":{"formattedCitation":"(IPCC, 2014b)","plainTextFormattedCitation":"(IPCC, 2014b)","previouslyFormattedCitation":"(IPCC, 2014b)"},"properties":{"noteIndex":0},"schema":"https://github.com/citation-style-language/schema/raw/master/csl-citation.json"}</w:instrText>
      </w:r>
      <w:r w:rsidR="00E65FE4">
        <w:rPr>
          <w:rFonts w:cs="Calibri"/>
          <w:szCs w:val="24"/>
        </w:rPr>
        <w:fldChar w:fldCharType="separate"/>
      </w:r>
      <w:r w:rsidR="00E65FE4" w:rsidRPr="00E65FE4">
        <w:rPr>
          <w:rFonts w:cs="Calibri"/>
          <w:noProof/>
          <w:szCs w:val="24"/>
        </w:rPr>
        <w:t>(IPCC, 2014b)</w:t>
      </w:r>
      <w:r w:rsidR="00E65FE4">
        <w:rPr>
          <w:rFonts w:cs="Calibri"/>
          <w:szCs w:val="24"/>
        </w:rPr>
        <w:fldChar w:fldCharType="end"/>
      </w:r>
      <w:r w:rsidR="00F03415">
        <w:rPr>
          <w:color w:val="000000" w:themeColor="text1"/>
          <w:szCs w:val="24"/>
        </w:rPr>
        <w:t>.</w:t>
      </w:r>
    </w:p>
    <w:p w14:paraId="0A7F2872" w14:textId="3D33A235" w:rsidR="00072E24" w:rsidRDefault="001C274A" w:rsidP="00CF1882">
      <w:pPr>
        <w:ind w:firstLine="720"/>
        <w:rPr>
          <w:szCs w:val="24"/>
        </w:rPr>
      </w:pPr>
      <w:r>
        <w:rPr>
          <w:color w:val="000000" w:themeColor="text1"/>
          <w:szCs w:val="24"/>
        </w:rPr>
        <w:lastRenderedPageBreak/>
        <w:t xml:space="preserve">The effect of elevated temperature on </w:t>
      </w:r>
      <w:r w:rsidR="006E1AD9">
        <w:rPr>
          <w:color w:val="000000" w:themeColor="text1"/>
          <w:szCs w:val="24"/>
        </w:rPr>
        <w:t>humans is physiological</w:t>
      </w:r>
      <w:r w:rsidR="00E36F88">
        <w:rPr>
          <w:color w:val="000000" w:themeColor="text1"/>
          <w:szCs w:val="24"/>
        </w:rPr>
        <w:t xml:space="preserve">, </w:t>
      </w:r>
      <w:r w:rsidR="006E1AD9">
        <w:rPr>
          <w:color w:val="000000" w:themeColor="text1"/>
          <w:szCs w:val="24"/>
        </w:rPr>
        <w:t>behavioural</w:t>
      </w:r>
      <w:r w:rsidR="00E36F88">
        <w:rPr>
          <w:color w:val="000000" w:themeColor="text1"/>
          <w:szCs w:val="24"/>
        </w:rPr>
        <w:t xml:space="preserve"> and cultural</w:t>
      </w:r>
      <w:r w:rsidR="007F30B3">
        <w:rPr>
          <w:color w:val="000000" w:themeColor="text1"/>
          <w:szCs w:val="24"/>
        </w:rPr>
        <w:t>.</w:t>
      </w:r>
      <w:r w:rsidR="00016E6B">
        <w:rPr>
          <w:color w:val="000000" w:themeColor="text1"/>
          <w:szCs w:val="24"/>
        </w:rPr>
        <w:t xml:space="preserve"> </w:t>
      </w:r>
      <w:r w:rsidR="007D4C58" w:rsidRPr="00A60C11">
        <w:rPr>
          <w:szCs w:val="24"/>
        </w:rPr>
        <w:t>When</w:t>
      </w:r>
      <w:r w:rsidR="008E7EAC">
        <w:rPr>
          <w:szCs w:val="24"/>
        </w:rPr>
        <w:t xml:space="preserve"> </w:t>
      </w:r>
      <w:r w:rsidR="00CC20C1">
        <w:rPr>
          <w:szCs w:val="24"/>
        </w:rPr>
        <w:t>elevated</w:t>
      </w:r>
      <w:r w:rsidR="0085767B">
        <w:rPr>
          <w:szCs w:val="24"/>
        </w:rPr>
        <w:t xml:space="preserve"> </w:t>
      </w:r>
      <w:r w:rsidR="007D4C58" w:rsidRPr="00A60C11">
        <w:rPr>
          <w:szCs w:val="24"/>
        </w:rPr>
        <w:t>temperatures</w:t>
      </w:r>
      <w:r w:rsidR="00CC20C1">
        <w:rPr>
          <w:szCs w:val="24"/>
        </w:rPr>
        <w:t xml:space="preserve"> occur</w:t>
      </w:r>
      <w:r w:rsidR="007D4C58" w:rsidRPr="00A60C11">
        <w:rPr>
          <w:szCs w:val="24"/>
        </w:rPr>
        <w:t>, the human body experiences heat stress</w:t>
      </w:r>
      <w:r w:rsidR="00911ADF">
        <w:rPr>
          <w:szCs w:val="24"/>
        </w:rPr>
        <w:t xml:space="preserve">. Healthy adults </w:t>
      </w:r>
      <w:r w:rsidR="00BA7812">
        <w:rPr>
          <w:szCs w:val="24"/>
        </w:rPr>
        <w:t>ha</w:t>
      </w:r>
      <w:r w:rsidR="00911ADF">
        <w:rPr>
          <w:szCs w:val="24"/>
        </w:rPr>
        <w:t>ve</w:t>
      </w:r>
      <w:r w:rsidR="00BA7812">
        <w:rPr>
          <w:szCs w:val="24"/>
        </w:rPr>
        <w:t xml:space="preserve"> </w:t>
      </w:r>
      <w:r w:rsidR="00911ADF">
        <w:rPr>
          <w:szCs w:val="24"/>
        </w:rPr>
        <w:t>efficient</w:t>
      </w:r>
      <w:r w:rsidR="00BA7812">
        <w:rPr>
          <w:szCs w:val="24"/>
        </w:rPr>
        <w:t xml:space="preserve"> corrective mechanisms to </w:t>
      </w:r>
      <w:r w:rsidR="00911ADF">
        <w:rPr>
          <w:szCs w:val="24"/>
        </w:rPr>
        <w:t>regulate body temperature</w:t>
      </w:r>
      <w:r w:rsidR="005A60EE">
        <w:rPr>
          <w:szCs w:val="24"/>
        </w:rPr>
        <w:t xml:space="preserve"> by vasodilation and perspiration </w:t>
      </w:r>
      <w:r w:rsidR="005A60EE">
        <w:rPr>
          <w:szCs w:val="24"/>
        </w:rPr>
        <w:fldChar w:fldCharType="begin" w:fldLock="1"/>
      </w:r>
      <w:r w:rsidR="00AB1419">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5A60EE">
        <w:rPr>
          <w:szCs w:val="24"/>
        </w:rPr>
        <w:fldChar w:fldCharType="separate"/>
      </w:r>
      <w:r w:rsidR="005A60EE" w:rsidRPr="005A60EE">
        <w:rPr>
          <w:noProof/>
          <w:szCs w:val="24"/>
        </w:rPr>
        <w:t>(Kovats &amp; Hajat, 2008)</w:t>
      </w:r>
      <w:r w:rsidR="005A60EE">
        <w:rPr>
          <w:szCs w:val="24"/>
        </w:rPr>
        <w:fldChar w:fldCharType="end"/>
      </w:r>
      <w:r w:rsidR="007D4C58" w:rsidRPr="00A60C11">
        <w:rPr>
          <w:szCs w:val="24"/>
        </w:rPr>
        <w:t xml:space="preserve">. </w:t>
      </w:r>
      <w:r w:rsidR="00C3100A" w:rsidRPr="00A60C11">
        <w:rPr>
          <w:szCs w:val="24"/>
        </w:rPr>
        <w:t xml:space="preserve">When heat stress becomes extreme, </w:t>
      </w:r>
      <w:r w:rsidR="00144A77">
        <w:rPr>
          <w:szCs w:val="24"/>
        </w:rPr>
        <w:t xml:space="preserve">this can result in </w:t>
      </w:r>
      <w:r w:rsidR="00C3100A" w:rsidRPr="00A60C11">
        <w:rPr>
          <w:szCs w:val="24"/>
        </w:rPr>
        <w:t xml:space="preserve">potentially deadly medical conditions </w:t>
      </w:r>
      <w:r w:rsidR="00A7267F">
        <w:rPr>
          <w:szCs w:val="24"/>
        </w:rPr>
        <w:t xml:space="preserve">such as heat stroke, heat exhaustion, heat syncope and heat cramps can </w:t>
      </w:r>
      <w:r w:rsidR="00C3100A" w:rsidRPr="00A60C11">
        <w:rPr>
          <w:szCs w:val="24"/>
        </w:rPr>
        <w:t>arise</w:t>
      </w:r>
      <w:r w:rsidR="00AB1419">
        <w:rPr>
          <w:szCs w:val="24"/>
        </w:rPr>
        <w:t xml:space="preserve"> </w:t>
      </w:r>
      <w:r w:rsidR="00AB1419">
        <w:rPr>
          <w:szCs w:val="24"/>
        </w:rPr>
        <w:fldChar w:fldCharType="begin" w:fldLock="1"/>
      </w:r>
      <w:r w:rsidR="002D3397">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disasters","id":"ITEM-1","issued":{"date-parts":[["1997"]]},"title":"Heat Waves and Hot Environments","type":"article-journal"},"uris":["http://www.mendeley.com/documents/?uuid=2426471c-f6c2-47fa-84a5-ff9983ed4241"]}],"mendeley":{"formattedCitation":"(Kilbourne, 1997)","plainTextFormattedCitation":"(Kilbourne, 1997)","previouslyFormattedCitation":"(Kilbourne, 1997)"},"properties":{"noteIndex":0},"schema":"https://github.com/citation-style-language/schema/raw/master/csl-citation.json"}</w:instrText>
      </w:r>
      <w:r w:rsidR="00AB1419">
        <w:rPr>
          <w:szCs w:val="24"/>
        </w:rPr>
        <w:fldChar w:fldCharType="separate"/>
      </w:r>
      <w:r w:rsidR="00AB1419" w:rsidRPr="00AB1419">
        <w:rPr>
          <w:noProof/>
          <w:szCs w:val="24"/>
        </w:rPr>
        <w:t>(Kilbourne, 1997)</w:t>
      </w:r>
      <w:r w:rsidR="00AB1419">
        <w:rPr>
          <w:szCs w:val="24"/>
        </w:rPr>
        <w:fldChar w:fldCharType="end"/>
      </w:r>
      <w:r w:rsidR="00C3100A" w:rsidRPr="00A60C11">
        <w:rPr>
          <w:szCs w:val="24"/>
        </w:rPr>
        <w:t xml:space="preserve">. </w:t>
      </w:r>
      <w:r w:rsidR="00B3438D">
        <w:rPr>
          <w:szCs w:val="24"/>
        </w:rPr>
        <w:t>In the most acute cases, h</w:t>
      </w:r>
      <w:r w:rsidR="00596569">
        <w:rPr>
          <w:szCs w:val="24"/>
        </w:rPr>
        <w:t xml:space="preserve">eat stress can lead to </w:t>
      </w:r>
      <w:r w:rsidR="00C3100A" w:rsidRPr="00A60C11">
        <w:rPr>
          <w:szCs w:val="24"/>
        </w:rPr>
        <w:t xml:space="preserve">multiple organ failure </w:t>
      </w:r>
      <w:r w:rsidR="005E4F41">
        <w:rPr>
          <w:szCs w:val="24"/>
        </w:rPr>
        <w:t>and</w:t>
      </w:r>
      <w:r w:rsidR="00B3438D">
        <w:rPr>
          <w:szCs w:val="24"/>
        </w:rPr>
        <w:t xml:space="preserve"> rapid death </w:t>
      </w:r>
      <w:r w:rsidR="00C3100A" w:rsidRPr="00A60C11">
        <w:rPr>
          <w:szCs w:val="24"/>
        </w:rPr>
        <w:fldChar w:fldCharType="begin" w:fldLock="1"/>
      </w:r>
      <w:r w:rsidR="00C3100A">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C3100A" w:rsidRPr="00A60C11">
        <w:rPr>
          <w:szCs w:val="24"/>
        </w:rPr>
        <w:fldChar w:fldCharType="separate"/>
      </w:r>
      <w:r w:rsidR="00C3100A" w:rsidRPr="006B7E8C">
        <w:rPr>
          <w:noProof/>
          <w:szCs w:val="24"/>
        </w:rPr>
        <w:t>(Kovats &amp; Hajat, 2008)</w:t>
      </w:r>
      <w:r w:rsidR="00C3100A" w:rsidRPr="00A60C11">
        <w:rPr>
          <w:szCs w:val="24"/>
        </w:rPr>
        <w:fldChar w:fldCharType="end"/>
      </w:r>
      <w:r w:rsidR="00C3100A">
        <w:rPr>
          <w:szCs w:val="24"/>
        </w:rPr>
        <w:t>.</w:t>
      </w:r>
      <w:r w:rsidR="00075402">
        <w:rPr>
          <w:szCs w:val="24"/>
        </w:rPr>
        <w:t xml:space="preserve"> </w:t>
      </w:r>
      <w:r w:rsidR="00072E24" w:rsidRPr="00A60C11">
        <w:rPr>
          <w:color w:val="000000" w:themeColor="text1"/>
          <w:szCs w:val="24"/>
        </w:rPr>
        <w:t xml:space="preserve">The impact of extreme heat on mortality </w:t>
      </w:r>
      <w:r w:rsidR="00072E24">
        <w:rPr>
          <w:color w:val="000000" w:themeColor="text1"/>
          <w:szCs w:val="24"/>
        </w:rPr>
        <w:t xml:space="preserve">is </w:t>
      </w:r>
      <w:r w:rsidR="0097054E">
        <w:rPr>
          <w:color w:val="000000" w:themeColor="text1"/>
          <w:szCs w:val="24"/>
        </w:rPr>
        <w:t>considerable</w:t>
      </w:r>
      <w:r w:rsidR="00072E24">
        <w:rPr>
          <w:color w:val="000000" w:themeColor="text1"/>
          <w:szCs w:val="24"/>
        </w:rPr>
        <w:t xml:space="preserve"> </w:t>
      </w:r>
      <w:r w:rsidR="00072E24" w:rsidRPr="00A60C11">
        <w:rPr>
          <w:color w:val="000000" w:themeColor="text1"/>
          <w:szCs w:val="24"/>
        </w:rPr>
        <w:fldChar w:fldCharType="begin" w:fldLock="1"/>
      </w:r>
      <w:r w:rsidR="00072E24">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States","type":"article-journal","volume":"20"},"uris":["http://www.mendeley.com/documents/?uuid=5fe7563e-b493-41ad-a49d-689ded5488ac"]}],"mendeley":{"formattedCitation":"(Anderson &amp; Bell, 2009; Brooke Anderson &amp; Bell, 2011; Carmona et al., 2016; Le Tertre et al., 2006; Lowe et al., 2015; Semenza et al., 1996)","plainTextFormattedCitation":"(Anderson &amp; Bell, 2009; Brooke Anderson &amp; Bell, 2011; Carmona et al., 2016; Le Tertre et al., 2006; Lowe et al., 2015; Semenza et al., 1996)","previouslyFormattedCitation":"(Anderson &amp; Bell, 2009; Brooke Anderson &amp; Bell, 2011; Carmona et al., 2016; Le Tertre et al., 2006; Lowe et al., 2015; Semenza et al., 1996)"},"properties":{"noteIndex":0},"schema":"https://github.com/citation-style-language/schema/raw/master/csl-citation.json"}</w:instrText>
      </w:r>
      <w:r w:rsidR="00072E24" w:rsidRPr="00A60C11">
        <w:rPr>
          <w:color w:val="000000" w:themeColor="text1"/>
          <w:szCs w:val="24"/>
        </w:rPr>
        <w:fldChar w:fldCharType="separate"/>
      </w:r>
      <w:r w:rsidR="00072E24" w:rsidRPr="006B7E8C">
        <w:rPr>
          <w:noProof/>
          <w:color w:val="000000" w:themeColor="text1"/>
          <w:szCs w:val="24"/>
        </w:rPr>
        <w:t>(Anderson &amp; Bell, 2009; Brooke Anderson &amp; Bell, 2011; Carmona et al., 2016; Le Tertre et al., 2006; Lowe et al., 2015; Semenza et al., 1996)</w:t>
      </w:r>
      <w:r w:rsidR="00072E24" w:rsidRPr="00A60C11">
        <w:rPr>
          <w:color w:val="000000" w:themeColor="text1"/>
          <w:szCs w:val="24"/>
        </w:rPr>
        <w:fldChar w:fldCharType="end"/>
      </w:r>
      <w:r w:rsidR="00072E24">
        <w:rPr>
          <w:color w:val="000000" w:themeColor="text1"/>
          <w:szCs w:val="24"/>
        </w:rPr>
        <w:t>.</w:t>
      </w:r>
    </w:p>
    <w:p w14:paraId="1CA9228B" w14:textId="586850BD" w:rsidR="005F13B3" w:rsidRDefault="00095503" w:rsidP="004E4B87">
      <w:pPr>
        <w:ind w:firstLine="720"/>
        <w:rPr>
          <w:szCs w:val="24"/>
        </w:rPr>
      </w:pPr>
      <w:r>
        <w:rPr>
          <w:szCs w:val="24"/>
        </w:rPr>
        <w:t xml:space="preserve">Direct </w:t>
      </w:r>
      <w:r w:rsidR="006905D6">
        <w:rPr>
          <w:szCs w:val="24"/>
        </w:rPr>
        <w:t xml:space="preserve">causes of death from extreme heat stress </w:t>
      </w:r>
      <w:r w:rsidR="00FF4130">
        <w:rPr>
          <w:szCs w:val="24"/>
        </w:rPr>
        <w:t xml:space="preserve">only make up a small proportion of deaths </w:t>
      </w:r>
      <w:r w:rsidR="00033175">
        <w:rPr>
          <w:szCs w:val="24"/>
        </w:rPr>
        <w:t xml:space="preserve">attributable to </w:t>
      </w:r>
      <w:r w:rsidR="007659C1">
        <w:rPr>
          <w:szCs w:val="24"/>
        </w:rPr>
        <w:t xml:space="preserve">daily </w:t>
      </w:r>
      <w:r w:rsidR="00033175">
        <w:rPr>
          <w:szCs w:val="24"/>
        </w:rPr>
        <w:t xml:space="preserve">elevated </w:t>
      </w:r>
      <w:r w:rsidR="000721B3">
        <w:rPr>
          <w:szCs w:val="24"/>
        </w:rPr>
        <w:t>temperatures</w:t>
      </w:r>
      <w:r w:rsidR="002D3397">
        <w:rPr>
          <w:szCs w:val="24"/>
        </w:rPr>
        <w:t xml:space="preserve"> </w:t>
      </w:r>
      <w:r w:rsidR="002D3397">
        <w:rPr>
          <w:szCs w:val="24"/>
        </w:rPr>
        <w:fldChar w:fldCharType="begin" w:fldLock="1"/>
      </w:r>
      <w:r w:rsidR="00567F88">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study","type":"article-journal","volume":"386"},"uris":["http://www.mendeley.com/documents/?uuid=ec2ac118-d8e9-4d29-9116-d43210b3e1ca"]}],"mendeley":{"formattedCitation":"(Antonio Gasparrini et al., 2015)","plainTextFormattedCitation":"(Antonio Gasparrini et al., 2015)","previouslyFormattedCitation":"(Antonio Gasparrini et al., 2015)"},"properties":{"noteIndex":0},"schema":"https://github.com/citation-style-language/schema/raw/master/csl-citation.json"}</w:instrText>
      </w:r>
      <w:r w:rsidR="002D3397">
        <w:rPr>
          <w:szCs w:val="24"/>
        </w:rPr>
        <w:fldChar w:fldCharType="separate"/>
      </w:r>
      <w:r w:rsidR="002D3397" w:rsidRPr="002D3397">
        <w:rPr>
          <w:noProof/>
          <w:szCs w:val="24"/>
        </w:rPr>
        <w:t>(Antonio Gasparrini et al., 2015)</w:t>
      </w:r>
      <w:r w:rsidR="002D3397">
        <w:rPr>
          <w:szCs w:val="24"/>
        </w:rPr>
        <w:fldChar w:fldCharType="end"/>
      </w:r>
      <w:r w:rsidR="000721B3">
        <w:rPr>
          <w:szCs w:val="24"/>
        </w:rPr>
        <w:t>.</w:t>
      </w:r>
      <w:r w:rsidR="00003680">
        <w:rPr>
          <w:szCs w:val="24"/>
        </w:rPr>
        <w:t xml:space="preserve"> </w:t>
      </w:r>
      <w:r w:rsidR="00D07474">
        <w:rPr>
          <w:szCs w:val="24"/>
        </w:rPr>
        <w:t>M</w:t>
      </w:r>
      <w:r w:rsidR="00003680">
        <w:rPr>
          <w:szCs w:val="24"/>
        </w:rPr>
        <w:t>ost</w:t>
      </w:r>
      <w:r w:rsidR="004E46AE">
        <w:rPr>
          <w:szCs w:val="24"/>
        </w:rPr>
        <w:t xml:space="preserve"> </w:t>
      </w:r>
      <w:r w:rsidR="00701E61">
        <w:rPr>
          <w:szCs w:val="24"/>
        </w:rPr>
        <w:t xml:space="preserve">temperature-related </w:t>
      </w:r>
      <w:r w:rsidR="007E02D3">
        <w:rPr>
          <w:szCs w:val="24"/>
        </w:rPr>
        <w:t xml:space="preserve">daily </w:t>
      </w:r>
      <w:r w:rsidR="00701E61">
        <w:rPr>
          <w:szCs w:val="24"/>
        </w:rPr>
        <w:t>deaths are instead attributable to</w:t>
      </w:r>
      <w:r w:rsidR="00DC6A68">
        <w:rPr>
          <w:szCs w:val="24"/>
        </w:rPr>
        <w:t xml:space="preserve"> </w:t>
      </w:r>
      <w:r w:rsidR="00C5316D">
        <w:rPr>
          <w:szCs w:val="24"/>
        </w:rPr>
        <w:t>m</w:t>
      </w:r>
      <w:r w:rsidR="00075402" w:rsidRPr="00075402">
        <w:rPr>
          <w:szCs w:val="24"/>
        </w:rPr>
        <w:t xml:space="preserve">ild </w:t>
      </w:r>
      <w:r w:rsidR="00C5316D">
        <w:rPr>
          <w:szCs w:val="24"/>
        </w:rPr>
        <w:t>deviations from acclimatised temperatures</w:t>
      </w:r>
      <w:r w:rsidR="007B0629">
        <w:rPr>
          <w:szCs w:val="24"/>
        </w:rPr>
        <w:t xml:space="preserve"> </w:t>
      </w:r>
      <w:r w:rsidR="00976614">
        <w:rPr>
          <w:szCs w:val="24"/>
        </w:rPr>
        <w:t xml:space="preserve">which suggests other direct and indirect pathways exist </w:t>
      </w:r>
      <w:r w:rsidR="00075402" w:rsidRPr="00075402">
        <w:rPr>
          <w:szCs w:val="24"/>
        </w:rPr>
        <w:fldChar w:fldCharType="begin" w:fldLock="1"/>
      </w:r>
      <w:r w:rsidR="0032195B">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study","type":"article-journal","volume":"386"},"uris":["http://www.mendeley.com/documents/?uuid=ec2ac118-d8e9-4d29-9116-d43210b3e1ca"]}],"mendeley":{"formattedCitation":"(R Basu, 2009; Antonio Gasparrini et al., 2015; Ye et al., 2012)","plainTextFormattedCitation":"(R Basu, 2009; Antonio Gasparrini et al., 2015; Ye et al., 2012)","previouslyFormattedCitation":"(R Basu, 2009; Antonio Gasparrini et al., 2015; Ye et al., 2012)"},"properties":{"noteIndex":0},"schema":"https://github.com/citation-style-language/schema/raw/master/csl-citation.json"}</w:instrText>
      </w:r>
      <w:r w:rsidR="00075402" w:rsidRPr="00075402">
        <w:rPr>
          <w:szCs w:val="24"/>
        </w:rPr>
        <w:fldChar w:fldCharType="separate"/>
      </w:r>
      <w:r w:rsidR="000E0D9F" w:rsidRPr="000E0D9F">
        <w:rPr>
          <w:noProof/>
          <w:szCs w:val="24"/>
        </w:rPr>
        <w:t>(R Basu, 2009; Antonio Gasparrini et al., 2015; Ye et al., 2012)</w:t>
      </w:r>
      <w:r w:rsidR="00075402" w:rsidRPr="00075402">
        <w:rPr>
          <w:szCs w:val="24"/>
        </w:rPr>
        <w:fldChar w:fldCharType="end"/>
      </w:r>
      <w:r w:rsidR="00075402" w:rsidRPr="00075402">
        <w:rPr>
          <w:szCs w:val="24"/>
        </w:rPr>
        <w:t xml:space="preserve">. </w:t>
      </w:r>
      <w:r w:rsidR="00E126BB">
        <w:rPr>
          <w:szCs w:val="24"/>
        </w:rPr>
        <w:t xml:space="preserve">Elevated </w:t>
      </w:r>
      <w:r w:rsidR="00A63B13">
        <w:rPr>
          <w:szCs w:val="24"/>
        </w:rPr>
        <w:t xml:space="preserve">daily </w:t>
      </w:r>
      <w:r w:rsidR="00E126BB">
        <w:rPr>
          <w:szCs w:val="24"/>
        </w:rPr>
        <w:t xml:space="preserve">temperatures have been associated with increased risk for </w:t>
      </w:r>
      <w:r w:rsidR="007B1E94">
        <w:rPr>
          <w:szCs w:val="24"/>
        </w:rPr>
        <w:t xml:space="preserve">many </w:t>
      </w:r>
      <w:r w:rsidR="00E126BB">
        <w:rPr>
          <w:szCs w:val="24"/>
        </w:rPr>
        <w:t>cardio</w:t>
      </w:r>
      <w:r w:rsidR="008B63B8">
        <w:rPr>
          <w:szCs w:val="24"/>
        </w:rPr>
        <w:t>respiratory diseases</w:t>
      </w:r>
      <w:r w:rsidR="00F34212">
        <w:rPr>
          <w:szCs w:val="24"/>
        </w:rPr>
        <w:t xml:space="preserve"> as well as all-cause mortality, of which cardiorespiratory </w:t>
      </w:r>
      <w:r w:rsidR="00C75713">
        <w:rPr>
          <w:szCs w:val="24"/>
        </w:rPr>
        <w:t xml:space="preserve">disease </w:t>
      </w:r>
      <w:r w:rsidR="00F34212">
        <w:rPr>
          <w:szCs w:val="24"/>
        </w:rPr>
        <w:t>deaths make up a significant proportion</w:t>
      </w:r>
      <w:r w:rsidR="009C39AB">
        <w:rPr>
          <w:szCs w:val="24"/>
        </w:rPr>
        <w:t xml:space="preserve"> </w:t>
      </w:r>
      <w:r w:rsidR="00124C5A">
        <w:rPr>
          <w:color w:val="000000" w:themeColor="text1"/>
          <w:szCs w:val="24"/>
        </w:rPr>
        <w:fldChar w:fldCharType="begin" w:fldLock="1"/>
      </w:r>
      <w:r w:rsidR="0032195B">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2008","type":"article-journal","volume":"8"},"uris":["http://www.mendeley.com/documents/?uuid=d87217a1-8015-414a-9c4d-5b94d7e63ff8"]},{"id":"ITEM-6","itemData":{"DOI":"10.1136/oem.2010.059782","ISSN":"13510711","abstract":"Objectives: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Medicine","id":"ITEM-6","issued":{"date-parts":[["2012"]]},"title":"The effect of high temperatures on cause-specific mortality in England and Wales","type":"article-journal"},"uris":["http://www.mendeley.com/documents/?uuid=282525fb-21fc-43e2-900c-3add322572de"]},{"id":"ITEM-7","itemData":{"DOI":"10.1097/EDE.0b013e318190ee08","abstract":"Background—Many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Mass.)","id":"ITEM-7","issue":"2","issued":{"date-parts":[["2009"]]},"page":"205","title":"Weather-related mortality: how heat, cold, and heat waves affect mortality in the United States","type":"article-journal","volume":"20"},"uris":["http://www.mendeley.com/documents/?uuid=5fe7563e-b493-41ad-a49d-689ded5488ac"]},{"id":"ITEM-8","itemData":{"DOI":"10.1093/epirev/mxf007","ISBN":"0193-936X","ISSN":"0193936X","PMID":"12762092","abstract":"%Z %+ %^","author":[{"dropping-particle":"","family":"Basu","given":"R","non-dropping-particle":"","parse-names":false,"suffix":""},{"dropping-particle":"","family":"Samet","given":"Jonathan M.","non-dropping-particle":"","parse-names":false,"suffix":""}],"container-title":"Epidemiologic Reviews","id":"ITEM-8","issue":"2","issued":{"date-parts":[["2002"]]},"page":"190-202","title":"Relation between elevated ambient temperature and mortality: A review of the epidemiologic evidence","type":"article","volume":"24"},"uris":["http://www.mendeley.com/documents/?uuid=8c8cd126-6856-41d0-9232-6508902ee696"]}],"mendeley":{"formattedCitation":"(Anderson &amp; Bell, 2009; R Basu, 2009; R Basu &amp; Samet, 2002; Bennett, Blangiardo, Fecht, Elliott, &amp; Ezzati, 2014; Antonio Gasparrini et al., 2015; Antonio Gasparrini, Armstrong, Kovats, &amp; Wilkinson, 2012; Song et al., 2017; Ye et al., 2012)","plainTextFormattedCitation":"(Anderson &amp; Bell, 2009; R Basu, 2009; R Basu &amp; Samet, 2002; Bennett, Blangiardo, Fecht, Elliott, &amp; Ezzati, 2014; Antonio Gasparrini et al., 2015; Antonio Gasparrini, Armstrong, Kovats, &amp; Wilkinson, 2012; Song et al., 2017; Ye et al., 2012)","previouslyFormattedCitation":"(Anderson &amp; Bell, 2009; R Basu, 2009; R Basu &amp; Samet, 2002; Bennett, Blangiardo, Fecht, Elliott, &amp; Ezzati, 2014; Antonio Gasparrini et al., 2015; Antonio Gasparrini, Armstrong, Kovats, &amp; Wilkinson, 2012; Song et al., 2017; Ye et al., 2012)"},"properties":{"noteIndex":0},"schema":"https://github.com/citation-style-language/schema/raw/master/csl-citation.json"}</w:instrText>
      </w:r>
      <w:r w:rsidR="00124C5A">
        <w:rPr>
          <w:color w:val="000000" w:themeColor="text1"/>
          <w:szCs w:val="24"/>
        </w:rPr>
        <w:fldChar w:fldCharType="separate"/>
      </w:r>
      <w:r w:rsidR="000E0D9F" w:rsidRPr="000E0D9F">
        <w:rPr>
          <w:noProof/>
          <w:color w:val="000000" w:themeColor="text1"/>
          <w:szCs w:val="24"/>
        </w:rPr>
        <w:t>(Anderson &amp; Bell, 2009; R Basu, 2009; R Basu &amp; Samet, 2002; Bennett, Blangiardo, Fecht, Elliott, &amp; Ezzati, 2014; Antonio Gasparrini et al., 2015; Antonio Gasparrini, Armstrong, Kovats, &amp; Wilkinson, 2012; Song et al., 2017; Ye et al., 2012)</w:t>
      </w:r>
      <w:r w:rsidR="00124C5A">
        <w:rPr>
          <w:color w:val="000000" w:themeColor="text1"/>
          <w:szCs w:val="24"/>
        </w:rPr>
        <w:fldChar w:fldCharType="end"/>
      </w:r>
      <w:r w:rsidR="00CC0EAF">
        <w:rPr>
          <w:szCs w:val="24"/>
        </w:rPr>
        <w:t xml:space="preserve"> </w:t>
      </w:r>
      <w:r w:rsidR="008D19CA">
        <w:rPr>
          <w:szCs w:val="24"/>
        </w:rPr>
        <w:t xml:space="preserve"> Association of injur</w:t>
      </w:r>
      <w:r w:rsidR="00EF08C5">
        <w:rPr>
          <w:szCs w:val="24"/>
        </w:rPr>
        <w:t>y</w:t>
      </w:r>
      <w:r w:rsidR="008D19CA">
        <w:rPr>
          <w:szCs w:val="24"/>
        </w:rPr>
        <w:t xml:space="preserve"> deaths with temperature </w:t>
      </w:r>
      <w:r w:rsidR="00857B94">
        <w:rPr>
          <w:szCs w:val="24"/>
        </w:rPr>
        <w:t>have to date been</w:t>
      </w:r>
      <w:r w:rsidR="008D19CA">
        <w:rPr>
          <w:szCs w:val="24"/>
        </w:rPr>
        <w:t xml:space="preserve"> less examined</w:t>
      </w:r>
      <w:r w:rsidR="007158D5">
        <w:rPr>
          <w:szCs w:val="24"/>
        </w:rPr>
        <w:t>, with only a few studies available to date</w:t>
      </w:r>
      <w:r w:rsidR="005A6AE5">
        <w:rPr>
          <w:szCs w:val="24"/>
        </w:rPr>
        <w:t xml:space="preserve"> </w:t>
      </w:r>
      <w:r w:rsidR="00CF1882" w:rsidRPr="00A60C11">
        <w:rPr>
          <w:szCs w:val="24"/>
        </w:rPr>
        <w:fldChar w:fldCharType="begin" w:fldLock="1"/>
      </w:r>
      <w:r w:rsidR="00B24909">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2003","type":"article-journal"},"uris":["http://www.mendeley.com/documents/?uuid=f08b8300-dd86-4397-bc7e-ce4846cba185"]}],"mendeley":{"formattedCitation":"(Burke et al., 2018; Antonio Gasparrini et al., 2012; Orru &amp; Åström, 2017; Rey et al., 2007)","plainTextFormattedCitation":"(Burke et al., 2018; Antonio Gasparrini et al., 2012; Orru &amp; Åström, 2017; Rey et al., 2007)","previouslyFormattedCitation":"(Burke et al., 2018; Antonio Gasparrini et al., 2012; Orru &amp; Åström, 2017; Rey et al., 2007)"},"properties":{"noteIndex":0},"schema":"https://github.com/citation-style-language/schema/raw/master/csl-citation.json"}</w:instrText>
      </w:r>
      <w:r w:rsidR="00CF1882" w:rsidRPr="00A60C11">
        <w:rPr>
          <w:szCs w:val="24"/>
        </w:rPr>
        <w:fldChar w:fldCharType="separate"/>
      </w:r>
      <w:r w:rsidR="0054464C" w:rsidRPr="0054464C">
        <w:rPr>
          <w:noProof/>
          <w:szCs w:val="24"/>
        </w:rPr>
        <w:t>(Burke et al., 2018; Antonio Gasparrini et al., 2012; Orru &amp; Åström, 2017; Rey et al., 2007)</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7059DA">
        <w:rPr>
          <w:szCs w:val="24"/>
        </w:rPr>
        <w:t xml:space="preserve"> is </w:t>
      </w:r>
      <w:r w:rsidR="008237EA">
        <w:rPr>
          <w:szCs w:val="24"/>
        </w:rPr>
        <w:t xml:space="preserve">in fact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 xml:space="preserve">for many high-profile temperature-mortality studies </w:t>
      </w:r>
      <w:r w:rsidR="004703D8">
        <w:rPr>
          <w:szCs w:val="24"/>
        </w:rPr>
        <w:fldChar w:fldCharType="begin" w:fldLock="1"/>
      </w:r>
      <w:r w:rsidR="00183359">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Change","id":"ITEM-3","issue":"4","issued":{"date-parts":[["2014"]]},"page":"269-273","title":"Vulnerability to the mortality effects of warm temperature in the districts of England and Wales","type":"article-journal","volume":"4"},"uris":["http://www.mendeley.com/documents/?uuid=5f34f7af-83b0-4896-a914-0daa32211ebb"]}],"mendeley":{"formattedCitation":"(Anderson &amp; Bell, 2009; Bennett et al., 2014; Antonio Gasparrini et al., 2015)","plainTextFormattedCitation":"(Anderson &amp; Bell, 2009; Bennett et al., 2014; Antonio Gasparrini et al., 2015)","previouslyFormattedCitation":"(Anderson &amp; Bell, 2009; Bennett et al., 2014; Antonio Gasparrini et al., 2015)"},"properties":{"noteIndex":0},"schema":"https://github.com/citation-style-language/schema/raw/master/csl-citation.json"}</w:instrText>
      </w:r>
      <w:r w:rsidR="004703D8">
        <w:rPr>
          <w:szCs w:val="24"/>
        </w:rPr>
        <w:fldChar w:fldCharType="separate"/>
      </w:r>
      <w:r w:rsidR="00183359" w:rsidRPr="00183359">
        <w:rPr>
          <w:noProof/>
          <w:szCs w:val="24"/>
        </w:rPr>
        <w:t>(Anderson &amp; Bell, 2009; Bennett et al., 2014; Antonio Gasparrini et al., 2015)</w:t>
      </w:r>
      <w:r w:rsidR="004703D8">
        <w:rPr>
          <w:szCs w:val="24"/>
        </w:rPr>
        <w:fldChar w:fldCharType="end"/>
      </w:r>
      <w:r w:rsidR="00BF0AC0">
        <w:rPr>
          <w:szCs w:val="24"/>
        </w:rPr>
        <w:t>.</w:t>
      </w:r>
      <w:r w:rsidR="00CF1882">
        <w:rPr>
          <w:szCs w:val="24"/>
        </w:rPr>
        <w:t xml:space="preserve"> </w:t>
      </w:r>
      <w:r w:rsidR="006F0542">
        <w:rPr>
          <w:szCs w:val="24"/>
        </w:rPr>
        <w:t>Other studies</w:t>
      </w:r>
      <w:r w:rsidR="007D3A9C">
        <w:rPr>
          <w:szCs w:val="24"/>
        </w:rPr>
        <w:t xml:space="preserve"> </w:t>
      </w:r>
      <w:r w:rsidR="006F0542">
        <w:rPr>
          <w:szCs w:val="24"/>
        </w:rPr>
        <w:t>studied</w:t>
      </w:r>
      <w:r w:rsidR="007D3A9C">
        <w:rPr>
          <w:szCs w:val="24"/>
        </w:rPr>
        <w:t xml:space="preserve"> a few </w:t>
      </w:r>
      <w:r w:rsidR="00AB4409">
        <w:rPr>
          <w:szCs w:val="24"/>
        </w:rPr>
        <w:t>o</w:t>
      </w:r>
      <w:r w:rsidR="00BF0AC0">
        <w:rPr>
          <w:szCs w:val="24"/>
        </w:rPr>
        <w:t>ther causes of death</w:t>
      </w:r>
      <w:r w:rsidR="001E7996">
        <w:rPr>
          <w:szCs w:val="24"/>
        </w:rPr>
        <w:t>, such as cancers,</w:t>
      </w:r>
      <w:r w:rsidR="006F0542">
        <w:rPr>
          <w:szCs w:val="24"/>
        </w:rPr>
        <w:t xml:space="preserve"> cerebrovascular diseases, diabetes</w:t>
      </w:r>
      <w:r w:rsidR="001E7996">
        <w:rPr>
          <w:szCs w:val="24"/>
        </w:rPr>
        <w:t xml:space="preserve"> endocrine diseases, diabetes mellitus</w:t>
      </w:r>
      <w:r w:rsidR="006F0542">
        <w:rPr>
          <w:szCs w:val="24"/>
        </w:rPr>
        <w:t>,</w:t>
      </w:r>
      <w:r w:rsidR="001E7996">
        <w:rPr>
          <w:szCs w:val="24"/>
        </w:rPr>
        <w:t xml:space="preserve"> genitourinary disease</w:t>
      </w:r>
      <w:r w:rsidR="006F0542">
        <w:rPr>
          <w:szCs w:val="24"/>
        </w:rPr>
        <w:t xml:space="preserve"> and some psychiatric disorders</w:t>
      </w:r>
      <w:r w:rsidR="00F94B5E">
        <w:rPr>
          <w:szCs w:val="24"/>
        </w:rPr>
        <w:t xml:space="preserve"> </w:t>
      </w:r>
      <w:r w:rsidR="002551CF" w:rsidRPr="00A60C11">
        <w:rPr>
          <w:szCs w:val="24"/>
        </w:rPr>
        <w:fldChar w:fldCharType="begin" w:fldLock="1"/>
      </w:r>
      <w:r w:rsidR="006A2965">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2008","type":"article-journal","volume":"8"},"uris":["http://www.mendeley.com/documents/?uuid=d87217a1-8015-414a-9c4d-5b94d7e63ff8"]}],"mendeley":{"formattedCitation":"(R Basu, 2009; Antonio Gasparrini et al., 2012; Newell &amp; Waggoner, 1970)","plainTextFormattedCitation":"(R Basu, 2009; Antonio Gasparrini et al., 2012; Newell &amp; Waggoner, 1970)","previouslyFormattedCitation":"(R Basu, 2009; Antonio Gasparrini et al., 2012; Newell &amp; Waggoner, 1970)"},"properties":{"noteIndex":0},"schema":"https://github.com/citation-style-language/schema/raw/master/csl-citation.json"}</w:instrText>
      </w:r>
      <w:r w:rsidR="002551CF" w:rsidRPr="00A60C11">
        <w:rPr>
          <w:szCs w:val="24"/>
        </w:rPr>
        <w:fldChar w:fldCharType="separate"/>
      </w:r>
      <w:r w:rsidR="0090175F" w:rsidRPr="0090175F">
        <w:rPr>
          <w:noProof/>
          <w:szCs w:val="24"/>
        </w:rPr>
        <w:t xml:space="preserve">(R </w:t>
      </w:r>
      <w:r w:rsidR="0090175F" w:rsidRPr="0090175F">
        <w:rPr>
          <w:noProof/>
          <w:szCs w:val="24"/>
        </w:rPr>
        <w:lastRenderedPageBreak/>
        <w:t>Basu, 2009; Antonio Gasparrini et al., 2012; Newell &amp; Waggoner, 1970)</w:t>
      </w:r>
      <w:r w:rsidR="002551CF" w:rsidRPr="00A60C11">
        <w:rPr>
          <w:szCs w:val="24"/>
        </w:rPr>
        <w:fldChar w:fldCharType="end"/>
      </w:r>
      <w:r w:rsidR="002551CF">
        <w:rPr>
          <w:szCs w:val="24"/>
        </w:rPr>
        <w:t>.</w:t>
      </w:r>
      <w:r w:rsidR="002551CF" w:rsidRPr="00A60C11">
        <w:rPr>
          <w:szCs w:val="24"/>
        </w:rPr>
        <w:t xml:space="preserve"> </w:t>
      </w:r>
      <w:r w:rsidR="000C51C6">
        <w:rPr>
          <w:szCs w:val="24"/>
        </w:rPr>
        <w:t xml:space="preserve">Small numbers of deaths are an issue when looking at smaller sub-causes of death. </w:t>
      </w:r>
      <w:r w:rsidR="007B3853">
        <w:rPr>
          <w:szCs w:val="24"/>
        </w:rPr>
        <w:t>Some s</w:t>
      </w:r>
      <w:r w:rsidR="00610641">
        <w:rPr>
          <w:szCs w:val="24"/>
        </w:rPr>
        <w:t xml:space="preserve">tudies to </w:t>
      </w:r>
      <w:r w:rsidR="00362961">
        <w:rPr>
          <w:szCs w:val="24"/>
        </w:rPr>
        <w:t>a</w:t>
      </w:r>
      <w:r w:rsidR="002B7B9B">
        <w:rPr>
          <w:szCs w:val="24"/>
        </w:rPr>
        <w:t>ssociat</w:t>
      </w:r>
      <w:r w:rsidR="00610641">
        <w:rPr>
          <w:szCs w:val="24"/>
        </w:rPr>
        <w:t>e</w:t>
      </w:r>
      <w:r w:rsidR="002B7B9B">
        <w:rPr>
          <w:szCs w:val="24"/>
        </w:rPr>
        <w:t xml:space="preserve"> monthly </w:t>
      </w:r>
      <w:r w:rsidR="006231C1">
        <w:rPr>
          <w:szCs w:val="24"/>
        </w:rPr>
        <w:t xml:space="preserve">average </w:t>
      </w:r>
      <w:r w:rsidR="002B7B9B">
        <w:rPr>
          <w:szCs w:val="24"/>
        </w:rPr>
        <w:t xml:space="preserve">temperatures with mortality </w:t>
      </w:r>
      <w:r w:rsidR="006231C1">
        <w:rPr>
          <w:szCs w:val="24"/>
        </w:rPr>
        <w:t>exist</w:t>
      </w:r>
      <w:r w:rsidR="00610641">
        <w:rPr>
          <w:szCs w:val="24"/>
        </w:rPr>
        <w:t xml:space="preserve"> </w:t>
      </w:r>
      <w:r w:rsidR="003C5E97">
        <w:rPr>
          <w:szCs w:val="24"/>
        </w:rPr>
        <w:fldChar w:fldCharType="begin" w:fldLock="1"/>
      </w:r>
      <w:r w:rsidR="0032195B">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England","type":"article-journal","volume":"5"},"uris":["http://www.mendeley.com/documents/?uuid=15df2a8d-32ac-4706-acb3-82c8adbbec5d"]}],"mendeley":{"formattedCitation":"(R Basu, 2009; R Basu &amp; Samet, 2002; Burke et al., 2018; Shi, Kloog, Zanobetti, Liu, &amp; Schwartz, 2015)","plainTextFormattedCitation":"(R Basu, 2009; R Basu &amp; Samet, 2002; Burke et al., 2018; Shi, Kloog, Zanobetti, Liu, &amp; Schwartz, 2015)","previouslyFormattedCitation":"(R Basu, 2009; R Basu &amp; Samet, 2002; Burke et al., 2018; Shi, Kloog, Zanobetti, Liu, &amp; Schwartz, 2015)"},"properties":{"noteIndex":0},"schema":"https://github.com/citation-style-language/schema/raw/master/csl-citation.json"}</w:instrText>
      </w:r>
      <w:r w:rsidR="003C5E97">
        <w:rPr>
          <w:szCs w:val="24"/>
        </w:rPr>
        <w:fldChar w:fldCharType="separate"/>
      </w:r>
      <w:r w:rsidR="000E0D9F" w:rsidRPr="000E0D9F">
        <w:rPr>
          <w:noProof/>
          <w:szCs w:val="24"/>
        </w:rPr>
        <w:t>(R Basu, 2009; R Basu &amp; Samet, 2002; Burke et al., 2018; Shi, Kloog, Zanobetti, Liu, &amp; Schwartz, 2015)</w:t>
      </w:r>
      <w:r w:rsidR="003C5E97">
        <w:rPr>
          <w:szCs w:val="24"/>
        </w:rPr>
        <w:fldChar w:fldCharType="end"/>
      </w:r>
      <w:r w:rsidR="00610641">
        <w:rPr>
          <w:szCs w:val="24"/>
        </w:rPr>
        <w:t>,</w:t>
      </w:r>
      <w:r w:rsidR="006231C1">
        <w:rPr>
          <w:szCs w:val="24"/>
        </w:rPr>
        <w:t xml:space="preserve"> though are less common than association with daily temperature,</w:t>
      </w:r>
      <w:r w:rsidR="00675D69">
        <w:rPr>
          <w:szCs w:val="24"/>
        </w:rPr>
        <w:t xml:space="preserve"> even</w:t>
      </w:r>
      <w:r w:rsidR="006231C1">
        <w:rPr>
          <w:szCs w:val="24"/>
        </w:rPr>
        <w:t xml:space="preserve"> though shifts in monthly mean temperatures away from long-term norms </w:t>
      </w:r>
      <w:r w:rsidR="00D12C2D">
        <w:rPr>
          <w:szCs w:val="24"/>
        </w:rPr>
        <w:t>is a</w:t>
      </w:r>
      <w:r w:rsidR="006D6775">
        <w:rPr>
          <w:szCs w:val="24"/>
        </w:rPr>
        <w:t xml:space="preserve"> good representation of</w:t>
      </w:r>
      <w:r w:rsidR="006231C1">
        <w:rPr>
          <w:szCs w:val="24"/>
        </w:rPr>
        <w:t xml:space="preserve"> future </w:t>
      </w:r>
      <w:r w:rsidR="006D6775">
        <w:rPr>
          <w:szCs w:val="24"/>
        </w:rPr>
        <w:t>climate change.</w:t>
      </w:r>
      <w:r w:rsidR="004E4B87">
        <w:rPr>
          <w:szCs w:val="24"/>
        </w:rPr>
        <w:t xml:space="preserve"> </w:t>
      </w:r>
    </w:p>
    <w:p w14:paraId="0ED4C5B3" w14:textId="6A9E5FD8" w:rsidR="00860780" w:rsidRDefault="00B9654A" w:rsidP="00B9654A">
      <w:pPr>
        <w:ind w:firstLine="720"/>
        <w:rPr>
          <w:color w:val="000000" w:themeColor="text1"/>
          <w:szCs w:val="24"/>
        </w:rPr>
      </w:pPr>
      <w:r>
        <w:rPr>
          <w:color w:val="000000" w:themeColor="text1"/>
          <w:szCs w:val="24"/>
        </w:rPr>
        <w:t xml:space="preserve">Some </w:t>
      </w:r>
      <w:r w:rsidR="00DE48DC">
        <w:rPr>
          <w:color w:val="000000" w:themeColor="text1"/>
          <w:szCs w:val="24"/>
        </w:rPr>
        <w:t xml:space="preserve">studies have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A962D7">
        <w:rPr>
          <w:color w:val="000000" w:themeColor="text1"/>
          <w:szCs w:val="24"/>
        </w:rPr>
        <w:t xml:space="preserve"> </w:t>
      </w:r>
      <w:r w:rsidR="00BC6FCA">
        <w:rPr>
          <w:color w:val="000000" w:themeColor="text1"/>
          <w:szCs w:val="24"/>
        </w:rPr>
        <w:fldChar w:fldCharType="begin" w:fldLock="1"/>
      </w:r>
      <w:r w:rsidR="00183359">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China","type":"article-journal"},"uris":["http://www.mendeley.com/documents/?uuid=bc690882-1f2a-4355-a0de-62ae807029f2"]},{"id":"ITEM-8","itemData":{"DOI":"10.1136/oem.2010.059782","ISSN":"13510711","abstract":"Objectives: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Medicine","id":"ITEM-8","issued":{"date-parts":[["2012"]]},"title":"The effect of high temperatures on cause-specific mortality in England and Wales","type":"article-journal"},"uris":["http://www.mendeley.com/documents/?uuid=282525fb-21fc-43e2-900c-3add322572de"]},{"id":"ITEM-9","itemData":{"DOI":"10.1007/s00484-006-0033-z","ISSN":"00207128","abstract":"This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Biometeorology","id":"ITEM-9","issued":{"date-parts":[["2006"]]},"title":"Impact of extreme temperatures on daily mortality in Madrid (Spain) among the 45-64 age-group","type":"article-journal"},"uris":["http://www.mendeley.com/documents/?uuid=cae3255f-1eb9-4208-9ecd-0459d2e5aa7d"]},{"id":"ITEM-10","itemData":{"DOI":"10.1093/aje/kwn170","ISSN":"00029262","abstract":"The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Epidemiology","id":"ITEM-10","issued":{"date-parts":[["2008"]]},"title":"A multicounty analysis identifying the populations vulnerable to mortality associated with high ambient temperature in California","type":"article-journal"},"uris":["http://www.mendeley.com/documents/?uuid=9aa12a05-d87c-44ab-958e-46fdbc2a7c95"]}],"mendeley":{"formattedCitation":"(R Basu, 2009; Rupa Basu &amp; Ostro, 2008; Bennett et al., 2014; Díaz, Linares, &amp; Tobías, 2006; Antonio Gasparrini et al., 2012; S. Hajat, Kovats, &amp; Lachowycz, 2007; Li et al., 2016; Song et al., 2017; Ye et al., 2012; Zanobetti, O’Neill, Gronlund, &amp; Schwartz, 2012)","plainTextFormattedCitation":"(R Basu, 2009; Rupa Basu &amp; Ostro, 2008; Bennett et al., 2014; Díaz, Linares, &amp; Tobías, 2006; Antonio Gasparrini et al., 2012; S. Hajat, Kovats, &amp; Lachowycz, 2007; Li et al., 2016; Song et al., 2017; Ye et al., 2012; Zanobetti, O’Neill, Gronlund, &amp; Schwartz, 2012)","previouslyFormattedCitation":"(R Basu, 2009; Rupa Basu &amp; Ostro, 2008; Bennett et al., 2014; Díaz, Linares, &amp; Tobías, 2006; Antonio Gasparrini et al., 2012; S. Hajat, Kovats, &amp; Lachowycz, 2007; Li et al., 2016; Song et al., 2017; Ye et al., 2012; Zanobetti, O’Neill, Gronlund, &amp; Schwartz, 2012)"},"properties":{"noteIndex":0},"schema":"https://github.com/citation-style-language/schema/raw/master/csl-citation.json"}</w:instrText>
      </w:r>
      <w:r w:rsidR="00BC6FCA">
        <w:rPr>
          <w:color w:val="000000" w:themeColor="text1"/>
          <w:szCs w:val="24"/>
        </w:rPr>
        <w:fldChar w:fldCharType="separate"/>
      </w:r>
      <w:r w:rsidR="00BC6FCA" w:rsidRPr="00BC6FCA">
        <w:rPr>
          <w:noProof/>
          <w:color w:val="000000" w:themeColor="text1"/>
          <w:szCs w:val="24"/>
        </w:rPr>
        <w:t>(R Basu, 2009; Rupa Basu &amp; Ostro, 2008; Bennett et al., 2014; Díaz, Linares, &amp; Tobías, 2006; Antonio Gasparrini et al., 2012; S. Hajat, Kovats, &amp; Lachowycz, 2007; Li et al., 2016; Song et al., 2017; Ye et al., 2012; Zanobetti, O’Neill, Gronlund, &amp; Schwartz, 2012)</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t>mortality</w:t>
      </w:r>
      <w:r w:rsidR="002D7420">
        <w:rPr>
          <w:color w:val="000000" w:themeColor="text1"/>
          <w:szCs w:val="24"/>
        </w:rPr>
        <w:t xml:space="preserve"> </w:t>
      </w:r>
      <w:r w:rsidR="002D7420">
        <w:rPr>
          <w:color w:val="000000" w:themeColor="text1"/>
          <w:szCs w:val="24"/>
        </w:rPr>
        <w:fldChar w:fldCharType="begin" w:fldLock="1"/>
      </w:r>
      <w:r w:rsidR="0032195B">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2008","type":"article-journal","volume":"8"},"uris":["http://www.mendeley.com/documents/?uuid=d87217a1-8015-414a-9c4d-5b94d7e63ff8"]}],"mendeley":{"formattedCitation":"(R Basu, 2009)","plainTextFormattedCitation":"(R Basu, 2009)","previouslyFormattedCitation":"(R Basu, 2009)"},"properties":{"noteIndex":0},"schema":"https://github.com/citation-style-language/schema/raw/master/csl-citation.json"}</w:instrText>
      </w:r>
      <w:r w:rsidR="002D7420">
        <w:rPr>
          <w:color w:val="000000" w:themeColor="text1"/>
          <w:szCs w:val="24"/>
        </w:rPr>
        <w:fldChar w:fldCharType="separate"/>
      </w:r>
      <w:r w:rsidR="000E0D9F" w:rsidRPr="000E0D9F">
        <w:rPr>
          <w:noProof/>
          <w:color w:val="000000" w:themeColor="text1"/>
          <w:szCs w:val="24"/>
        </w:rPr>
        <w:t>(R Basu, 2009)</w:t>
      </w:r>
      <w:r w:rsidR="002D7420">
        <w:rPr>
          <w:color w:val="000000" w:themeColor="text1"/>
          <w:szCs w:val="24"/>
        </w:rPr>
        <w:fldChar w:fldCharType="end"/>
      </w:r>
      <w:r w:rsidR="002D7420">
        <w:rPr>
          <w:color w:val="000000" w:themeColor="text1"/>
          <w:szCs w:val="24"/>
        </w:rPr>
        <w:t xml:space="preserve">, </w:t>
      </w:r>
      <w:r w:rsidR="00BC37C0">
        <w:rPr>
          <w:color w:val="000000" w:themeColor="text1"/>
          <w:szCs w:val="24"/>
        </w:rPr>
        <w:t>cardiorespiratory deaths</w:t>
      </w:r>
      <w:r w:rsidR="008E53B4">
        <w:rPr>
          <w:color w:val="000000" w:themeColor="text1"/>
          <w:szCs w:val="24"/>
        </w:rPr>
        <w:t xml:space="preserve"> </w:t>
      </w:r>
      <w:r w:rsidR="008E53B4">
        <w:rPr>
          <w:color w:val="000000" w:themeColor="text1"/>
          <w:szCs w:val="24"/>
        </w:rPr>
        <w:fldChar w:fldCharType="begin" w:fldLock="1"/>
      </w:r>
      <w:r w:rsidR="0032195B">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risk?","type":"article-journal"},"uris":["http://www.mendeley.com/documents/?uuid=cd4ba3e5-4917-4cde-ae13-5ca2e8f991dd"]}],"mendeley":{"formattedCitation":"(R Basu, 2009; Bennett et al., 2014; S. Hajat et al., 2007)","plainTextFormattedCitation":"(R Basu, 2009; Bennett et al., 2014; S. Hajat et al., 2007)","previouslyFormattedCitation":"(R Basu, 2009; Bennett et al., 2014; S. Hajat et al., 2007)"},"properties":{"noteIndex":0},"schema":"https://github.com/citation-style-language/schema/raw/master/csl-citation.json"}</w:instrText>
      </w:r>
      <w:r w:rsidR="008E53B4">
        <w:rPr>
          <w:color w:val="000000" w:themeColor="text1"/>
          <w:szCs w:val="24"/>
        </w:rPr>
        <w:fldChar w:fldCharType="separate"/>
      </w:r>
      <w:r w:rsidR="000E0D9F" w:rsidRPr="000E0D9F">
        <w:rPr>
          <w:noProof/>
          <w:color w:val="000000" w:themeColor="text1"/>
          <w:szCs w:val="24"/>
        </w:rPr>
        <w:t>(R Basu, 2009; Bennett et al., 2014; S. Hajat et al., 2007)</w:t>
      </w:r>
      <w:r w:rsidR="008E53B4">
        <w:rPr>
          <w:color w:val="000000" w:themeColor="text1"/>
          <w:szCs w:val="24"/>
        </w:rPr>
        <w:fldChar w:fldCharType="end"/>
      </w:r>
      <w:r w:rsidR="009F7799">
        <w:rPr>
          <w:color w:val="000000" w:themeColor="text1"/>
          <w:szCs w:val="24"/>
        </w:rPr>
        <w:t>, with m</w:t>
      </w:r>
      <w:r w:rsidR="005E260D">
        <w:rPr>
          <w:color w:val="000000" w:themeColor="text1"/>
          <w:szCs w:val="24"/>
        </w:rPr>
        <w:t xml:space="preserve">en more vulnerable </w:t>
      </w:r>
      <w:r w:rsidR="005274AF">
        <w:rPr>
          <w:color w:val="000000" w:themeColor="text1"/>
          <w:szCs w:val="24"/>
        </w:rPr>
        <w:t>for circulatory causes</w:t>
      </w:r>
      <w:r w:rsidR="0032195B">
        <w:rPr>
          <w:color w:val="000000" w:themeColor="text1"/>
          <w:szCs w:val="24"/>
        </w:rPr>
        <w:t xml:space="preserve"> </w:t>
      </w:r>
      <w:r w:rsidR="0032195B">
        <w:rPr>
          <w:color w:val="000000" w:themeColor="text1"/>
          <w:szCs w:val="24"/>
        </w:rPr>
        <w:fldChar w:fldCharType="begin" w:fldLock="1"/>
      </w:r>
      <w:r w:rsidR="00BC6FCA">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age-group","type":"article-journal"},"uris":["http://www.mendeley.com/documents/?uuid=cae3255f-1eb9-4208-9ecd-0459d2e5aa7d"]}],"mendeley":{"formattedCitation":"(Díaz et al., 2006)","plainTextFormattedCitation":"(Díaz et al., 2006)","previouslyFormattedCitation":"(Díaz et al., 2006)"},"properties":{"noteIndex":0},"schema":"https://github.com/citation-style-language/schema/raw/master/csl-citation.json"}</w:instrText>
      </w:r>
      <w:r w:rsidR="0032195B">
        <w:rPr>
          <w:color w:val="000000" w:themeColor="text1"/>
          <w:szCs w:val="24"/>
        </w:rPr>
        <w:fldChar w:fldCharType="separate"/>
      </w:r>
      <w:r w:rsidR="00BC6FCA" w:rsidRPr="00BC6FCA">
        <w:rPr>
          <w:noProof/>
          <w:color w:val="000000" w:themeColor="text1"/>
          <w:szCs w:val="24"/>
        </w:rPr>
        <w:t>(Díaz et al., 2006)</w:t>
      </w:r>
      <w:r w:rsidR="0032195B">
        <w:rPr>
          <w:color w:val="000000" w:themeColor="text1"/>
          <w:szCs w:val="24"/>
        </w:rPr>
        <w:fldChar w:fldCharType="end"/>
      </w:r>
      <w:r w:rsidR="009B6E79">
        <w:rPr>
          <w:color w:val="000000" w:themeColor="text1"/>
          <w:szCs w:val="24"/>
        </w:rPr>
        <w:t>.</w:t>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studies found no differences </w:t>
      </w:r>
      <w:r w:rsidR="00F4078B">
        <w:rPr>
          <w:color w:val="000000" w:themeColor="text1"/>
          <w:szCs w:val="24"/>
        </w:rPr>
        <w:t xml:space="preserve">in vulnerability </w:t>
      </w:r>
      <w:r w:rsidR="00DE48DC">
        <w:rPr>
          <w:color w:val="000000" w:themeColor="text1"/>
          <w:szCs w:val="24"/>
        </w:rPr>
        <w:t xml:space="preserve">between men and women </w:t>
      </w:r>
      <w:r w:rsidR="00344446">
        <w:rPr>
          <w:color w:val="000000" w:themeColor="text1"/>
          <w:szCs w:val="24"/>
        </w:rPr>
        <w:fldChar w:fldCharType="begin" w:fldLock="1"/>
      </w:r>
      <w:r w:rsidR="0090175F">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England","type":"article-journal","volume":"5"},"uris":["http://www.mendeley.com/documents/?uuid=15df2a8d-32ac-4706-acb3-82c8adbbec5d"]}],"mendeley":{"formattedCitation":"(Rupa Basu &amp; Ostro, 2008; Burke et al., 2018; Shi et al., 2015)","plainTextFormattedCitation":"(Rupa Basu &amp; Ostro, 2008; Burke et al., 2018; Shi et al., 2015)","previouslyFormattedCitation":"(Rupa Basu &amp; Ostro, 2008; Burke et al., 2018; Shi et al., 2015)"},"properties":{"noteIndex":0},"schema":"https://github.com/citation-style-language/schema/raw/master/csl-citation.json"}</w:instrText>
      </w:r>
      <w:r w:rsidR="00344446">
        <w:rPr>
          <w:color w:val="000000" w:themeColor="text1"/>
          <w:szCs w:val="24"/>
        </w:rPr>
        <w:fldChar w:fldCharType="separate"/>
      </w:r>
      <w:r w:rsidR="00164237" w:rsidRPr="00164237">
        <w:rPr>
          <w:noProof/>
          <w:color w:val="000000" w:themeColor="text1"/>
          <w:szCs w:val="24"/>
        </w:rPr>
        <w:t>(Rupa Basu &amp; Ostro, 2008; Burke et al., 2018; Shi et al., 2015)</w:t>
      </w:r>
      <w:r w:rsidR="00344446">
        <w:rPr>
          <w:color w:val="000000" w:themeColor="text1"/>
          <w:szCs w:val="24"/>
        </w:rPr>
        <w:fldChar w:fldCharType="end"/>
      </w:r>
      <w:r w:rsidR="000E0D9F">
        <w:rPr>
          <w:color w:val="000000" w:themeColor="text1"/>
          <w:szCs w:val="24"/>
        </w:rPr>
        <w:t>.</w:t>
      </w:r>
    </w:p>
    <w:p w14:paraId="53F53FBF" w14:textId="446D5F2A" w:rsidR="00C12A85" w:rsidRDefault="005D03DB" w:rsidP="00ED54C7">
      <w:pPr>
        <w:ind w:firstLine="720"/>
        <w:rPr>
          <w:color w:val="000000" w:themeColor="text1"/>
          <w:szCs w:val="24"/>
        </w:rPr>
      </w:pPr>
      <w:r>
        <w:rPr>
          <w:color w:val="000000" w:themeColor="text1"/>
          <w:szCs w:val="24"/>
        </w:rPr>
        <w:t xml:space="preserve">The association between temperature and mortality </w:t>
      </w:r>
      <w:r w:rsidR="00646E20">
        <w:rPr>
          <w:color w:val="000000" w:themeColor="text1"/>
          <w:szCs w:val="24"/>
        </w:rPr>
        <w:t>has also been found to</w:t>
      </w:r>
      <w:r>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study design allowed</w:t>
      </w:r>
      <w:r w:rsidR="00390783">
        <w:rPr>
          <w:color w:val="000000" w:themeColor="text1"/>
          <w:szCs w:val="24"/>
        </w:rPr>
        <w:t xml:space="preserve"> comparison</w:t>
      </w:r>
      <w:r w:rsidR="00C57C12">
        <w:rPr>
          <w:color w:val="000000" w:themeColor="text1"/>
          <w:szCs w:val="24"/>
        </w:rPr>
        <w:t xml:space="preserve">, greater vulnerability to rising temperatures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C57C12">
        <w:rPr>
          <w:color w:val="000000" w:themeColor="text1"/>
          <w:szCs w:val="24"/>
        </w:rPr>
        <w:t xml:space="preserve">the </w:t>
      </w:r>
      <w:r w:rsidR="00DB4DB8">
        <w:rPr>
          <w:color w:val="000000" w:themeColor="text1"/>
          <w:szCs w:val="24"/>
        </w:rPr>
        <w:t>elderly</w:t>
      </w:r>
      <w:r w:rsidR="00117750">
        <w:rPr>
          <w:color w:val="000000" w:themeColor="text1"/>
          <w:szCs w:val="24"/>
        </w:rPr>
        <w:t xml:space="preserve"> </w:t>
      </w:r>
      <w:r w:rsidR="006A2965">
        <w:rPr>
          <w:color w:val="000000" w:themeColor="text1"/>
          <w:szCs w:val="24"/>
        </w:rPr>
        <w:fldChar w:fldCharType="begin" w:fldLock="1"/>
      </w:r>
      <w:r w:rsidR="00BD2518">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Wales","type":"article-journal"},"uris":["http://www.mendeley.com/documents/?uuid=282525fb-21fc-43e2-900c-3add322572de"]}],"mendeley":{"formattedCitation":"(R Basu, 2009; Bennett et al., 2014; Antonio Gasparrini et al., 2012)","plainTextFormattedCitation":"(R Basu, 2009; Bennett et al., 2014; Antonio Gasparrini et al., 2012)","previouslyFormattedCitation":"(R Basu, 2009; Bennett et al., 2014; Antonio Gasparrini et al., 2012)"},"properties":{"noteIndex":0},"schema":"https://github.com/citation-style-language/schema/raw/master/csl-citation.json"}</w:instrText>
      </w:r>
      <w:r w:rsidR="006A2965">
        <w:rPr>
          <w:color w:val="000000" w:themeColor="text1"/>
          <w:szCs w:val="24"/>
        </w:rPr>
        <w:fldChar w:fldCharType="separate"/>
      </w:r>
      <w:r w:rsidR="001C3690" w:rsidRPr="001C3690">
        <w:rPr>
          <w:noProof/>
          <w:color w:val="000000" w:themeColor="text1"/>
          <w:szCs w:val="24"/>
        </w:rPr>
        <w:t>(R Basu, 2009; Bennett et al., 2014; Antonio Gasparrini et al., 2012)</w:t>
      </w:r>
      <w:r w:rsidR="006A2965">
        <w:rPr>
          <w:color w:val="000000" w:themeColor="text1"/>
          <w:szCs w:val="24"/>
        </w:rPr>
        <w:fldChar w:fldCharType="end"/>
      </w:r>
      <w:r w:rsidR="00FA0D77">
        <w:rPr>
          <w:color w:val="000000" w:themeColor="text1"/>
          <w:szCs w:val="24"/>
        </w:rPr>
        <w:t xml:space="preserve">, </w:t>
      </w:r>
      <w:r w:rsidR="00677D8C">
        <w:rPr>
          <w:color w:val="000000" w:themeColor="text1"/>
          <w:szCs w:val="24"/>
        </w:rPr>
        <w:t>and within elderly groups</w:t>
      </w:r>
      <w:r w:rsidR="00DA27F9">
        <w:rPr>
          <w:color w:val="000000" w:themeColor="text1"/>
          <w:szCs w:val="24"/>
        </w:rPr>
        <w:t xml:space="preserve"> higher ages </w:t>
      </w:r>
      <w:r w:rsidR="00677D8C">
        <w:rPr>
          <w:color w:val="000000" w:themeColor="text1"/>
          <w:szCs w:val="24"/>
        </w:rPr>
        <w:t>provide ever greater risk</w:t>
      </w:r>
      <w:r w:rsidR="001633B8">
        <w:rPr>
          <w:color w:val="000000" w:themeColor="text1"/>
          <w:szCs w:val="24"/>
        </w:rPr>
        <w:t>.</w:t>
      </w:r>
      <w:r w:rsidR="00BE460D">
        <w:rPr>
          <w:color w:val="000000" w:themeColor="text1"/>
          <w:szCs w:val="24"/>
        </w:rPr>
        <w:t xml:space="preserve"> Children under 15 years, five years and younger, as well as one year and under</w:t>
      </w:r>
      <w:r w:rsidR="002C48C2">
        <w:rPr>
          <w:color w:val="000000" w:themeColor="text1"/>
          <w:szCs w:val="24"/>
        </w:rPr>
        <w:t xml:space="preserve"> have also been shown to be at great risk </w:t>
      </w:r>
      <w:r w:rsidR="002C48C2">
        <w:rPr>
          <w:color w:val="000000" w:themeColor="text1"/>
          <w:szCs w:val="24"/>
        </w:rPr>
        <w:fldChar w:fldCharType="begin" w:fldLock="1"/>
      </w:r>
      <w:r w:rsidR="00746E09">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2008","type":"article-journal","volume":"8"},"uris":["http://www.mendeley.com/documents/?uuid=d87217a1-8015-414a-9c4d-5b94d7e63ff8"]}],"mendeley":{"formattedCitation":"(R Basu, 2009)","plainTextFormattedCitation":"(R Basu, 2009)","previouslyFormattedCitation":"(R Basu, 2009)"},"properties":{"noteIndex":0},"schema":"https://github.com/citation-style-language/schema/raw/master/csl-citation.json"}</w:instrText>
      </w:r>
      <w:r w:rsidR="002C48C2">
        <w:rPr>
          <w:color w:val="000000" w:themeColor="text1"/>
          <w:szCs w:val="24"/>
        </w:rPr>
        <w:fldChar w:fldCharType="separate"/>
      </w:r>
      <w:r w:rsidR="002C48C2" w:rsidRPr="002C48C2">
        <w:rPr>
          <w:noProof/>
          <w:color w:val="000000" w:themeColor="text1"/>
          <w:szCs w:val="24"/>
        </w:rPr>
        <w:t>(R Basu, 2009)</w:t>
      </w:r>
      <w:r w:rsidR="002C48C2">
        <w:rPr>
          <w:color w:val="000000" w:themeColor="text1"/>
          <w:szCs w:val="24"/>
        </w:rPr>
        <w:fldChar w:fldCharType="end"/>
      </w:r>
      <w:r w:rsidR="002C48C2">
        <w:rPr>
          <w:color w:val="000000" w:themeColor="text1"/>
          <w:szCs w:val="24"/>
        </w:rPr>
        <w:t>.</w:t>
      </w:r>
      <w:r w:rsidR="00BE460D">
        <w:rPr>
          <w:color w:val="000000" w:themeColor="text1"/>
          <w:szCs w:val="24"/>
        </w:rPr>
        <w:t xml:space="preserve"> </w:t>
      </w:r>
      <w:r w:rsidR="00D233C5">
        <w:rPr>
          <w:szCs w:val="24"/>
        </w:rPr>
        <w:t>Urban rural</w:t>
      </w:r>
      <w:r w:rsidR="00BC5659">
        <w:rPr>
          <w:szCs w:val="24"/>
        </w:rPr>
        <w:t xml:space="preserve"> differences have been found</w:t>
      </w:r>
      <w:r w:rsidR="00AF2806">
        <w:rPr>
          <w:szCs w:val="24"/>
        </w:rPr>
        <w:t xml:space="preserve"> in some studies</w:t>
      </w:r>
      <w:r w:rsidR="005D40B6">
        <w:rPr>
          <w:szCs w:val="24"/>
        </w:rPr>
        <w:t>, with those in cities more at risk of temperature increase</w:t>
      </w:r>
      <w:r w:rsidR="005C08F7">
        <w:rPr>
          <w:szCs w:val="24"/>
        </w:rPr>
        <w:t xml:space="preserve"> </w:t>
      </w:r>
      <w:r w:rsidR="005166E6">
        <w:rPr>
          <w:szCs w:val="24"/>
        </w:rPr>
        <w:fldChar w:fldCharType="begin" w:fldLock="1"/>
      </w:r>
      <w:r w:rsidR="00C25C65">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Wales","type":"article-journal","volume":"4"},"uris":["http://www.mendeley.com/documents/?uuid=5f34f7af-83b0-4896-a914-0daa32211ebb"]}],"mendeley":{"formattedCitation":"(Bennett et al., 2014; S. Hajat et al., 2007)","plainTextFormattedCitation":"(Bennett et al., 2014; S. Hajat et al., 2007)","previouslyFormattedCitation":"(Bennett et al., 2014; S. Hajat et al., 2007)"},"properties":{"noteIndex":0},"schema":"https://github.com/citation-style-language/schema/raw/master/csl-citation.json"}</w:instrText>
      </w:r>
      <w:r w:rsidR="005166E6">
        <w:rPr>
          <w:szCs w:val="24"/>
        </w:rPr>
        <w:fldChar w:fldCharType="separate"/>
      </w:r>
      <w:r w:rsidR="00E62C7E" w:rsidRPr="00E62C7E">
        <w:rPr>
          <w:noProof/>
          <w:szCs w:val="24"/>
        </w:rPr>
        <w:t>(Bennett et al., 2014; S. Hajat et al., 2007)</w:t>
      </w:r>
      <w:r w:rsidR="005166E6">
        <w:rPr>
          <w:szCs w:val="24"/>
        </w:rPr>
        <w:fldChar w:fldCharType="end"/>
      </w:r>
      <w:r w:rsidR="00F92714">
        <w:rPr>
          <w:szCs w:val="24"/>
        </w:rPr>
        <w:t>. Other studies have also examined the differential impact of temperature by race</w:t>
      </w:r>
      <w:r w:rsidR="00A06F3B">
        <w:rPr>
          <w:szCs w:val="24"/>
        </w:rPr>
        <w:t xml:space="preserve"> </w:t>
      </w:r>
      <w:r w:rsidR="00A36BCF">
        <w:rPr>
          <w:szCs w:val="24"/>
        </w:rPr>
        <w:t>and</w:t>
      </w:r>
      <w:r w:rsidR="00216546">
        <w:rPr>
          <w:szCs w:val="24"/>
        </w:rPr>
        <w:t xml:space="preserve"> found that non-Whites were at greater risk than Whites in </w:t>
      </w:r>
      <w:r w:rsidR="00216546">
        <w:rPr>
          <w:szCs w:val="24"/>
        </w:rPr>
        <w:lastRenderedPageBreak/>
        <w:t>the United States</w:t>
      </w:r>
      <w:r w:rsidR="00CF2DD3">
        <w:rPr>
          <w:szCs w:val="24"/>
        </w:rPr>
        <w:t xml:space="preserve"> </w:t>
      </w:r>
      <w:r w:rsidR="00746E09">
        <w:rPr>
          <w:szCs w:val="24"/>
        </w:rPr>
        <w:fldChar w:fldCharType="begin" w:fldLock="1"/>
      </w:r>
      <w:r w:rsidR="00CF2DD3">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2008","type":"article-journal","volume":"8"},"uris":["http://www.mendeley.com/documents/?uuid=d87217a1-8015-414a-9c4d-5b94d7e63ff8"]}],"mendeley":{"formattedCitation":"(R Basu, 2009)","plainTextFormattedCitation":"(R Basu, 2009)","previouslyFormattedCitation":"(R Basu, 2009)"},"properties":{"noteIndex":0},"schema":"https://github.com/citation-style-language/schema/raw/master/csl-citation.json"}</w:instrText>
      </w:r>
      <w:r w:rsidR="00746E09">
        <w:rPr>
          <w:szCs w:val="24"/>
        </w:rPr>
        <w:fldChar w:fldCharType="separate"/>
      </w:r>
      <w:r w:rsidR="00746E09" w:rsidRPr="00746E09">
        <w:rPr>
          <w:noProof/>
          <w:szCs w:val="24"/>
        </w:rPr>
        <w:t>(R Basu, 2009)</w:t>
      </w:r>
      <w:r w:rsidR="00746E09">
        <w:rPr>
          <w:szCs w:val="24"/>
        </w:rPr>
        <w:fldChar w:fldCharType="end"/>
      </w:r>
      <w:r w:rsidR="00CF2DD3">
        <w:rPr>
          <w:szCs w:val="24"/>
        </w:rPr>
        <w:t xml:space="preserve">, though some did not see any meaningful difference </w:t>
      </w:r>
      <w:r w:rsidR="00CF2DD3">
        <w:rPr>
          <w:szCs w:val="24"/>
        </w:rPr>
        <w:fldChar w:fldCharType="begin" w:fldLock="1"/>
      </w:r>
      <w:r w:rsidR="00CF2DD3">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England","type":"article-journal","volume":"5"},"uris":["http://www.mendeley.com/documents/?uuid=15df2a8d-32ac-4706-acb3-82c8adbbec5d"]}],"mendeley":{"formattedCitation":"(Shi et al., 2015)","plainTextFormattedCitation":"(Shi et al., 2015)"},"properties":{"noteIndex":0},"schema":"https://github.com/citation-style-language/schema/raw/master/csl-citation.json"}</w:instrText>
      </w:r>
      <w:r w:rsidR="00CF2DD3">
        <w:rPr>
          <w:szCs w:val="24"/>
        </w:rPr>
        <w:fldChar w:fldCharType="separate"/>
      </w:r>
      <w:r w:rsidR="00CF2DD3" w:rsidRPr="00CF2DD3">
        <w:rPr>
          <w:noProof/>
          <w:szCs w:val="24"/>
        </w:rPr>
        <w:t>(Shi et al., 2015)</w:t>
      </w:r>
      <w:r w:rsidR="00CF2DD3">
        <w:rPr>
          <w:szCs w:val="24"/>
        </w:rPr>
        <w:fldChar w:fldCharType="end"/>
      </w:r>
      <w:r w:rsidR="00237319">
        <w:rPr>
          <w:szCs w:val="24"/>
        </w:rPr>
        <w:t>.</w:t>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living in a lower income area, having a lower education, and increased pover</w:t>
      </w:r>
      <w:r w:rsidR="00CF27B8">
        <w:rPr>
          <w:szCs w:val="24"/>
        </w:rPr>
        <w:t xml:space="preserve">ty </w:t>
      </w:r>
      <w:r w:rsidR="00CF27B8">
        <w:rPr>
          <w:szCs w:val="24"/>
        </w:rPr>
        <w:fldChar w:fldCharType="begin" w:fldLock="1"/>
      </w:r>
      <w:r w:rsidR="00CF2DD3">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2008","type":"article-journal","volume":"8"},"uris":["http://www.mendeley.com/documents/?uuid=d87217a1-8015-414a-9c4d-5b94d7e63ff8"]}],"mendeley":{"formattedCitation":"(R Basu, 2009)","plainTextFormattedCitation":"(R Basu, 2009)","previouslyFormattedCitation":"(R Basu, 2009)"},"properties":{"noteIndex":0},"schema":"https://github.com/citation-style-language/schema/raw/master/csl-citation.json"}</w:instrText>
      </w:r>
      <w:r w:rsidR="00CF27B8">
        <w:rPr>
          <w:szCs w:val="24"/>
        </w:rPr>
        <w:fldChar w:fldCharType="separate"/>
      </w:r>
      <w:r w:rsidR="00CF27B8" w:rsidRPr="00746E09">
        <w:rPr>
          <w:noProof/>
          <w:szCs w:val="24"/>
        </w:rPr>
        <w:t>(R Basu, 2009)</w:t>
      </w:r>
      <w:r w:rsidR="00CF27B8">
        <w:rPr>
          <w:szCs w:val="24"/>
        </w:rPr>
        <w:fldChar w:fldCharType="end"/>
      </w:r>
      <w:r w:rsidR="00C071F0">
        <w:rPr>
          <w:szCs w:val="24"/>
        </w:rPr>
        <w:t xml:space="preserve">. </w:t>
      </w:r>
      <w:r w:rsidR="00F265FF">
        <w:rPr>
          <w:szCs w:val="24"/>
        </w:rPr>
        <w:t>O</w:t>
      </w:r>
      <w:r w:rsidR="00C071F0">
        <w:rPr>
          <w:szCs w:val="24"/>
        </w:rPr>
        <w:t xml:space="preserve">ther </w:t>
      </w:r>
      <w:r w:rsidR="00ED54C7" w:rsidRPr="00A60C11">
        <w:rPr>
          <w:szCs w:val="24"/>
        </w:rPr>
        <w:t xml:space="preserve">environmental measures as covariates </w:t>
      </w:r>
      <w:r w:rsidR="00C071F0">
        <w:rPr>
          <w:szCs w:val="24"/>
        </w:rPr>
        <w:t xml:space="preserve">have been </w:t>
      </w:r>
      <w:r w:rsidR="00F265FF">
        <w:rPr>
          <w:szCs w:val="24"/>
        </w:rPr>
        <w:t>included</w:t>
      </w:r>
      <w:r w:rsidR="00C071F0">
        <w:rPr>
          <w:szCs w:val="24"/>
        </w:rPr>
        <w:t xml:space="preserve"> </w:t>
      </w:r>
      <w:r w:rsidR="00F265FF">
        <w:rPr>
          <w:szCs w:val="24"/>
        </w:rPr>
        <w:t>in studies to establish</w:t>
      </w:r>
      <w:r w:rsidR="00F239C2">
        <w:rPr>
          <w:szCs w:val="24"/>
        </w:rPr>
        <w:t xml:space="preserve"> whether </w:t>
      </w:r>
      <w:r w:rsidR="005B35E6">
        <w:rPr>
          <w:szCs w:val="24"/>
        </w:rPr>
        <w:t>they</w:t>
      </w:r>
      <w:r w:rsidR="00F265FF">
        <w:rPr>
          <w:szCs w:val="24"/>
        </w:rPr>
        <w:t xml:space="preserve"> </w:t>
      </w:r>
      <w:r w:rsidR="00ED54C7" w:rsidRPr="00A60C11">
        <w:rPr>
          <w:szCs w:val="24"/>
        </w:rPr>
        <w:t>may act as confounders to the relationship between mortality and temperature</w:t>
      </w:r>
      <w:r w:rsidR="00ED54C7">
        <w:rPr>
          <w:szCs w:val="24"/>
        </w:rPr>
        <w:t xml:space="preserve"> </w:t>
      </w:r>
      <w:r w:rsidR="00ED54C7">
        <w:rPr>
          <w:szCs w:val="24"/>
        </w:rPr>
        <w:fldChar w:fldCharType="begin" w:fldLock="1"/>
      </w:r>
      <w:r w:rsidR="00ED54C7">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2008","type":"article-journal","volume":"8"},"uris":["http://www.mendeley.com/documents/?uuid=d87217a1-8015-414a-9c4d-5b94d7e63ff8"]}],"mendeley":{"formattedCitation":"(R Basu, 2009)","plainTextFormattedCitation":"(R Basu, 2009)","previouslyFormattedCitation":"(R Basu, 2009)"},"properties":{"noteIndex":0},"schema":"https://github.com/citation-style-language/schema/raw/master/csl-citation.json"}</w:instrText>
      </w:r>
      <w:r w:rsidR="00ED54C7">
        <w:rPr>
          <w:szCs w:val="24"/>
        </w:rPr>
        <w:fldChar w:fldCharType="separate"/>
      </w:r>
      <w:r w:rsidR="00ED54C7" w:rsidRPr="000003EF">
        <w:rPr>
          <w:noProof/>
          <w:szCs w:val="24"/>
        </w:rPr>
        <w:t>(R Basu, 2009)</w:t>
      </w:r>
      <w:r w:rsidR="00ED54C7">
        <w:rPr>
          <w:szCs w:val="24"/>
        </w:rPr>
        <w:fldChar w:fldCharType="end"/>
      </w:r>
      <w:r w:rsidR="00ED54C7">
        <w:rPr>
          <w:szCs w:val="24"/>
        </w:rPr>
        <w:t xml:space="preserve">. </w:t>
      </w:r>
      <w:r w:rsidR="00ED54C7" w:rsidRPr="00A60C11">
        <w:rPr>
          <w:szCs w:val="24"/>
        </w:rPr>
        <w:t>However,</w:t>
      </w:r>
      <w:r w:rsidR="00ED54C7">
        <w:rPr>
          <w:szCs w:val="24"/>
        </w:rPr>
        <w:t xml:space="preserve"> most studies found that little or no confounding occurred. As such,</w:t>
      </w:r>
      <w:r w:rsidR="00ED54C7" w:rsidRPr="00A60C11">
        <w:rPr>
          <w:szCs w:val="24"/>
        </w:rPr>
        <w:t xml:space="preserve"> there is no </w:t>
      </w:r>
      <w:r w:rsidR="00ED54C7">
        <w:rPr>
          <w:szCs w:val="24"/>
        </w:rPr>
        <w:t>conclusive</w:t>
      </w:r>
      <w:r w:rsidR="00ED54C7" w:rsidRPr="00A60C11">
        <w:rPr>
          <w:szCs w:val="24"/>
        </w:rPr>
        <w:t xml:space="preserve"> evidence that pollution</w:t>
      </w:r>
      <w:r w:rsidR="00ED54C7">
        <w:rPr>
          <w:szCs w:val="24"/>
        </w:rPr>
        <w:t xml:space="preserve"> or other environmental variable</w:t>
      </w:r>
      <w:r w:rsidR="00ED54C7" w:rsidRPr="00A60C11">
        <w:rPr>
          <w:szCs w:val="24"/>
        </w:rPr>
        <w:t xml:space="preserve"> modifies the temperature-mortality relationship</w:t>
      </w:r>
      <w:r w:rsidR="00ED54C7">
        <w:rPr>
          <w:szCs w:val="24"/>
        </w:rPr>
        <w:t xml:space="preserve"> in a way that would affect the direction of the relationship</w:t>
      </w:r>
      <w:r w:rsidR="00ED54C7" w:rsidRPr="00A60C11">
        <w:rPr>
          <w:szCs w:val="24"/>
        </w:rPr>
        <w:t>.</w:t>
      </w:r>
    </w:p>
    <w:p w14:paraId="7C724F38" w14:textId="77777777" w:rsidR="00762241" w:rsidRDefault="005B3366" w:rsidP="00C12A85">
      <w:pPr>
        <w:ind w:firstLine="720"/>
        <w:rPr>
          <w:szCs w:val="24"/>
        </w:rPr>
      </w:pPr>
      <w:r>
        <w:rPr>
          <w:szCs w:val="24"/>
        </w:rPr>
        <w:t xml:space="preserve">Scale and scope of previous studies vary, within and outside of the United States. </w:t>
      </w:r>
      <w:r w:rsidR="006828DD">
        <w:rPr>
          <w:szCs w:val="24"/>
        </w:rPr>
        <w:t>In the United States in particular,</w:t>
      </w:r>
      <w:r w:rsidR="0011363C">
        <w:rPr>
          <w:szCs w:val="24"/>
        </w:rPr>
        <w:t xml:space="preserve"> study areas have ranged from a single community to hundreds of cities.</w:t>
      </w:r>
      <w:r w:rsidR="002E1438">
        <w:rPr>
          <w:szCs w:val="24"/>
        </w:rPr>
        <w:t xml:space="preserve"> </w:t>
      </w:r>
      <w:r w:rsidR="00BD2518">
        <w:rPr>
          <w:szCs w:val="24"/>
        </w:rPr>
        <w:t>A f</w:t>
      </w:r>
      <w:r w:rsidR="002E1438">
        <w:rPr>
          <w:szCs w:val="24"/>
        </w:rPr>
        <w:t>ew</w:t>
      </w:r>
      <w:r w:rsidR="00BD2518">
        <w:rPr>
          <w:szCs w:val="24"/>
        </w:rPr>
        <w:t xml:space="preserve"> </w:t>
      </w:r>
      <w:r w:rsidR="002E1438">
        <w:rPr>
          <w:szCs w:val="24"/>
        </w:rPr>
        <w:t xml:space="preserve">studies have attempted to use the </w:t>
      </w:r>
      <w:r w:rsidR="00BD2518">
        <w:rPr>
          <w:szCs w:val="24"/>
        </w:rPr>
        <w:t xml:space="preserve">dataset of the </w:t>
      </w:r>
      <w:r w:rsidR="002E1438">
        <w:rPr>
          <w:szCs w:val="24"/>
        </w:rPr>
        <w:t>entire United States</w:t>
      </w:r>
      <w:r w:rsidR="00BD2518">
        <w:rPr>
          <w:szCs w:val="24"/>
        </w:rPr>
        <w:t xml:space="preserve"> for a particular cause of death </w:t>
      </w:r>
      <w:r w:rsidR="00BD2518">
        <w:rPr>
          <w:szCs w:val="24"/>
        </w:rPr>
        <w:fldChar w:fldCharType="begin" w:fldLock="1"/>
      </w:r>
      <w:r w:rsidR="000003EF">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00BD2518">
        <w:rPr>
          <w:szCs w:val="24"/>
        </w:rPr>
        <w:fldChar w:fldCharType="separate"/>
      </w:r>
      <w:r w:rsidR="00BD2518" w:rsidRPr="00BD2518">
        <w:rPr>
          <w:noProof/>
          <w:szCs w:val="24"/>
        </w:rPr>
        <w:t>(Burke et al., 2018)</w:t>
      </w:r>
      <w:r w:rsidR="00BD2518">
        <w:rPr>
          <w:szCs w:val="24"/>
        </w:rPr>
        <w:fldChar w:fldCharType="end"/>
      </w:r>
      <w:r w:rsidR="00EC7DE6">
        <w:rPr>
          <w:szCs w:val="24"/>
        </w:rPr>
        <w:t xml:space="preserve">. </w:t>
      </w:r>
      <w:r w:rsidR="00C669A4">
        <w:rPr>
          <w:szCs w:val="24"/>
        </w:rPr>
        <w:t xml:space="preserve">Gasparrini has compared vulnerability across different cities globally </w:t>
      </w:r>
      <w:r w:rsidR="00E1193A">
        <w:rPr>
          <w:szCs w:val="24"/>
        </w:rPr>
        <w:t xml:space="preserve">also, </w:t>
      </w:r>
      <w:r w:rsidR="0026776A">
        <w:rPr>
          <w:szCs w:val="24"/>
        </w:rPr>
        <w:t xml:space="preserve">showing </w:t>
      </w:r>
      <w:r w:rsidR="003E15DC">
        <w:rPr>
          <w:szCs w:val="24"/>
        </w:rPr>
        <w:t>variation in temperature-response</w:t>
      </w:r>
      <w:r w:rsidR="00762241">
        <w:rPr>
          <w:szCs w:val="24"/>
        </w:rPr>
        <w:t>.</w:t>
      </w:r>
    </w:p>
    <w:p w14:paraId="7E37D40D" w14:textId="59E6632F" w:rsidR="00EC3FE0" w:rsidRDefault="00762241" w:rsidP="00C12A85">
      <w:pPr>
        <w:ind w:firstLine="720"/>
        <w:rPr>
          <w:szCs w:val="24"/>
        </w:rPr>
      </w:pPr>
      <w:r>
        <w:rPr>
          <w:szCs w:val="24"/>
        </w:rPr>
        <w:t>[[[Added effect of heat wave]]]</w:t>
      </w:r>
      <w:r w:rsidR="003E15DC">
        <w:rPr>
          <w:szCs w:val="24"/>
        </w:rPr>
        <w:t xml:space="preserve"> </w:t>
      </w:r>
    </w:p>
    <w:p w14:paraId="24663658" w14:textId="670ED4C1" w:rsidR="000B6A17" w:rsidRDefault="00BA5A74" w:rsidP="00F21E10">
      <w:pPr>
        <w:pStyle w:val="Heading2"/>
      </w:pPr>
      <w:bookmarkStart w:id="4" w:name="_Toc7079050"/>
      <w:bookmarkStart w:id="5" w:name="_Toc8484802"/>
      <w:r>
        <w:t xml:space="preserve">Modelling </w:t>
      </w:r>
      <w:r w:rsidR="00BB36BA">
        <w:t>methodology</w:t>
      </w:r>
      <w:bookmarkEnd w:id="4"/>
      <w:bookmarkEnd w:id="5"/>
      <w:r w:rsidR="002849BA">
        <w:t xml:space="preserve"> and implementation</w:t>
      </w:r>
    </w:p>
    <w:p w14:paraId="17712F02" w14:textId="2EB94BEC" w:rsidR="00656457" w:rsidRPr="00CA63A0" w:rsidRDefault="00222524" w:rsidP="00CA63A0">
      <w:pPr>
        <w:ind w:firstLine="720"/>
        <w:rPr>
          <w:szCs w:val="24"/>
        </w:rPr>
      </w:pPr>
      <w:r>
        <w:rPr>
          <w:color w:val="000000" w:themeColor="text1"/>
          <w:szCs w:val="24"/>
        </w:rPr>
        <w:t xml:space="preserve">A large body of modern scientific work focuses on the association of daily mortality and morbidity with periods of extreme heat lasting up to a few days. Armstrong summarises various methodologies of fitting temperature-mortality relationships with linear, polynomial and cubic spline curves with </w:t>
      </w:r>
      <w:r>
        <w:rPr>
          <w:szCs w:val="24"/>
        </w:rPr>
        <w:t>have been several methodologies developed to quantify the association.</w:t>
      </w:r>
      <w:r w:rsidR="009F2E5A">
        <w:rPr>
          <w:szCs w:val="24"/>
        </w:rPr>
        <w:t xml:space="preserve"> Other models include case crossover, conditional Poisson models. </w:t>
      </w:r>
      <w:r>
        <w:rPr>
          <w:szCs w:val="24"/>
        </w:rPr>
        <w:t xml:space="preserve">Gasparrini and Armstrong have also produced research which questions the added effect of a heat wave in comparison to a series of individual elevated temperature days </w:t>
      </w:r>
      <w:r>
        <w:rPr>
          <w:szCs w:val="24"/>
        </w:rPr>
        <w:fldChar w:fldCharType="begin" w:fldLock="1"/>
      </w:r>
      <w:r>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Pr>
          <w:szCs w:val="24"/>
        </w:rPr>
        <w:fldChar w:fldCharType="separate"/>
      </w:r>
      <w:r w:rsidRPr="00892E9A">
        <w:rPr>
          <w:noProof/>
          <w:szCs w:val="24"/>
        </w:rPr>
        <w:t>(A Gasparrini &amp; Armstrong, 2011)</w:t>
      </w:r>
      <w:r>
        <w:rPr>
          <w:szCs w:val="24"/>
        </w:rPr>
        <w:fldChar w:fldCharType="end"/>
      </w:r>
      <w:r>
        <w:rPr>
          <w:szCs w:val="24"/>
        </w:rPr>
        <w:t>.</w:t>
      </w:r>
      <w:bookmarkStart w:id="6" w:name="_GoBack"/>
      <w:bookmarkEnd w:id="6"/>
    </w:p>
    <w:p w14:paraId="668F35DA" w14:textId="746C1543" w:rsidR="00656457" w:rsidRDefault="00656457" w:rsidP="711782F6">
      <w:pPr>
        <w:rPr>
          <w:color w:val="000000" w:themeColor="text1"/>
          <w:szCs w:val="24"/>
        </w:rPr>
      </w:pPr>
      <w:r>
        <w:rPr>
          <w:color w:val="000000" w:themeColor="text1"/>
          <w:szCs w:val="24"/>
        </w:rPr>
        <w:lastRenderedPageBreak/>
        <w:t>___</w:t>
      </w:r>
    </w:p>
    <w:p w14:paraId="03F03D6D" w14:textId="6C251B24" w:rsidR="00B21495" w:rsidRPr="00A60C11" w:rsidRDefault="00B21495" w:rsidP="711782F6">
      <w:pPr>
        <w:rPr>
          <w:color w:val="000000" w:themeColor="text1"/>
          <w:szCs w:val="24"/>
        </w:rPr>
      </w:pPr>
      <w:r w:rsidRPr="00A60C11">
        <w:rPr>
          <w:color w:val="000000" w:themeColor="text1"/>
          <w:szCs w:val="24"/>
        </w:rPr>
        <w:tab/>
      </w:r>
      <w:r w:rsidR="00443903" w:rsidRPr="00A60C11">
        <w:rPr>
          <w:color w:val="000000" w:themeColor="text1"/>
          <w:szCs w:val="24"/>
        </w:rPr>
        <w:t xml:space="preserve">The scale of studies of population impacts of </w:t>
      </w:r>
      <w:r w:rsidR="001A0466" w:rsidRPr="00A60C11">
        <w:rPr>
          <w:color w:val="000000" w:themeColor="text1"/>
          <w:szCs w:val="24"/>
        </w:rPr>
        <w:t>exposures ranges from individually</w:t>
      </w:r>
      <w:r w:rsidRPr="00A60C11">
        <w:rPr>
          <w:color w:val="000000" w:themeColor="text1"/>
          <w:szCs w:val="24"/>
        </w:rPr>
        <w:t xml:space="preserve">-tracked cohort studies to </w:t>
      </w:r>
      <w:r w:rsidR="001A0466" w:rsidRPr="00A60C11">
        <w:rPr>
          <w:color w:val="000000" w:themeColor="text1"/>
          <w:szCs w:val="24"/>
        </w:rPr>
        <w:t xml:space="preserve">from city-wide community studies </w:t>
      </w:r>
      <w:r w:rsidR="0061798B" w:rsidRPr="00A60C11">
        <w:rPr>
          <w:color w:val="000000" w:themeColor="text1"/>
          <w:szCs w:val="24"/>
        </w:rPr>
        <w:t>up</w:t>
      </w:r>
      <w:r w:rsidR="001A0466" w:rsidRPr="00A60C11">
        <w:rPr>
          <w:color w:val="000000" w:themeColor="text1"/>
          <w:szCs w:val="24"/>
        </w:rPr>
        <w:t xml:space="preserve"> to population studies of entire countries.</w:t>
      </w:r>
      <w:r w:rsidR="000E1812" w:rsidRPr="00A60C11">
        <w:rPr>
          <w:color w:val="000000" w:themeColor="text1"/>
          <w:szCs w:val="24"/>
        </w:rPr>
        <w:t xml:space="preserve"> [ref]</w:t>
      </w:r>
      <w:r w:rsidR="00ED021C" w:rsidRPr="00A60C11">
        <w:rPr>
          <w:color w:val="000000" w:themeColor="text1"/>
          <w:szCs w:val="24"/>
        </w:rPr>
        <w:t xml:space="preserve"> Each have their advantages and disadvantages. Cohort studies can link up longitudinal health data with exposures, such as temperature. The main advantage is that each subject’s exposure within the cohort can be individually analysed, thereby giving the most accurate representation of the exposure. However, cohort-based studies are also limited in scope necessarily to the cohort that is being recorded, as extrapolation to the population may not give a representative picture of what is happening.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national study, that the total impacts will not have been extrapolated. This usage of the entire population naturally sets up challenges with regards to exposure data and how to assign those to geographical sub-units of a population. </w:t>
      </w:r>
    </w:p>
    <w:p w14:paraId="24AD071A" w14:textId="2FF2D65F" w:rsidR="00863F15" w:rsidRPr="00A2572A" w:rsidRDefault="00863F15" w:rsidP="56D10C38">
      <w:pPr>
        <w:rPr>
          <w:color w:val="000000" w:themeColor="text1"/>
          <w:szCs w:val="24"/>
        </w:rPr>
      </w:pPr>
      <w:r>
        <w:rPr>
          <w:color w:val="000000" w:themeColor="text1"/>
          <w:szCs w:val="24"/>
        </w:rPr>
        <w:tab/>
      </w:r>
      <w:r w:rsidRPr="00A2572A">
        <w:rPr>
          <w:color w:val="000000" w:themeColor="text1"/>
          <w:szCs w:val="24"/>
        </w:rPr>
        <w:t xml:space="preserve">In addition, methodological and computational challenges exist in constructing a national ecological model. Several </w:t>
      </w:r>
      <w:r w:rsidR="00F14350" w:rsidRPr="00A2572A">
        <w:rPr>
          <w:color w:val="000000" w:themeColor="text1"/>
          <w:szCs w:val="24"/>
        </w:rPr>
        <w:t>modelling methodologies have been developed</w:t>
      </w:r>
      <w:r w:rsidR="00A94445" w:rsidRPr="00A2572A">
        <w:rPr>
          <w:color w:val="000000" w:themeColor="text1"/>
          <w:szCs w:val="24"/>
        </w:rPr>
        <w:t xml:space="preserve"> over time with this recognition</w:t>
      </w:r>
      <w:r w:rsidR="00F14350" w:rsidRPr="00A2572A">
        <w:rPr>
          <w:color w:val="000000" w:themeColor="text1"/>
          <w:szCs w:val="24"/>
        </w:rPr>
        <w:t xml:space="preserve">. These include case crossover </w:t>
      </w:r>
      <w:r w:rsidR="00F32757" w:rsidRPr="00A2572A">
        <w:rPr>
          <w:color w:val="000000" w:themeColor="text1"/>
          <w:szCs w:val="24"/>
        </w:rPr>
        <w:t>designs</w:t>
      </w:r>
      <w:r w:rsidR="00A94445" w:rsidRPr="00A2572A">
        <w:rPr>
          <w:color w:val="000000" w:themeColor="text1"/>
          <w:szCs w:val="24"/>
        </w:rPr>
        <w:t>, conditional Poisson models, Distributed Lag Models</w:t>
      </w:r>
      <w:r w:rsidR="00F32757" w:rsidRPr="00A2572A">
        <w:rPr>
          <w:color w:val="000000" w:themeColor="text1"/>
          <w:szCs w:val="24"/>
        </w:rPr>
        <w:t xml:space="preserve">. </w:t>
      </w:r>
      <w:r w:rsidRPr="00A2572A">
        <w:rPr>
          <w:color w:val="000000" w:themeColor="text1"/>
          <w:szCs w:val="24"/>
        </w:rPr>
        <w:t>Poisson models are widely-adopted in analysis of global trends</w:t>
      </w:r>
      <w:r w:rsidR="009B3166" w:rsidRPr="00A2572A">
        <w:rPr>
          <w:color w:val="000000" w:themeColor="text1"/>
          <w:szCs w:val="24"/>
        </w:rPr>
        <w:t xml:space="preserve"> of both communicable- and non-communicable</w:t>
      </w:r>
      <w:r w:rsidR="009B09B1" w:rsidRPr="00A2572A">
        <w:rPr>
          <w:color w:val="000000" w:themeColor="text1"/>
          <w:szCs w:val="24"/>
        </w:rPr>
        <w:t xml:space="preserve"> diseases, as well as in studies of the effect of pollution and are also the basis for forecasting death rates and life expectancy. [ref] </w:t>
      </w:r>
      <w:r w:rsidRPr="00A2572A">
        <w:rPr>
          <w:color w:val="000000" w:themeColor="text1"/>
          <w:szCs w:val="24"/>
        </w:rPr>
        <w:tab/>
      </w:r>
    </w:p>
    <w:p w14:paraId="2631510E" w14:textId="4CFF4A0C" w:rsidR="00682218" w:rsidRPr="00A2572A" w:rsidRDefault="00F21E10" w:rsidP="00682218">
      <w:pPr>
        <w:rPr>
          <w:lang w:val="en-US"/>
        </w:rPr>
      </w:pPr>
      <w:r w:rsidRPr="00A2572A">
        <w:rPr>
          <w:lang w:val="en-US"/>
        </w:rPr>
        <w:tab/>
      </w:r>
      <w:r w:rsidR="00AF2371" w:rsidRPr="00A2572A">
        <w:rPr>
          <w:lang w:val="en-US"/>
        </w:rPr>
        <w:t>The study design for implementation</w:t>
      </w:r>
      <w:r w:rsidR="00BD7E94" w:rsidRPr="00A2572A">
        <w:rPr>
          <w:lang w:val="en-US"/>
        </w:rPr>
        <w:t xml:space="preserve"> of a Poisson model analyzing death rates requires an appreciation of several factors</w:t>
      </w:r>
      <w:r w:rsidR="00AF2371" w:rsidRPr="00A2572A">
        <w:rPr>
          <w:lang w:val="en-US"/>
        </w:rPr>
        <w:t xml:space="preserve">. The subunits of analysis must be decided. Previous studies </w:t>
      </w:r>
      <w:r w:rsidR="00AF2371" w:rsidRPr="00A2572A">
        <w:rPr>
          <w:lang w:val="en-US"/>
        </w:rPr>
        <w:lastRenderedPageBreak/>
        <w:t xml:space="preserve">related to temperature have typically examined nationally, [ref] by a single metropolitan area or county. [ref] Such studies did not need to incorporate features of multiple spatial subunits, and therefore how to model them jointly. If further subdividing a population of study </w:t>
      </w:r>
      <w:r w:rsidR="56D10C38" w:rsidRPr="00A2572A">
        <w:rPr>
          <w:rFonts w:eastAsia="Times New Roman"/>
          <w:lang w:val="en-US"/>
        </w:rPr>
        <w:t>age grouping and sex</w:t>
      </w:r>
      <w:r w:rsidR="00AF2371" w:rsidRPr="00A2572A">
        <w:rPr>
          <w:lang w:val="en-US"/>
        </w:rPr>
        <w:t>, thought will need to go into how these are modelled, either as jointly or separately. The vulnerability of the groups to anomalous temperature throughout the year must be incorporated also, deciding upon how to break up the year by subdivision (month, season etc.), which has implications of the subunit of time to incorporate into any model.</w:t>
      </w:r>
    </w:p>
    <w:p w14:paraId="7E6F252E" w14:textId="2794CA49" w:rsidR="00863F15" w:rsidRPr="00A2572A" w:rsidRDefault="00AF2371" w:rsidP="00682218">
      <w:pPr>
        <w:ind w:firstLine="720"/>
        <w:rPr>
          <w:lang w:val="en-US"/>
        </w:rPr>
      </w:pPr>
      <w:r w:rsidRPr="00A2572A">
        <w:rPr>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76A35728" w14:textId="74A8546E" w:rsidR="00385E81" w:rsidRPr="00A2572A" w:rsidRDefault="004E39EF" w:rsidP="00682218">
      <w:pPr>
        <w:ind w:firstLine="720"/>
        <w:rPr>
          <w:lang w:val="en-US"/>
        </w:rPr>
      </w:pPr>
      <w:r w:rsidRPr="00A2572A">
        <w:rPr>
          <w:lang w:val="en-US"/>
        </w:rPr>
        <w:t>The geospatial analysis of data has a long and rich history</w:t>
      </w:r>
      <w:r w:rsidR="002A58D9" w:rsidRPr="00A2572A">
        <w:rPr>
          <w:lang w:val="en-US"/>
        </w:rPr>
        <w:t xml:space="preserve">, dating as far back at John Snow’s study of </w:t>
      </w:r>
      <w:r w:rsidR="002F6BE8" w:rsidRPr="00A2572A">
        <w:rPr>
          <w:lang w:val="en-US"/>
        </w:rPr>
        <w:t xml:space="preserve">cholera in the middle of the 1800s. [ref] </w:t>
      </w:r>
      <w:r w:rsidR="00AE4A62" w:rsidRPr="00A2572A">
        <w:rPr>
          <w:lang w:val="en-US"/>
        </w:rPr>
        <w:t>D</w:t>
      </w:r>
      <w:r w:rsidR="00DB344D" w:rsidRPr="00A2572A">
        <w:rPr>
          <w:lang w:val="en-US"/>
        </w:rPr>
        <w:t xml:space="preserve">ifferences in spatial differences and trends over time </w:t>
      </w:r>
      <w:r w:rsidR="00AE4A62" w:rsidRPr="00A2572A">
        <w:rPr>
          <w:lang w:val="en-US"/>
        </w:rPr>
        <w:t>have been accounted for by effects of political and social policies, socioeconomic status, and other factors [ref]</w:t>
      </w:r>
      <w:r w:rsidR="001A6EA2" w:rsidRPr="00A2572A">
        <w:rPr>
          <w:lang w:val="en-US"/>
        </w:rPr>
        <w:t>.</w:t>
      </w:r>
    </w:p>
    <w:p w14:paraId="2EF56B13" w14:textId="5B08D275" w:rsidR="001A6EA2" w:rsidRPr="00A2572A" w:rsidRDefault="001A6EA2" w:rsidP="00A00307">
      <w:pPr>
        <w:rPr>
          <w:lang w:val="en-US"/>
        </w:rPr>
      </w:pPr>
      <w:r w:rsidRPr="00A2572A">
        <w:rPr>
          <w:lang w:val="en-US"/>
        </w:rPr>
        <w:tab/>
        <w:t>In terms of geospatial modelling, three main categories exist</w:t>
      </w:r>
      <w:r w:rsidR="00424D01" w:rsidRPr="00A2572A">
        <w:rPr>
          <w:lang w:val="en-US"/>
        </w:rPr>
        <w:t xml:space="preserve">. </w:t>
      </w:r>
      <w:r w:rsidR="003037F3" w:rsidRPr="00A2572A">
        <w:rPr>
          <w:lang w:val="en-US"/>
        </w:rPr>
        <w:t xml:space="preserve">First there are the variety of spatial models which treat </w:t>
      </w:r>
    </w:p>
    <w:p w14:paraId="11E97CD2" w14:textId="0CEB61E9" w:rsidR="00863F15" w:rsidRPr="001E6D66" w:rsidRDefault="00AF2371" w:rsidP="00682218">
      <w:pPr>
        <w:ind w:firstLine="720"/>
        <w:rPr>
          <w:color w:val="000000" w:themeColor="text1"/>
          <w:lang w:val="en-US"/>
        </w:rPr>
      </w:pPr>
      <w:r w:rsidRPr="001E6D66">
        <w:rPr>
          <w:color w:val="000000" w:themeColor="text1"/>
          <w:lang w:val="en-US"/>
        </w:rPr>
        <w:t>In terms of software for implementing the models, advances in computing over the past three decades has enabled Bayesian</w:t>
      </w:r>
      <w:r w:rsidR="00101AAE" w:rsidRPr="001E6D66">
        <w:rPr>
          <w:color w:val="000000" w:themeColor="text1"/>
          <w:lang w:val="en-US"/>
        </w:rPr>
        <w:t xml:space="preserve"> statistical inference to become more commonplace in medical and public health research. In the 1990s, BUGS, developed in part by Nickie Best at </w:t>
      </w:r>
      <w:r w:rsidR="00101AAE" w:rsidRPr="001E6D66">
        <w:rPr>
          <w:color w:val="000000" w:themeColor="text1"/>
          <w:lang w:val="en-US"/>
        </w:rPr>
        <w:lastRenderedPageBreak/>
        <w:t>Imperial Colle</w:t>
      </w:r>
      <w:r w:rsidR="000A0BD8">
        <w:rPr>
          <w:color w:val="000000" w:themeColor="text1"/>
          <w:lang w:val="en-US"/>
        </w:rPr>
        <w:t>g</w:t>
      </w:r>
      <w:r w:rsidR="00101AAE" w:rsidRPr="001E6D66">
        <w:rPr>
          <w:color w:val="000000" w:themeColor="text1"/>
          <w:lang w:val="en-US"/>
        </w:rPr>
        <w:t>e London [ref]. STAN is an update on this method, where [[[explanation of method]]].</w:t>
      </w:r>
    </w:p>
    <w:p w14:paraId="4BCCEA46" w14:textId="6B008C14" w:rsidR="00863F15" w:rsidRPr="001E6D66" w:rsidRDefault="006876F2" w:rsidP="00D057EE">
      <w:pPr>
        <w:ind w:firstLine="567"/>
        <w:rPr>
          <w:color w:val="000000" w:themeColor="text1"/>
          <w:lang w:val="en-US"/>
        </w:rPr>
      </w:pPr>
      <w:r w:rsidRPr="001E6D66">
        <w:rPr>
          <w:color w:val="000000" w:themeColor="text1"/>
          <w:lang w:val="en-US"/>
        </w:rPr>
        <w:t xml:space="preserve">Integrated nested Laplace approximation (INLA), using the R-INLA software, which offers orders of magnitude of computational efficiency improvement in Bayesian inference compared to traditional </w:t>
      </w:r>
      <w:r w:rsidR="00081296" w:rsidRPr="001E6D66">
        <w:rPr>
          <w:color w:val="000000" w:themeColor="text1"/>
          <w:lang w:val="en-US"/>
        </w:rPr>
        <w:t>Markov Chain Monte Carlo (</w:t>
      </w:r>
      <w:r w:rsidRPr="001E6D66">
        <w:rPr>
          <w:color w:val="000000" w:themeColor="text1"/>
          <w:lang w:val="en-US"/>
        </w:rPr>
        <w:t>MCMC</w:t>
      </w:r>
      <w:r w:rsidR="00081296" w:rsidRPr="001E6D66">
        <w:rPr>
          <w:color w:val="000000" w:themeColor="text1"/>
          <w:lang w:val="en-US"/>
        </w:rPr>
        <w:t>)</w:t>
      </w:r>
      <w:r w:rsidRPr="001E6D66">
        <w:rPr>
          <w:color w:val="000000" w:themeColor="text1"/>
          <w:lang w:val="en-US"/>
        </w:rPr>
        <w:t xml:space="preserve"> for latent Gaussian models</w:t>
      </w:r>
      <w:r w:rsidR="001A3453">
        <w:rPr>
          <w:color w:val="000000" w:themeColor="text1"/>
          <w:lang w:val="en-US"/>
        </w:rPr>
        <w:t xml:space="preserve"> </w:t>
      </w:r>
      <w:r w:rsidRPr="001E6D66">
        <w:fldChar w:fldCharType="begin" w:fldLock="1"/>
      </w:r>
      <w:r w:rsidR="00170EAB">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Pr="001E6D66">
        <w:rPr>
          <w:color w:val="000000" w:themeColor="text1"/>
          <w:lang w:val="en-US"/>
        </w:rPr>
        <w:fldChar w:fldCharType="separate"/>
      </w:r>
      <w:r w:rsidR="006B7E8C" w:rsidRPr="006B7E8C">
        <w:rPr>
          <w:noProof/>
          <w:color w:val="000000" w:themeColor="text1"/>
          <w:lang w:val="en-US"/>
        </w:rPr>
        <w:t>(Rue, Martino, &amp; Chopin, 2009)</w:t>
      </w:r>
      <w:r w:rsidRPr="001E6D66">
        <w:fldChar w:fldCharType="end"/>
      </w:r>
      <w:r w:rsidRPr="001E6D66">
        <w:rPr>
          <w:color w:val="000000" w:themeColor="text1"/>
          <w:lang w:val="en-US"/>
        </w:rPr>
        <w:t>.</w:t>
      </w:r>
    </w:p>
    <w:p w14:paraId="2C994C52" w14:textId="31BE84CD" w:rsidR="00211334" w:rsidRDefault="00211334" w:rsidP="00211334">
      <w:pPr>
        <w:pStyle w:val="Heading2"/>
      </w:pPr>
      <w:bookmarkStart w:id="7" w:name="_Toc8484803"/>
      <w:r>
        <w:t>Trends in</w:t>
      </w:r>
      <w:r w:rsidR="00155970">
        <w:t xml:space="preserve"> mortality and temperature </w:t>
      </w:r>
      <w:r>
        <w:t>in the United States</w:t>
      </w:r>
      <w:bookmarkEnd w:id="7"/>
    </w:p>
    <w:p w14:paraId="1011C374" w14:textId="77777777" w:rsidR="00211334" w:rsidRDefault="00211334" w:rsidP="00211334">
      <w:pPr>
        <w:pStyle w:val="ListParagraph"/>
        <w:numPr>
          <w:ilvl w:val="0"/>
          <w:numId w:val="23"/>
        </w:numPr>
      </w:pPr>
      <w:r>
        <w:t>Brief overview of what’s happening in the United States by age group, sex and cause of death</w:t>
      </w:r>
    </w:p>
    <w:p w14:paraId="038F5415" w14:textId="63040B34" w:rsidR="00211334" w:rsidRDefault="00211334" w:rsidP="00211334">
      <w:pPr>
        <w:pStyle w:val="ListParagraph"/>
        <w:numPr>
          <w:ilvl w:val="0"/>
          <w:numId w:val="23"/>
        </w:numPr>
      </w:pPr>
      <w:r>
        <w:t xml:space="preserve">Why use data in the United States? </w:t>
      </w:r>
      <w:r w:rsidR="00DD1560">
        <w:t xml:space="preserve">Kyle’s </w:t>
      </w:r>
      <w:proofErr w:type="spellStart"/>
      <w:r w:rsidR="00DD1560">
        <w:t>CODEm</w:t>
      </w:r>
      <w:proofErr w:type="spellEnd"/>
      <w:r w:rsidR="00DD1560">
        <w:t xml:space="preserve"> paper references</w:t>
      </w:r>
    </w:p>
    <w:p w14:paraId="2D2EBA22" w14:textId="3DC09C80" w:rsidR="00FC59C3" w:rsidRDefault="00FC59C3" w:rsidP="00211334">
      <w:pPr>
        <w:pStyle w:val="ListParagraph"/>
        <w:numPr>
          <w:ilvl w:val="0"/>
          <w:numId w:val="23"/>
        </w:numPr>
      </w:pPr>
      <w:r>
        <w:t>Trends are as important for policy as well as the magnitude of the current health of a population</w:t>
      </w:r>
      <w:r w:rsidR="00651E08">
        <w:t>.</w:t>
      </w:r>
    </w:p>
    <w:p w14:paraId="18ACB50D" w14:textId="77777777" w:rsidR="00A80221" w:rsidRPr="00E03E8F" w:rsidRDefault="00A80221" w:rsidP="00A80221">
      <w:pPr>
        <w:spacing w:after="0"/>
        <w:jc w:val="left"/>
        <w:rPr>
          <w:rFonts w:eastAsia="Times New Roman" w:cs="Times New Roman"/>
          <w:szCs w:val="24"/>
          <w:lang w:eastAsia="en-US"/>
        </w:rPr>
      </w:pPr>
      <w:r>
        <w:rPr>
          <w:rFonts w:eastAsia="Times New Roman" w:cs="Times New Roman"/>
          <w:szCs w:val="24"/>
          <w:lang w:eastAsia="en-US"/>
        </w:rPr>
        <w:t>Refer to ‘</w:t>
      </w:r>
      <w:r w:rsidRPr="00A57D9B">
        <w:rPr>
          <w:rFonts w:eastAsia="Times New Roman" w:cs="Times New Roman"/>
          <w:szCs w:val="24"/>
          <w:lang w:eastAsia="en-US"/>
        </w:rPr>
        <w:t>Rising Temperatures, Human Health, and the Role of Adaptation</w:t>
      </w:r>
      <w:r>
        <w:rPr>
          <w:rFonts w:eastAsia="Times New Roman" w:cs="Times New Roman"/>
          <w:szCs w:val="24"/>
          <w:lang w:eastAsia="en-US"/>
        </w:rPr>
        <w:t>’</w:t>
      </w:r>
    </w:p>
    <w:p w14:paraId="34AA707E" w14:textId="77777777" w:rsidR="00A80221" w:rsidRPr="002A08CC" w:rsidRDefault="00A80221" w:rsidP="00A80221">
      <w:pPr>
        <w:rPr>
          <w:szCs w:val="24"/>
        </w:rPr>
      </w:pPr>
      <w:r w:rsidRPr="002A08CC">
        <w:tab/>
      </w:r>
      <w:r w:rsidRPr="002A08CC">
        <w:rPr>
          <w:szCs w:val="24"/>
        </w:rPr>
        <w:t xml:space="preserve">Temperature data is also essential to an assessment of the impact of anomalous temperature. Tree rings and ice cores can give an accurate indirect reading of the temperature of the earth thousands and hundreds of thousands of years back. [ref] Direct records, however, began more recently. In the UK, direct temperature records began in the middle of the 1800s and continue uninterrupted to the present day. [ref] Temperature records in the United States go back to 1895 in some areas </w:t>
      </w:r>
      <w:r w:rsidRPr="002A08CC">
        <w:rPr>
          <w:szCs w:val="24"/>
        </w:rPr>
        <w:fldChar w:fldCharType="begin" w:fldLock="1"/>
      </w:r>
      <w:r w:rsidRPr="002A08CC">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divisions","type":"article-journal"},"uris":["http://www.mendeley.com/documents/?uuid=142a04b3-7852-4378-b62c-15971c5574e4"]}],"mendeley":{"formattedCitation":"(Vose et al., 2014)","plainTextFormattedCitation":"(Vose et al., 2014)","previouslyFormattedCitation":"(Vose et al., 2014)"},"properties":{"noteIndex":0},"schema":"https://github.com/citation-style-language/schema/raw/master/csl-citation.json"}</w:instrText>
      </w:r>
      <w:r w:rsidRPr="002A08CC">
        <w:rPr>
          <w:szCs w:val="24"/>
        </w:rPr>
        <w:fldChar w:fldCharType="separate"/>
      </w:r>
      <w:r w:rsidRPr="002A08CC">
        <w:rPr>
          <w:noProof/>
          <w:szCs w:val="24"/>
        </w:rPr>
        <w:t>(Vose et al., 2014)</w:t>
      </w:r>
      <w:r w:rsidRPr="002A08CC">
        <w:rPr>
          <w:szCs w:val="24"/>
        </w:rPr>
        <w:fldChar w:fldCharType="end"/>
      </w:r>
      <w:r w:rsidRPr="002A08CC">
        <w:rPr>
          <w:szCs w:val="24"/>
        </w:rPr>
        <w:t xml:space="preserve">. Land-based weather stations in the United States are widespread </w:t>
      </w:r>
      <w:r w:rsidRPr="002A08CC">
        <w:rPr>
          <w:szCs w:val="24"/>
        </w:rPr>
        <w:fldChar w:fldCharType="begin" w:fldLock="1"/>
      </w:r>
      <w:r w:rsidRPr="002A08CC">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Stations","type":"webpage"},"uris":["http://www.mendeley.com/documents/?uuid=003ddfd2-c3a1-46d6-bd06-b3fc24d6b12f"]}],"mendeley":{"formattedCitation":"(NOAA, 2014)","plainTextFormattedCitation":"(NOAA, 2014)","previouslyFormattedCitation":"(NOAA, 2014)"},"properties":{"noteIndex":0},"schema":"https://github.com/citation-style-language/schema/raw/master/csl-citation.json"}</w:instrText>
      </w:r>
      <w:r w:rsidRPr="002A08CC">
        <w:rPr>
          <w:szCs w:val="24"/>
        </w:rPr>
        <w:fldChar w:fldCharType="separate"/>
      </w:r>
      <w:r w:rsidRPr="002A08CC">
        <w:rPr>
          <w:noProof/>
          <w:szCs w:val="24"/>
        </w:rPr>
        <w:t>(NOAA, 2014)</w:t>
      </w:r>
      <w:r w:rsidRPr="002A08CC">
        <w:rPr>
          <w:szCs w:val="24"/>
        </w:rPr>
        <w:fldChar w:fldCharType="end"/>
      </w:r>
      <w:r w:rsidRPr="002A08CC">
        <w:rPr>
          <w:szCs w:val="24"/>
        </w:rPr>
        <w:t xml:space="preserve">. However, functionality of weather stations is unreliable without pause throughout time, and coverage is at times sparse outside of major metropolitan areas. As such, for national a climate risk assessment, including beyond areas with good weather station coverage, requires an augmented method. ERA-Interim, which combines </w:t>
      </w:r>
      <w:r w:rsidRPr="002A08CC">
        <w:rPr>
          <w:szCs w:val="24"/>
        </w:rPr>
        <w:lastRenderedPageBreak/>
        <w:t xml:space="preserve">predictions from a physical model with ground-based and satellite measurements, provides worldwide uninterrupted coverage of an exhaustive list climate variables </w:t>
      </w:r>
      <w:r w:rsidRPr="002A08CC">
        <w:rPr>
          <w:szCs w:val="24"/>
        </w:rPr>
        <w:fldChar w:fldCharType="begin" w:fldLock="1"/>
      </w:r>
      <w:r w:rsidRPr="002A08CC">
        <w:rPr>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Pr="002A08CC">
        <w:rPr>
          <w:szCs w:val="24"/>
        </w:rPr>
        <w:fldChar w:fldCharType="separate"/>
      </w:r>
      <w:r w:rsidRPr="002A08CC">
        <w:rPr>
          <w:noProof/>
          <w:szCs w:val="24"/>
        </w:rPr>
        <w:t>(Dee et al., 2011)</w:t>
      </w:r>
      <w:r w:rsidRPr="002A08CC">
        <w:rPr>
          <w:szCs w:val="24"/>
        </w:rPr>
        <w:fldChar w:fldCharType="end"/>
      </w:r>
      <w:r w:rsidRPr="002A08CC">
        <w:rPr>
          <w:szCs w:val="24"/>
        </w:rPr>
        <w:t>.</w:t>
      </w:r>
    </w:p>
    <w:p w14:paraId="09AA512B" w14:textId="77777777" w:rsidR="00A80221" w:rsidRPr="00A60C11" w:rsidRDefault="00A80221" w:rsidP="00A80221">
      <w:pPr>
        <w:ind w:firstLine="720"/>
        <w:rPr>
          <w:szCs w:val="24"/>
        </w:rPr>
      </w:pPr>
      <w:r w:rsidRPr="00A60C11">
        <w:rPr>
          <w:szCs w:val="24"/>
        </w:rPr>
        <w:t>A heat wave, or an extended period of elevated temperatures, has no standardized definition. The World Meteorological Organization (WMO) guidance defines a heat wave as ‘a marked unusual hot weather (max, min and daily average) over a region persisting at least two consecutive days during the hot period of the year based on local climatological conditions, with thermal conditions recorded above given thresholds’</w:t>
      </w:r>
      <w:r>
        <w:rPr>
          <w:szCs w:val="24"/>
        </w:rPr>
        <w:t xml:space="preserve"> </w:t>
      </w:r>
      <w:r w:rsidRPr="00A60C11">
        <w:rPr>
          <w:szCs w:val="24"/>
        </w:rPr>
        <w:fldChar w:fldCharType="begin" w:fldLock="1"/>
      </w:r>
      <w:r>
        <w:rPr>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Events","type":"article-journal"},"uris":["http://www.mendeley.com/documents/?uuid=04c70cba-0af5-49a5-850e-e20df858b42a"]}],"mendeley":{"formattedCitation":"(WMO, 2016)","plainTextFormattedCitation":"(WMO, 2016)","previouslyFormattedCitation":"(WMO, 2016)"},"properties":{"noteIndex":0},"schema":"https://github.com/citation-style-language/schema/raw/master/csl-citation.json"}</w:instrText>
      </w:r>
      <w:r w:rsidRPr="00A60C11">
        <w:rPr>
          <w:szCs w:val="24"/>
        </w:rPr>
        <w:fldChar w:fldCharType="separate"/>
      </w:r>
      <w:r w:rsidRPr="006B7E8C">
        <w:rPr>
          <w:noProof/>
          <w:szCs w:val="24"/>
        </w:rPr>
        <w:t>(WMO, 2016)</w:t>
      </w:r>
      <w:r w:rsidRPr="00A60C11">
        <w:rPr>
          <w:szCs w:val="24"/>
        </w:rPr>
        <w:fldChar w:fldCharType="end"/>
      </w:r>
      <w:r>
        <w:rPr>
          <w:szCs w:val="24"/>
        </w:rPr>
        <w:t>.</w:t>
      </w:r>
      <w:r w:rsidRPr="00A60C11">
        <w:rPr>
          <w:szCs w:val="24"/>
        </w:rPr>
        <w:t xml:space="preserve"> Some other definitions, for example, will define a heat wave by a set of days over an absolute threshold, rather than a relative (e.g., percentile-based) threshold. Some research and guidance </w:t>
      </w:r>
      <w:proofErr w:type="gramStart"/>
      <w:r w:rsidRPr="00A60C11">
        <w:rPr>
          <w:szCs w:val="24"/>
        </w:rPr>
        <w:t>recommends</w:t>
      </w:r>
      <w:proofErr w:type="gramEnd"/>
      <w:r w:rsidRPr="00A60C11">
        <w:rPr>
          <w:szCs w:val="24"/>
        </w:rPr>
        <w:t xml:space="preserve"> that heat waves can compound the deadly effect of heat stress by the fact that the elevated temperatures are over consecutive days. [ref]</w:t>
      </w:r>
    </w:p>
    <w:p w14:paraId="65F8855B" w14:textId="77777777" w:rsidR="00A80221" w:rsidRPr="00A60C11" w:rsidRDefault="00A80221" w:rsidP="00A80221">
      <w:pPr>
        <w:rPr>
          <w:szCs w:val="24"/>
        </w:rPr>
      </w:pPr>
      <w:r>
        <w:rPr>
          <w:szCs w:val="24"/>
        </w:rPr>
        <w:tab/>
      </w:r>
      <w:r w:rsidRPr="00A60C11">
        <w:rPr>
          <w:szCs w:val="24"/>
        </w:rPr>
        <w:t>However, studies have shown a lack of consistency over the value of examining heat waves as a modifier to the deadly effect of heat stress, finding, for example, that the total risk of consecutive days of elevated temperature is very similar to summarizing the independent effects of individual days’ temperatures</w:t>
      </w:r>
      <w:r>
        <w:rPr>
          <w:szCs w:val="24"/>
        </w:rPr>
        <w:t xml:space="preserve"> </w:t>
      </w:r>
      <w:r w:rsidRPr="00A60C11">
        <w:rPr>
          <w:szCs w:val="24"/>
        </w:rPr>
        <w:fldChar w:fldCharType="begin" w:fldLock="1"/>
      </w:r>
      <w:r>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sidRPr="00A60C11">
        <w:rPr>
          <w:szCs w:val="24"/>
        </w:rPr>
        <w:fldChar w:fldCharType="separate"/>
      </w:r>
      <w:r w:rsidRPr="006B7E8C">
        <w:rPr>
          <w:noProof/>
          <w:szCs w:val="24"/>
        </w:rPr>
        <w:t>(A Gasparrini &amp; Armstrong, 2011)</w:t>
      </w:r>
      <w:r w:rsidRPr="00A60C11">
        <w:rPr>
          <w:szCs w:val="24"/>
        </w:rPr>
        <w:fldChar w:fldCharType="end"/>
      </w:r>
      <w:r>
        <w:rPr>
          <w:szCs w:val="24"/>
        </w:rPr>
        <w:t>.</w:t>
      </w:r>
      <w:r w:rsidRPr="00A60C11">
        <w:rPr>
          <w:szCs w:val="24"/>
        </w:rPr>
        <w:t xml:space="preserve"> </w:t>
      </w:r>
    </w:p>
    <w:p w14:paraId="0A20F0BE" w14:textId="77777777" w:rsidR="00A80221" w:rsidRPr="00A60C11" w:rsidRDefault="00A80221" w:rsidP="00A80221">
      <w:pPr>
        <w:rPr>
          <w:szCs w:val="24"/>
        </w:rPr>
      </w:pPr>
      <w:r w:rsidRPr="00A60C11">
        <w:rPr>
          <w:szCs w:val="24"/>
        </w:rPr>
        <w:tab/>
        <w:t>Furthermore, previous work has examined single or multi-day episodes. [ref] Less work has looked at how deviations in temperature over a longer period, such as a month, result in outcomes for mortality. [ref]</w:t>
      </w:r>
    </w:p>
    <w:p w14:paraId="2CC06617" w14:textId="77777777" w:rsidR="00A80221" w:rsidRPr="00A60C11" w:rsidRDefault="00A80221" w:rsidP="00A80221">
      <w:pPr>
        <w:rPr>
          <w:color w:val="000000" w:themeColor="text1"/>
          <w:szCs w:val="24"/>
        </w:rPr>
      </w:pPr>
      <w:r w:rsidRPr="00A60C11">
        <w:rPr>
          <w:szCs w:val="24"/>
        </w:rPr>
        <w:tab/>
      </w:r>
      <w:r w:rsidRPr="00A60C11">
        <w:rPr>
          <w:color w:val="000000" w:themeColor="text1"/>
          <w:szCs w:val="24"/>
        </w:rPr>
        <w:t>Climate change, however, will fundamentally modify weather compared to long-term experiences, and hence change seasonal weather patterns, which can disrupt long-term adaptation. To overcome this gap requires data on temperature and health in a large number of places over a long period of time, and methodology that uses these data to understand how deviations from long-term norm weather may impact population health.</w:t>
      </w:r>
    </w:p>
    <w:p w14:paraId="45FAC855" w14:textId="77777777" w:rsidR="00E76643" w:rsidRPr="00522FCC" w:rsidRDefault="00E76643" w:rsidP="00E76643">
      <w:pPr>
        <w:pStyle w:val="Heading2"/>
      </w:pPr>
      <w:bookmarkStart w:id="8" w:name="_Toc7079055"/>
      <w:bookmarkStart w:id="9" w:name="_Toc8484804"/>
      <w:r>
        <w:lastRenderedPageBreak/>
        <w:t>From research to action: The Global Heat Health Information Network</w:t>
      </w:r>
      <w:bookmarkEnd w:id="8"/>
      <w:bookmarkEnd w:id="9"/>
    </w:p>
    <w:p w14:paraId="45647AA7" w14:textId="0C426457" w:rsidR="000210D1" w:rsidRPr="002C15F8" w:rsidRDefault="00E76643" w:rsidP="002C15F8">
      <w:pPr>
        <w:rPr>
          <w:szCs w:val="24"/>
        </w:rPr>
      </w:pPr>
      <w:r>
        <w:rPr>
          <w:szCs w:val="24"/>
        </w:rPr>
        <w:tab/>
      </w:r>
      <w:r w:rsidRPr="001E6D66">
        <w:rPr>
          <w:szCs w:val="24"/>
        </w:rPr>
        <w:t>The scientific community have long recognised the importance of implementing the knowledge gained from their research into shaping policy. This is especially urgent in the context of climate change and the potential for heat to cause changes in health outcomes globally.</w:t>
      </w:r>
      <w:r w:rsidR="00B0356D">
        <w:rPr>
          <w:szCs w:val="24"/>
        </w:rPr>
        <w:t xml:space="preserve"> </w:t>
      </w:r>
      <w:r w:rsidRPr="001E6D66">
        <w:rPr>
          <w:szCs w:val="24"/>
        </w:rPr>
        <w:t>There are many good examples of building heat resilience, especially in the summer months. One excellent example is the Ahmedabad heat health action plan, active in Ahmedabad, India, where the measures invoked included [[[some special but easy techniques]]]</w:t>
      </w:r>
      <w:r w:rsidR="00F06202">
        <w:rPr>
          <w:szCs w:val="24"/>
        </w:rPr>
        <w:t xml:space="preserve"> </w:t>
      </w:r>
      <w:r w:rsidRPr="001E6D66">
        <w:rPr>
          <w:szCs w:val="24"/>
        </w:rPr>
        <w:t>In the summer of 2017, I spent three months interning at the World Meteorological Organization (WMO), working with Joy Shumake-Guillemot. There, I was a founding member of the Global Heat Health Information Network (GHHIN)</w:t>
      </w:r>
      <w:r w:rsidR="00B358F7">
        <w:rPr>
          <w:szCs w:val="24"/>
        </w:rPr>
        <w:t>.</w:t>
      </w:r>
      <w:r w:rsidR="00C817A6" w:rsidRPr="007C719B">
        <w:br w:type="page"/>
      </w:r>
      <w:bookmarkStart w:id="10" w:name="_Toc8484806"/>
      <w:r w:rsidR="00522FCC">
        <w:lastRenderedPageBreak/>
        <w:t>Works cited</w:t>
      </w:r>
      <w:bookmarkEnd w:id="10"/>
    </w:p>
    <w:p w14:paraId="31C46C81" w14:textId="5666652A" w:rsidR="00CF2DD3" w:rsidRPr="00CF2DD3" w:rsidRDefault="00A55581" w:rsidP="00CF2DD3">
      <w:pPr>
        <w:widowControl w:val="0"/>
        <w:autoSpaceDE w:val="0"/>
        <w:autoSpaceDN w:val="0"/>
        <w:adjustRightInd w:val="0"/>
        <w:spacing w:line="240" w:lineRule="auto"/>
        <w:ind w:left="480" w:hanging="48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CF2DD3" w:rsidRPr="00CF2DD3">
        <w:rPr>
          <w:rFonts w:cs="Times New Roman"/>
          <w:noProof/>
          <w:lang w:val="en-US"/>
        </w:rPr>
        <w:t xml:space="preserve">Anderson, B. G., &amp; Bell, M. L. (2009). Weather-related mortality: how heat, cold, and heat waves affect mortality in the United States. </w:t>
      </w:r>
      <w:r w:rsidR="00CF2DD3" w:rsidRPr="00CF2DD3">
        <w:rPr>
          <w:rFonts w:cs="Times New Roman"/>
          <w:i/>
          <w:iCs/>
          <w:noProof/>
          <w:lang w:val="en-US"/>
        </w:rPr>
        <w:t>Epidemiology (Cambridge, Mass.)</w:t>
      </w:r>
      <w:r w:rsidR="00CF2DD3" w:rsidRPr="00CF2DD3">
        <w:rPr>
          <w:rFonts w:cs="Times New Roman"/>
          <w:noProof/>
          <w:lang w:val="en-US"/>
        </w:rPr>
        <w:t xml:space="preserve">, </w:t>
      </w:r>
      <w:r w:rsidR="00CF2DD3" w:rsidRPr="00CF2DD3">
        <w:rPr>
          <w:rFonts w:cs="Times New Roman"/>
          <w:i/>
          <w:iCs/>
          <w:noProof/>
          <w:lang w:val="en-US"/>
        </w:rPr>
        <w:t>20</w:t>
      </w:r>
      <w:r w:rsidR="00CF2DD3" w:rsidRPr="00CF2DD3">
        <w:rPr>
          <w:rFonts w:cs="Times New Roman"/>
          <w:noProof/>
          <w:lang w:val="en-US"/>
        </w:rPr>
        <w:t>(2), 205. https://doi.org/10.1097/EDE.0b013e318190ee08</w:t>
      </w:r>
    </w:p>
    <w:p w14:paraId="57834DDB"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Basu, R. (2009). High ambient temperature and mortality: A review of epidemiologic studies from 2001 to 2008. </w:t>
      </w:r>
      <w:r w:rsidRPr="00CF2DD3">
        <w:rPr>
          <w:rFonts w:cs="Times New Roman"/>
          <w:i/>
          <w:iCs/>
          <w:noProof/>
          <w:lang w:val="en-US"/>
        </w:rPr>
        <w:t>Environmental Health: A Global Access Science Source</w:t>
      </w:r>
      <w:r w:rsidRPr="00CF2DD3">
        <w:rPr>
          <w:rFonts w:cs="Times New Roman"/>
          <w:noProof/>
          <w:lang w:val="en-US"/>
        </w:rPr>
        <w:t xml:space="preserve">, </w:t>
      </w:r>
      <w:r w:rsidRPr="00CF2DD3">
        <w:rPr>
          <w:rFonts w:cs="Times New Roman"/>
          <w:i/>
          <w:iCs/>
          <w:noProof/>
          <w:lang w:val="en-US"/>
        </w:rPr>
        <w:t>8</w:t>
      </w:r>
      <w:r w:rsidRPr="00CF2DD3">
        <w:rPr>
          <w:rFonts w:cs="Times New Roman"/>
          <w:noProof/>
          <w:lang w:val="en-US"/>
        </w:rPr>
        <w:t>(1), 40. https://doi.org/10.1186/1476-069X-8-40</w:t>
      </w:r>
    </w:p>
    <w:p w14:paraId="634E9EDA"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Basu, R., &amp; Ostro, B. D. (2008). A multicounty analysis identifying the populations vulnerable to mortality associated with high ambient temperature in California. </w:t>
      </w:r>
      <w:r w:rsidRPr="00CF2DD3">
        <w:rPr>
          <w:rFonts w:cs="Times New Roman"/>
          <w:i/>
          <w:iCs/>
          <w:noProof/>
          <w:lang w:val="en-US"/>
        </w:rPr>
        <w:t>American Journal of Epidemiology</w:t>
      </w:r>
      <w:r w:rsidRPr="00CF2DD3">
        <w:rPr>
          <w:rFonts w:cs="Times New Roman"/>
          <w:noProof/>
          <w:lang w:val="en-US"/>
        </w:rPr>
        <w:t>. https://doi.org/10.1093/aje/kwn170</w:t>
      </w:r>
    </w:p>
    <w:p w14:paraId="5A30F84C"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Basu, R., &amp; Samet, J. M. (2002). Relation between elevated ambient temperature and mortality: A review of the epidemiologic evidence. </w:t>
      </w:r>
      <w:r w:rsidRPr="00CF2DD3">
        <w:rPr>
          <w:rFonts w:cs="Times New Roman"/>
          <w:i/>
          <w:iCs/>
          <w:noProof/>
          <w:lang w:val="en-US"/>
        </w:rPr>
        <w:t>Epidemiologic Reviews</w:t>
      </w:r>
      <w:r w:rsidRPr="00CF2DD3">
        <w:rPr>
          <w:rFonts w:cs="Times New Roman"/>
          <w:noProof/>
          <w:lang w:val="en-US"/>
        </w:rPr>
        <w:t>. https://doi.org/10.1093/epirev/mxf007</w:t>
      </w:r>
    </w:p>
    <w:p w14:paraId="23B2530E"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Bennett, J. E., Blangiardo, M., Fecht, D., Elliott, P., &amp; Ezzati, M. (2014). Vulnerability to the mortality effects of warm temperature in the districts of England and Wales. </w:t>
      </w:r>
      <w:r w:rsidRPr="00CF2DD3">
        <w:rPr>
          <w:rFonts w:cs="Times New Roman"/>
          <w:i/>
          <w:iCs/>
          <w:noProof/>
          <w:lang w:val="en-US"/>
        </w:rPr>
        <w:t>Nature Climate Change</w:t>
      </w:r>
      <w:r w:rsidRPr="00CF2DD3">
        <w:rPr>
          <w:rFonts w:cs="Times New Roman"/>
          <w:noProof/>
          <w:lang w:val="en-US"/>
        </w:rPr>
        <w:t xml:space="preserve">, </w:t>
      </w:r>
      <w:r w:rsidRPr="00CF2DD3">
        <w:rPr>
          <w:rFonts w:cs="Times New Roman"/>
          <w:i/>
          <w:iCs/>
          <w:noProof/>
          <w:lang w:val="en-US"/>
        </w:rPr>
        <w:t>4</w:t>
      </w:r>
      <w:r w:rsidRPr="00CF2DD3">
        <w:rPr>
          <w:rFonts w:cs="Times New Roman"/>
          <w:noProof/>
          <w:lang w:val="en-US"/>
        </w:rPr>
        <w:t>(4), 269–273. https://doi.org/10.1038/nclimate2123</w:t>
      </w:r>
    </w:p>
    <w:p w14:paraId="0B28F297"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Borden, K. A., &amp; Cutter, S. L. (2008). Spatial patterns of natural hazards mortality in the United States. </w:t>
      </w:r>
      <w:r w:rsidRPr="00CF2DD3">
        <w:rPr>
          <w:rFonts w:cs="Times New Roman"/>
          <w:i/>
          <w:iCs/>
          <w:noProof/>
          <w:lang w:val="en-US"/>
        </w:rPr>
        <w:t>International Journal of Health Geographics</w:t>
      </w:r>
      <w:r w:rsidRPr="00CF2DD3">
        <w:rPr>
          <w:rFonts w:cs="Times New Roman"/>
          <w:noProof/>
          <w:lang w:val="en-US"/>
        </w:rPr>
        <w:t>. https://doi.org/10.1186/1476-072X-7-64</w:t>
      </w:r>
    </w:p>
    <w:p w14:paraId="3CEF4EAB"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Brooke Anderson, G., &amp; Bell, M. L. (2011). Heat waves in the United States: Mortality risk during heat waves and effect modification by heat wave characteristics in 43 U.S. communities. </w:t>
      </w:r>
      <w:r w:rsidRPr="00CF2DD3">
        <w:rPr>
          <w:rFonts w:cs="Times New Roman"/>
          <w:i/>
          <w:iCs/>
          <w:noProof/>
          <w:lang w:val="en-US"/>
        </w:rPr>
        <w:t>Environmental Health Perspectives</w:t>
      </w:r>
      <w:r w:rsidRPr="00CF2DD3">
        <w:rPr>
          <w:rFonts w:cs="Times New Roman"/>
          <w:noProof/>
          <w:lang w:val="en-US"/>
        </w:rPr>
        <w:t>. https://doi.org/10.1289/ehp.1002313</w:t>
      </w:r>
    </w:p>
    <w:p w14:paraId="43A9B85C"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Brown, G., Fearn, V., &amp; Wells, C. (2010). Exploratory analysis of seasonal mortality in England and Wales, 1998 to 2007. </w:t>
      </w:r>
      <w:r w:rsidRPr="00CF2DD3">
        <w:rPr>
          <w:rFonts w:cs="Times New Roman"/>
          <w:i/>
          <w:iCs/>
          <w:noProof/>
          <w:lang w:val="en-US"/>
        </w:rPr>
        <w:t>Health Statistics Quarterly</w:t>
      </w:r>
      <w:r w:rsidRPr="00CF2DD3">
        <w:rPr>
          <w:rFonts w:cs="Times New Roman"/>
          <w:noProof/>
          <w:lang w:val="en-US"/>
        </w:rPr>
        <w:t>. https://doi.org/10.1057/hsq.2010.21</w:t>
      </w:r>
    </w:p>
    <w:p w14:paraId="61126AC6"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Burke, M., González, F., Baylis, P., Heft-Neal, S., Baysan, C., Basu, S., &amp; Hsiang, S. (2018). Higher temperatures increase suicide rates in the United States and Mexico. </w:t>
      </w:r>
      <w:r w:rsidRPr="00CF2DD3">
        <w:rPr>
          <w:rFonts w:cs="Times New Roman"/>
          <w:i/>
          <w:iCs/>
          <w:noProof/>
          <w:lang w:val="en-US"/>
        </w:rPr>
        <w:t>Nature Climate Change</w:t>
      </w:r>
      <w:r w:rsidRPr="00CF2DD3">
        <w:rPr>
          <w:rFonts w:cs="Times New Roman"/>
          <w:noProof/>
          <w:lang w:val="en-US"/>
        </w:rPr>
        <w:t>. https://doi.org/10.1038/s41558-018-0222-x</w:t>
      </w:r>
    </w:p>
    <w:p w14:paraId="1A972777"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Carmona, R., Díaz, J., Mirón, I. J., Ortiz, C., Luna, M. Y., &amp; Linares, C. (2016). Mortality attributable to extreme temperatures in Spain: A comparative analysis by city. </w:t>
      </w:r>
      <w:r w:rsidRPr="00CF2DD3">
        <w:rPr>
          <w:rFonts w:cs="Times New Roman"/>
          <w:i/>
          <w:iCs/>
          <w:noProof/>
          <w:lang w:val="en-US"/>
        </w:rPr>
        <w:t>Environment International</w:t>
      </w:r>
      <w:r w:rsidRPr="00CF2DD3">
        <w:rPr>
          <w:rFonts w:cs="Times New Roman"/>
          <w:noProof/>
          <w:lang w:val="en-US"/>
        </w:rPr>
        <w:t>. https://doi.org/10.1016/j.envint.2016.02.018</w:t>
      </w:r>
    </w:p>
    <w:p w14:paraId="33D1CB89"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Dee, D. P., Uppala, S. M., Simmons, A. J., Berrisford, P., Poli, P., Kobayashi, S., … Vitart, F. (2011). The ERA-Interim reanalysis: configuration and performance of the data assimilation system. </w:t>
      </w:r>
      <w:r w:rsidRPr="00CF2DD3">
        <w:rPr>
          <w:rFonts w:cs="Times New Roman"/>
          <w:i/>
          <w:iCs/>
          <w:noProof/>
          <w:lang w:val="en-US"/>
        </w:rPr>
        <w:t>Quarterly Journal of the Royal Meteorological Society</w:t>
      </w:r>
      <w:r w:rsidRPr="00CF2DD3">
        <w:rPr>
          <w:rFonts w:cs="Times New Roman"/>
          <w:noProof/>
          <w:lang w:val="en-US"/>
        </w:rPr>
        <w:t xml:space="preserve">, </w:t>
      </w:r>
      <w:r w:rsidRPr="00CF2DD3">
        <w:rPr>
          <w:rFonts w:cs="Times New Roman"/>
          <w:i/>
          <w:iCs/>
          <w:noProof/>
          <w:lang w:val="en-US"/>
        </w:rPr>
        <w:t>137</w:t>
      </w:r>
      <w:r w:rsidRPr="00CF2DD3">
        <w:rPr>
          <w:rFonts w:cs="Times New Roman"/>
          <w:noProof/>
          <w:lang w:val="en-US"/>
        </w:rPr>
        <w:t>(656), 553–597. https://doi.org/10.1002/qj.828</w:t>
      </w:r>
    </w:p>
    <w:p w14:paraId="127A0F4E"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lastRenderedPageBreak/>
        <w:t>Department of Homeland Security. (2019). Extreme heat. Retrieved May 8, 2019, from https://www.ready.gov/heat</w:t>
      </w:r>
    </w:p>
    <w:p w14:paraId="6FA9D037"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Díaz, J., Linares, C., &amp; Tobías, A. (2006). Impact of extreme temperatures on daily mortality in Madrid (Spain) among the 45-64 age-group. </w:t>
      </w:r>
      <w:r w:rsidRPr="00CF2DD3">
        <w:rPr>
          <w:rFonts w:cs="Times New Roman"/>
          <w:i/>
          <w:iCs/>
          <w:noProof/>
          <w:lang w:val="en-US"/>
        </w:rPr>
        <w:t>International Journal of Biometeorology</w:t>
      </w:r>
      <w:r w:rsidRPr="00CF2DD3">
        <w:rPr>
          <w:rFonts w:cs="Times New Roman"/>
          <w:noProof/>
          <w:lang w:val="en-US"/>
        </w:rPr>
        <w:t>. https://doi.org/10.1007/s00484-006-0033-z</w:t>
      </w:r>
    </w:p>
    <w:p w14:paraId="60A5C69D"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Feinstein, C. A. (2002). Seasonality of deaths in the US by age and cause. </w:t>
      </w:r>
      <w:r w:rsidRPr="00CF2DD3">
        <w:rPr>
          <w:rFonts w:cs="Times New Roman"/>
          <w:i/>
          <w:iCs/>
          <w:noProof/>
          <w:lang w:val="en-US"/>
        </w:rPr>
        <w:t>Demographic Research</w:t>
      </w:r>
      <w:r w:rsidRPr="00CF2DD3">
        <w:rPr>
          <w:rFonts w:cs="Times New Roman"/>
          <w:noProof/>
          <w:lang w:val="en-US"/>
        </w:rPr>
        <w:t xml:space="preserve">, </w:t>
      </w:r>
      <w:r w:rsidRPr="00CF2DD3">
        <w:rPr>
          <w:rFonts w:cs="Times New Roman"/>
          <w:i/>
          <w:iCs/>
          <w:noProof/>
          <w:lang w:val="en-US"/>
        </w:rPr>
        <w:t>6</w:t>
      </w:r>
      <w:r w:rsidRPr="00CF2DD3">
        <w:rPr>
          <w:rFonts w:cs="Times New Roman"/>
          <w:noProof/>
          <w:lang w:val="en-US"/>
        </w:rPr>
        <w:t>, 469–486. https://doi.org/10.4054/DemRes.2002.6.17</w:t>
      </w:r>
    </w:p>
    <w:p w14:paraId="52C15FF5"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Garcia-Herrera, R., Díaz, J., Trigo, R. M., Luterbacher, J., &amp; Fischer, E. M. (2010). A review of the european summer heat wave of 2003. </w:t>
      </w:r>
      <w:r w:rsidRPr="00CF2DD3">
        <w:rPr>
          <w:rFonts w:cs="Times New Roman"/>
          <w:i/>
          <w:iCs/>
          <w:noProof/>
          <w:lang w:val="en-US"/>
        </w:rPr>
        <w:t>Critical Reviews in Environmental Science and Technology</w:t>
      </w:r>
      <w:r w:rsidRPr="00CF2DD3">
        <w:rPr>
          <w:rFonts w:cs="Times New Roman"/>
          <w:noProof/>
          <w:lang w:val="en-US"/>
        </w:rPr>
        <w:t>. https://doi.org/10.1080/10643380802238137</w:t>
      </w:r>
    </w:p>
    <w:p w14:paraId="5F8B1B8F"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Gasparrini, A., &amp; Armstrong, B. (2011). The impact of heat waves on mortality. </w:t>
      </w:r>
      <w:r w:rsidRPr="00CF2DD3">
        <w:rPr>
          <w:rFonts w:cs="Times New Roman"/>
          <w:i/>
          <w:iCs/>
          <w:noProof/>
          <w:lang w:val="en-US"/>
        </w:rPr>
        <w:t>Epidemiol</w:t>
      </w:r>
      <w:r w:rsidRPr="00CF2DD3">
        <w:rPr>
          <w:rFonts w:cs="Times New Roman"/>
          <w:noProof/>
          <w:lang w:val="en-US"/>
        </w:rPr>
        <w:t>. https://doi.org/10.1097/EDE.0b013e3181fdcd99</w:t>
      </w:r>
    </w:p>
    <w:p w14:paraId="76AD29D1"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Gasparrini, A., Armstrong, B., Kovats, S., &amp; Wilkinson, P. (2012). The effect of high temperatures on cause-specific mortality in England and Wales. </w:t>
      </w:r>
      <w:r w:rsidRPr="00CF2DD3">
        <w:rPr>
          <w:rFonts w:cs="Times New Roman"/>
          <w:i/>
          <w:iCs/>
          <w:noProof/>
          <w:lang w:val="en-US"/>
        </w:rPr>
        <w:t>Occupational and Environmental Medicine</w:t>
      </w:r>
      <w:r w:rsidRPr="00CF2DD3">
        <w:rPr>
          <w:rFonts w:cs="Times New Roman"/>
          <w:noProof/>
          <w:lang w:val="en-US"/>
        </w:rPr>
        <w:t>. https://doi.org/10.1136/oem.2010.059782</w:t>
      </w:r>
    </w:p>
    <w:p w14:paraId="6C2A3434"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Gasparrini, A., Guo, Y., Hashizume, M., Lavigne, E., Zanobetti, A., Schwartz, J., … Armstrong, B. (2015). Mortality risk attributable to high and low ambient temperature: A multicountry observational study. </w:t>
      </w:r>
      <w:r w:rsidRPr="00CF2DD3">
        <w:rPr>
          <w:rFonts w:cs="Times New Roman"/>
          <w:i/>
          <w:iCs/>
          <w:noProof/>
          <w:lang w:val="en-US"/>
        </w:rPr>
        <w:t>The Lancet</w:t>
      </w:r>
      <w:r w:rsidRPr="00CF2DD3">
        <w:rPr>
          <w:rFonts w:cs="Times New Roman"/>
          <w:noProof/>
          <w:lang w:val="en-US"/>
        </w:rPr>
        <w:t xml:space="preserve">, </w:t>
      </w:r>
      <w:r w:rsidRPr="00CF2DD3">
        <w:rPr>
          <w:rFonts w:cs="Times New Roman"/>
          <w:i/>
          <w:iCs/>
          <w:noProof/>
          <w:lang w:val="en-US"/>
        </w:rPr>
        <w:t>386</w:t>
      </w:r>
      <w:r w:rsidRPr="00CF2DD3">
        <w:rPr>
          <w:rFonts w:cs="Times New Roman"/>
          <w:noProof/>
          <w:lang w:val="en-US"/>
        </w:rPr>
        <w:t>(9991), 369–375. https://doi.org/10.1016/S0140-6736(14)62114-0</w:t>
      </w:r>
    </w:p>
    <w:p w14:paraId="2A21A3B5"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Gemmell, I., McLoone, P., Boddy, F. A., Dickinson, G. J., &amp; Watt, G. C. M. (2000). Seasonal variation in mortality in Scotland. </w:t>
      </w:r>
      <w:r w:rsidRPr="00CF2DD3">
        <w:rPr>
          <w:rFonts w:cs="Times New Roman"/>
          <w:i/>
          <w:iCs/>
          <w:noProof/>
          <w:lang w:val="en-US"/>
        </w:rPr>
        <w:t>International Journal of Epidemiology</w:t>
      </w:r>
      <w:r w:rsidRPr="00CF2DD3">
        <w:rPr>
          <w:rFonts w:cs="Times New Roman"/>
          <w:noProof/>
          <w:lang w:val="en-US"/>
        </w:rPr>
        <w:t>. https://doi.org/10.1093/ije/29.2.274</w:t>
      </w:r>
    </w:p>
    <w:p w14:paraId="6792111F"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Great Britain. (1876). Weekly return of births and deaths in London and in other great towns. </w:t>
      </w:r>
      <w:r w:rsidRPr="00CF2DD3">
        <w:rPr>
          <w:rFonts w:cs="Times New Roman"/>
          <w:i/>
          <w:iCs/>
          <w:noProof/>
          <w:lang w:val="en-US"/>
        </w:rPr>
        <w:t>General Register Office</w:t>
      </w:r>
      <w:r w:rsidRPr="00CF2DD3">
        <w:rPr>
          <w:rFonts w:cs="Times New Roman"/>
          <w:noProof/>
          <w:lang w:val="en-US"/>
        </w:rPr>
        <w:t>.</w:t>
      </w:r>
    </w:p>
    <w:p w14:paraId="69A7BF35"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Green, M. S., Harari, G., &amp; Kristal-Boneh, E. (2007). Excess winter mortality from ischaemic heart disease and stroke during colder and warmer years in Israel: An evaluation and review of the role of environmental temperature. </w:t>
      </w:r>
      <w:r w:rsidRPr="00CF2DD3">
        <w:rPr>
          <w:rFonts w:cs="Times New Roman"/>
          <w:i/>
          <w:iCs/>
          <w:noProof/>
          <w:lang w:val="en-US"/>
        </w:rPr>
        <w:t>The European Journal of Public Health</w:t>
      </w:r>
      <w:r w:rsidRPr="00CF2DD3">
        <w:rPr>
          <w:rFonts w:cs="Times New Roman"/>
          <w:noProof/>
          <w:lang w:val="en-US"/>
        </w:rPr>
        <w:t>. https://doi.org/10.1093/eurpub/4.1.3</w:t>
      </w:r>
    </w:p>
    <w:p w14:paraId="635F3223"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Grenfell, B. T., Bjørnstad, O. N., &amp; Kappey, J. (2001). Travelling waves and spatial hierarchies in measles epidemics. </w:t>
      </w:r>
      <w:r w:rsidRPr="00CF2DD3">
        <w:rPr>
          <w:rFonts w:cs="Times New Roman"/>
          <w:i/>
          <w:iCs/>
          <w:noProof/>
          <w:lang w:val="en-US"/>
        </w:rPr>
        <w:t>Nature</w:t>
      </w:r>
      <w:r w:rsidRPr="00CF2DD3">
        <w:rPr>
          <w:rFonts w:cs="Times New Roman"/>
          <w:noProof/>
          <w:lang w:val="en-US"/>
        </w:rPr>
        <w:t xml:space="preserve">, </w:t>
      </w:r>
      <w:r w:rsidRPr="00CF2DD3">
        <w:rPr>
          <w:rFonts w:cs="Times New Roman"/>
          <w:i/>
          <w:iCs/>
          <w:noProof/>
          <w:lang w:val="en-US"/>
        </w:rPr>
        <w:t>414</w:t>
      </w:r>
      <w:r w:rsidRPr="00CF2DD3">
        <w:rPr>
          <w:rFonts w:cs="Times New Roman"/>
          <w:noProof/>
          <w:lang w:val="en-US"/>
        </w:rPr>
        <w:t>(6865), 716–723. https://doi.org/10.1038/414716a</w:t>
      </w:r>
    </w:p>
    <w:p w14:paraId="56135968"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Guy, W. A. (1858). On the annual fluctuations in the number of deaths from various diseases, compared with like fluctuations in crime, and in other events within and beyond the control of the human will. </w:t>
      </w:r>
      <w:r w:rsidRPr="00CF2DD3">
        <w:rPr>
          <w:rFonts w:cs="Times New Roman"/>
          <w:i/>
          <w:iCs/>
          <w:noProof/>
          <w:lang w:val="en-US"/>
        </w:rPr>
        <w:t>Journal of the Statistical Society of London</w:t>
      </w:r>
      <w:r w:rsidRPr="00CF2DD3">
        <w:rPr>
          <w:rFonts w:cs="Times New Roman"/>
          <w:noProof/>
          <w:lang w:val="en-US"/>
        </w:rPr>
        <w:t>. https://doi.org/10.2307/2338211</w:t>
      </w:r>
    </w:p>
    <w:p w14:paraId="3F59CBD0"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lastRenderedPageBreak/>
        <w:t xml:space="preserve">Guy, W. A. (1881). On temperature and its relation to mortality: An illustration of the application of the numerical method to the discovery of truth. </w:t>
      </w:r>
      <w:r w:rsidRPr="00CF2DD3">
        <w:rPr>
          <w:rFonts w:cs="Times New Roman"/>
          <w:i/>
          <w:iCs/>
          <w:noProof/>
          <w:lang w:val="en-US"/>
        </w:rPr>
        <w:t>Journal of the Statistical Society of London</w:t>
      </w:r>
      <w:r w:rsidRPr="00CF2DD3">
        <w:rPr>
          <w:rFonts w:cs="Times New Roman"/>
          <w:noProof/>
          <w:lang w:val="en-US"/>
        </w:rPr>
        <w:t>. https://doi.org/10.2307/2339225</w:t>
      </w:r>
    </w:p>
    <w:p w14:paraId="72ECCD04"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Hajat, S., &amp; Gasparrini, A. (2016). The excess winter deaths measure: Why its use is misleading for public health understanding of cold-related health impacts. </w:t>
      </w:r>
      <w:r w:rsidRPr="00CF2DD3">
        <w:rPr>
          <w:rFonts w:cs="Times New Roman"/>
          <w:i/>
          <w:iCs/>
          <w:noProof/>
          <w:lang w:val="en-US"/>
        </w:rPr>
        <w:t>Epidemiology</w:t>
      </w:r>
      <w:r w:rsidRPr="00CF2DD3">
        <w:rPr>
          <w:rFonts w:cs="Times New Roman"/>
          <w:noProof/>
          <w:lang w:val="en-US"/>
        </w:rPr>
        <w:t>. https://doi.org/10.1097/EDE.0000000000000479</w:t>
      </w:r>
    </w:p>
    <w:p w14:paraId="01820639"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Hajat, S., Kovats, R. S., &amp; Lachowycz, K. (2007). Heat-related and cold-related deaths in England and Wales: Who is at risk? </w:t>
      </w:r>
      <w:r w:rsidRPr="00CF2DD3">
        <w:rPr>
          <w:rFonts w:cs="Times New Roman"/>
          <w:i/>
          <w:iCs/>
          <w:noProof/>
          <w:lang w:val="en-US"/>
        </w:rPr>
        <w:t>Occupational and Environmental Medicine</w:t>
      </w:r>
      <w:r w:rsidRPr="00CF2DD3">
        <w:rPr>
          <w:rFonts w:cs="Times New Roman"/>
          <w:noProof/>
          <w:lang w:val="en-US"/>
        </w:rPr>
        <w:t>. https://doi.org/10.1136/oem.2006.029017</w:t>
      </w:r>
    </w:p>
    <w:p w14:paraId="74355E3E"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Healy, J. D. (2003). Excess winter mortality in Europe: A cross country analysis identifying key risk factors. </w:t>
      </w:r>
      <w:r w:rsidRPr="00CF2DD3">
        <w:rPr>
          <w:rFonts w:cs="Times New Roman"/>
          <w:i/>
          <w:iCs/>
          <w:noProof/>
          <w:lang w:val="en-US"/>
        </w:rPr>
        <w:t>Journal of Epidemiology and Community Health</w:t>
      </w:r>
      <w:r w:rsidRPr="00CF2DD3">
        <w:rPr>
          <w:rFonts w:cs="Times New Roman"/>
          <w:noProof/>
          <w:lang w:val="en-US"/>
        </w:rPr>
        <w:t xml:space="preserve">, </w:t>
      </w:r>
      <w:r w:rsidRPr="00CF2DD3">
        <w:rPr>
          <w:rFonts w:cs="Times New Roman"/>
          <w:i/>
          <w:iCs/>
          <w:noProof/>
          <w:lang w:val="en-US"/>
        </w:rPr>
        <w:t>57</w:t>
      </w:r>
      <w:r w:rsidRPr="00CF2DD3">
        <w:rPr>
          <w:rFonts w:cs="Times New Roman"/>
          <w:noProof/>
          <w:lang w:val="en-US"/>
        </w:rPr>
        <w:t>(10), 784–789. https://doi.org/10.1136/jech.57.10.784</w:t>
      </w:r>
    </w:p>
    <w:p w14:paraId="3E6D70CD"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IPCC. (2014a). </w:t>
      </w:r>
      <w:r w:rsidRPr="00CF2DD3">
        <w:rPr>
          <w:rFonts w:cs="Times New Roman"/>
          <w:i/>
          <w:iCs/>
          <w:noProof/>
          <w:lang w:val="en-US"/>
        </w:rPr>
        <w:t>Climate Change 2014 – Impacts, Adaptation and Vulnerability: Part B: Regional Aspects: Working Group II Contribution to the IPCC Fifth Assessment Report.</w:t>
      </w:r>
      <w:r w:rsidRPr="00CF2DD3">
        <w:rPr>
          <w:rFonts w:cs="Times New Roman"/>
          <w:noProof/>
          <w:lang w:val="en-US"/>
        </w:rPr>
        <w:t xml:space="preserve"> Cambridge University Press. https://doi.org/doi:10.1017/CBO9781107415386</w:t>
      </w:r>
    </w:p>
    <w:p w14:paraId="078D4CA8"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IPCC. (2014b). </w:t>
      </w:r>
      <w:r w:rsidRPr="00CF2DD3">
        <w:rPr>
          <w:rFonts w:cs="Times New Roman"/>
          <w:i/>
          <w:iCs/>
          <w:noProof/>
          <w:lang w:val="en-US"/>
        </w:rPr>
        <w:t>Climate Change 2014 Synthesis Report</w:t>
      </w:r>
      <w:r w:rsidRPr="00CF2DD3">
        <w:rPr>
          <w:rFonts w:cs="Times New Roman"/>
          <w:noProof/>
          <w:lang w:val="en-US"/>
        </w:rPr>
        <w:t xml:space="preserve">. </w:t>
      </w:r>
      <w:r w:rsidRPr="00CF2DD3">
        <w:rPr>
          <w:rFonts w:cs="Times New Roman"/>
          <w:i/>
          <w:iCs/>
          <w:noProof/>
          <w:lang w:val="en-US"/>
        </w:rPr>
        <w:t>IPCC Fifth Assessment Report</w:t>
      </w:r>
      <w:r w:rsidRPr="00CF2DD3">
        <w:rPr>
          <w:rFonts w:cs="Times New Roman"/>
          <w:noProof/>
          <w:lang w:val="en-US"/>
        </w:rPr>
        <w:t>.</w:t>
      </w:r>
    </w:p>
    <w:p w14:paraId="52C276E3"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Kaiser, R., Le Tertre, A., Schwartz, J., Gotway, C. A., Daley, W. R., &amp; Rubin, C. H. (2007). The effect of the 1995 heat wave in Chicago on all-cause and cause-specific mortality. </w:t>
      </w:r>
      <w:r w:rsidRPr="00CF2DD3">
        <w:rPr>
          <w:rFonts w:cs="Times New Roman"/>
          <w:i/>
          <w:iCs/>
          <w:noProof/>
          <w:lang w:val="en-US"/>
        </w:rPr>
        <w:t>American Journal of Public Health</w:t>
      </w:r>
      <w:r w:rsidRPr="00CF2DD3">
        <w:rPr>
          <w:rFonts w:cs="Times New Roman"/>
          <w:noProof/>
          <w:lang w:val="en-US"/>
        </w:rPr>
        <w:t>. https://doi.org/10.2105/AJPH.2006.100081</w:t>
      </w:r>
    </w:p>
    <w:p w14:paraId="0957C29A"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Kalkstein, A. J. (2013). Regional Similarities in Seasonal Mortality across the United States: An Examination of 28 Metropolitan Statistical Areas. </w:t>
      </w:r>
      <w:r w:rsidRPr="00CF2DD3">
        <w:rPr>
          <w:rFonts w:cs="Times New Roman"/>
          <w:i/>
          <w:iCs/>
          <w:noProof/>
          <w:lang w:val="en-US"/>
        </w:rPr>
        <w:t>PLoS ONE</w:t>
      </w:r>
      <w:r w:rsidRPr="00CF2DD3">
        <w:rPr>
          <w:rFonts w:cs="Times New Roman"/>
          <w:noProof/>
          <w:lang w:val="en-US"/>
        </w:rPr>
        <w:t xml:space="preserve">, </w:t>
      </w:r>
      <w:r w:rsidRPr="00CF2DD3">
        <w:rPr>
          <w:rFonts w:cs="Times New Roman"/>
          <w:i/>
          <w:iCs/>
          <w:noProof/>
          <w:lang w:val="en-US"/>
        </w:rPr>
        <w:t>8</w:t>
      </w:r>
      <w:r w:rsidRPr="00CF2DD3">
        <w:rPr>
          <w:rFonts w:cs="Times New Roman"/>
          <w:noProof/>
          <w:lang w:val="en-US"/>
        </w:rPr>
        <w:t>(5). https://doi.org/10.1371/journal.pone.0063971</w:t>
      </w:r>
    </w:p>
    <w:p w14:paraId="06D14326"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Kilbourne, E. M. (1997). Heat Waves and Hot Environments. </w:t>
      </w:r>
      <w:r w:rsidRPr="00CF2DD3">
        <w:rPr>
          <w:rFonts w:cs="Times New Roman"/>
          <w:i/>
          <w:iCs/>
          <w:noProof/>
          <w:lang w:val="en-US"/>
        </w:rPr>
        <w:t>The Public Health Consequence of Disasters</w:t>
      </w:r>
      <w:r w:rsidRPr="00CF2DD3">
        <w:rPr>
          <w:rFonts w:cs="Times New Roman"/>
          <w:noProof/>
          <w:lang w:val="en-US"/>
        </w:rPr>
        <w:t>.</w:t>
      </w:r>
    </w:p>
    <w:p w14:paraId="2509BAEF"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Kinney, P. L., Schwartz, J., Pascal, M., Petkova, E., Tertre, A. Le, Medina, S., &amp; Vautard, R. (2015). Winter season mortality: Will climate warming bring benefits? </w:t>
      </w:r>
      <w:r w:rsidRPr="00CF2DD3">
        <w:rPr>
          <w:rFonts w:cs="Times New Roman"/>
          <w:i/>
          <w:iCs/>
          <w:noProof/>
          <w:lang w:val="en-US"/>
        </w:rPr>
        <w:t>Environmental Research Letters</w:t>
      </w:r>
      <w:r w:rsidRPr="00CF2DD3">
        <w:rPr>
          <w:rFonts w:cs="Times New Roman"/>
          <w:noProof/>
          <w:lang w:val="en-US"/>
        </w:rPr>
        <w:t xml:space="preserve">, </w:t>
      </w:r>
      <w:r w:rsidRPr="00CF2DD3">
        <w:rPr>
          <w:rFonts w:cs="Times New Roman"/>
          <w:i/>
          <w:iCs/>
          <w:noProof/>
          <w:lang w:val="en-US"/>
        </w:rPr>
        <w:t>10</w:t>
      </w:r>
      <w:r w:rsidRPr="00CF2DD3">
        <w:rPr>
          <w:rFonts w:cs="Times New Roman"/>
          <w:noProof/>
          <w:lang w:val="en-US"/>
        </w:rPr>
        <w:t>(6). https://doi.org/10.1088/1748-9326/10/6/064016</w:t>
      </w:r>
    </w:p>
    <w:p w14:paraId="01552A29"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Kovats, R. S., &amp; Hajat, S. (2008). Heat Stress and Public Health: A Critical Review. </w:t>
      </w:r>
      <w:r w:rsidRPr="00CF2DD3">
        <w:rPr>
          <w:rFonts w:cs="Times New Roman"/>
          <w:i/>
          <w:iCs/>
          <w:noProof/>
          <w:lang w:val="en-US"/>
        </w:rPr>
        <w:t>Annual Review of Public Health</w:t>
      </w:r>
      <w:r w:rsidRPr="00CF2DD3">
        <w:rPr>
          <w:rFonts w:cs="Times New Roman"/>
          <w:noProof/>
          <w:lang w:val="en-US"/>
        </w:rPr>
        <w:t>. https://doi.org/10.1146/annurev.publhealth.29.020907.090843</w:t>
      </w:r>
    </w:p>
    <w:p w14:paraId="3B3F1760"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Laake, K., &amp; Sverre, J. M. (1996). Winter excess mortality: A comparison between Norway and England plus Wales. </w:t>
      </w:r>
      <w:r w:rsidRPr="00CF2DD3">
        <w:rPr>
          <w:rFonts w:cs="Times New Roman"/>
          <w:i/>
          <w:iCs/>
          <w:noProof/>
          <w:lang w:val="en-US"/>
        </w:rPr>
        <w:t>Age and Ageing</w:t>
      </w:r>
      <w:r w:rsidRPr="00CF2DD3">
        <w:rPr>
          <w:rFonts w:cs="Times New Roman"/>
          <w:noProof/>
          <w:lang w:val="en-US"/>
        </w:rPr>
        <w:t>. https://doi.org/10.1093/ageing/25.5.343</w:t>
      </w:r>
    </w:p>
    <w:p w14:paraId="7E70855B"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Le Tertre, A., Lefranc, A. A., Eilstein, D., Declercq, C., Medina, S., Blanchard, M., … Ledrans, M. (2006). Impact of the 2003 Heatwave on All-Cause Mortality in 9 French Cities. </w:t>
      </w:r>
      <w:r w:rsidRPr="00CF2DD3">
        <w:rPr>
          <w:rFonts w:cs="Times New Roman"/>
          <w:i/>
          <w:iCs/>
          <w:noProof/>
          <w:lang w:val="en-US"/>
        </w:rPr>
        <w:t>Epidemiology</w:t>
      </w:r>
      <w:r w:rsidRPr="00CF2DD3">
        <w:rPr>
          <w:rFonts w:cs="Times New Roman"/>
          <w:noProof/>
          <w:lang w:val="en-US"/>
        </w:rPr>
        <w:t xml:space="preserve">, </w:t>
      </w:r>
      <w:r w:rsidRPr="00CF2DD3">
        <w:rPr>
          <w:rFonts w:cs="Times New Roman"/>
          <w:i/>
          <w:iCs/>
          <w:noProof/>
          <w:lang w:val="en-US"/>
        </w:rPr>
        <w:t>17</w:t>
      </w:r>
      <w:r w:rsidRPr="00CF2DD3">
        <w:rPr>
          <w:rFonts w:cs="Times New Roman"/>
          <w:noProof/>
          <w:lang w:val="en-US"/>
        </w:rPr>
        <w:t>(1), 75–79. https://doi.org/10.1097/01.ede.0000187650.36636.1f</w:t>
      </w:r>
    </w:p>
    <w:p w14:paraId="3DB8E44D"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lastRenderedPageBreak/>
        <w:t xml:space="preserve">Li, T., Horton, R. M., Bader, D. A., Zhou, M., Liang, X., Ban, J., … Kinney, P. L. (2016). Aging Will Amplify the Heat-related Mortality Risk under a Changing Climate: Projection for the Elderly in Beijing, China. </w:t>
      </w:r>
      <w:r w:rsidRPr="00CF2DD3">
        <w:rPr>
          <w:rFonts w:cs="Times New Roman"/>
          <w:i/>
          <w:iCs/>
          <w:noProof/>
          <w:lang w:val="en-US"/>
        </w:rPr>
        <w:t>Scientific Reports</w:t>
      </w:r>
      <w:r w:rsidRPr="00CF2DD3">
        <w:rPr>
          <w:rFonts w:cs="Times New Roman"/>
          <w:noProof/>
          <w:lang w:val="en-US"/>
        </w:rPr>
        <w:t>. https://doi.org/10.1038/srep28161</w:t>
      </w:r>
    </w:p>
    <w:p w14:paraId="791B3BB4"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Lowe, R., Ballester, J., Creswick, J., Robine, J. M., Herrmann, F. R., &amp; Rodó, X. (2015). Evaluating the performance of a climate-driven mortality model during heat waves and cold spells in Europe. </w:t>
      </w:r>
      <w:r w:rsidRPr="00CF2DD3">
        <w:rPr>
          <w:rFonts w:cs="Times New Roman"/>
          <w:i/>
          <w:iCs/>
          <w:noProof/>
          <w:lang w:val="en-US"/>
        </w:rPr>
        <w:t>International Journal of Environmental Research and Public Health</w:t>
      </w:r>
      <w:r w:rsidRPr="00CF2DD3">
        <w:rPr>
          <w:rFonts w:cs="Times New Roman"/>
          <w:noProof/>
          <w:lang w:val="en-US"/>
        </w:rPr>
        <w:t>. https://doi.org/10.3390/ijerph120201279</w:t>
      </w:r>
    </w:p>
    <w:p w14:paraId="24CE7183"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Luterbacher, J., Dietrich, D., Xoplaki, E., Grosjean, M., &amp; Wanner, H. (2004). European Seasonal and Annual Temperature Variability, Trends, and Extremes since 1500. </w:t>
      </w:r>
      <w:r w:rsidRPr="00CF2DD3">
        <w:rPr>
          <w:rFonts w:cs="Times New Roman"/>
          <w:i/>
          <w:iCs/>
          <w:noProof/>
          <w:lang w:val="en-US"/>
        </w:rPr>
        <w:t>Science</w:t>
      </w:r>
      <w:r w:rsidRPr="00CF2DD3">
        <w:rPr>
          <w:rFonts w:cs="Times New Roman"/>
          <w:noProof/>
          <w:lang w:val="en-US"/>
        </w:rPr>
        <w:t>. https://doi.org/10.1126/science.1093877</w:t>
      </w:r>
    </w:p>
    <w:p w14:paraId="1EE571A7"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Ma, J., Ward, E. M., Siegel, R. L., &amp; Jemal, A. (2015). Temporal trends in mortality in the United States, 1969-2013. </w:t>
      </w:r>
      <w:r w:rsidRPr="00CF2DD3">
        <w:rPr>
          <w:rFonts w:cs="Times New Roman"/>
          <w:i/>
          <w:iCs/>
          <w:noProof/>
          <w:lang w:val="en-US"/>
        </w:rPr>
        <w:t>JAMA - Journal of the American Medical Association</w:t>
      </w:r>
      <w:r w:rsidRPr="00CF2DD3">
        <w:rPr>
          <w:rFonts w:cs="Times New Roman"/>
          <w:noProof/>
          <w:lang w:val="en-US"/>
        </w:rPr>
        <w:t>. https://doi.org/10.1001/jama.2015.12319</w:t>
      </w:r>
    </w:p>
    <w:p w14:paraId="6345DCF2"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Mackenbach, J. P., Kunst, A. E., &amp; Looman, C. W. N. (1992). Seasonal variation in mortality in The Netherlands. </w:t>
      </w:r>
      <w:r w:rsidRPr="00CF2DD3">
        <w:rPr>
          <w:rFonts w:cs="Times New Roman"/>
          <w:i/>
          <w:iCs/>
          <w:noProof/>
          <w:lang w:val="en-US"/>
        </w:rPr>
        <w:t>Journal of Epidemiology and Community Health</w:t>
      </w:r>
      <w:r w:rsidRPr="00CF2DD3">
        <w:rPr>
          <w:rFonts w:cs="Times New Roman"/>
          <w:noProof/>
          <w:lang w:val="en-US"/>
        </w:rPr>
        <w:t xml:space="preserve">, </w:t>
      </w:r>
      <w:r w:rsidRPr="00CF2DD3">
        <w:rPr>
          <w:rFonts w:cs="Times New Roman"/>
          <w:i/>
          <w:iCs/>
          <w:noProof/>
          <w:lang w:val="en-US"/>
        </w:rPr>
        <w:t>46</w:t>
      </w:r>
      <w:r w:rsidRPr="00CF2DD3">
        <w:rPr>
          <w:rFonts w:cs="Times New Roman"/>
          <w:noProof/>
          <w:lang w:val="en-US"/>
        </w:rPr>
        <w:t>(3), 261–265. https://doi.org/10.1136/jech.46.3.261</w:t>
      </w:r>
    </w:p>
    <w:p w14:paraId="0A3A227C"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Marti-Soler, H., Gonseth, S., Gubelmann, C., Stringhini, S., Bovet, P., Chen, P. C., … Marques-Vidal, P. (2014). Seasonal variation of overall and cardiovascular mortality: A study in 19 countries from different geographic locations. </w:t>
      </w:r>
      <w:r w:rsidRPr="00CF2DD3">
        <w:rPr>
          <w:rFonts w:cs="Times New Roman"/>
          <w:i/>
          <w:iCs/>
          <w:noProof/>
          <w:lang w:val="en-US"/>
        </w:rPr>
        <w:t>PLoS ONE</w:t>
      </w:r>
      <w:r w:rsidRPr="00CF2DD3">
        <w:rPr>
          <w:rFonts w:cs="Times New Roman"/>
          <w:noProof/>
          <w:lang w:val="en-US"/>
        </w:rPr>
        <w:t>. https://doi.org/10.1371/journal.pone.0113500</w:t>
      </w:r>
    </w:p>
    <w:p w14:paraId="7349981B"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Miller, G. (1962). “Airs, waters, and places” in history. </w:t>
      </w:r>
      <w:r w:rsidRPr="00CF2DD3">
        <w:rPr>
          <w:rFonts w:cs="Times New Roman"/>
          <w:i/>
          <w:iCs/>
          <w:noProof/>
          <w:lang w:val="en-US"/>
        </w:rPr>
        <w:t>Journal of the History of Medicine and Allied Sciences</w:t>
      </w:r>
      <w:r w:rsidRPr="00CF2DD3">
        <w:rPr>
          <w:rFonts w:cs="Times New Roman"/>
          <w:noProof/>
          <w:lang w:val="en-US"/>
        </w:rPr>
        <w:t>. https://doi.org/10.1093/jhmas/XVII.1.129</w:t>
      </w:r>
    </w:p>
    <w:p w14:paraId="695D3253"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Moy, C. M., Seltzer, G. O., Rodbell, D. T., &amp; Anderson, D. M. (2002). Variability of El Niño/Southern Oscillation activity at millennial timescales during the Holocene epoch. </w:t>
      </w:r>
      <w:r w:rsidRPr="00CF2DD3">
        <w:rPr>
          <w:rFonts w:cs="Times New Roman"/>
          <w:i/>
          <w:iCs/>
          <w:noProof/>
          <w:lang w:val="en-US"/>
        </w:rPr>
        <w:t>Nature</w:t>
      </w:r>
      <w:r w:rsidRPr="00CF2DD3">
        <w:rPr>
          <w:rFonts w:cs="Times New Roman"/>
          <w:noProof/>
          <w:lang w:val="en-US"/>
        </w:rPr>
        <w:t xml:space="preserve">, </w:t>
      </w:r>
      <w:r w:rsidRPr="00CF2DD3">
        <w:rPr>
          <w:rFonts w:cs="Times New Roman"/>
          <w:i/>
          <w:iCs/>
          <w:noProof/>
          <w:lang w:val="en-US"/>
        </w:rPr>
        <w:t>420</w:t>
      </w:r>
      <w:r w:rsidRPr="00CF2DD3">
        <w:rPr>
          <w:rFonts w:cs="Times New Roman"/>
          <w:noProof/>
          <w:lang w:val="en-US"/>
        </w:rPr>
        <w:t>(6912), 162–165. https://doi.org/10.1038/nature01194</w:t>
      </w:r>
    </w:p>
    <w:p w14:paraId="3760975C"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Murray, C. J. L., Kulkarni, S. C., Michaud, C., Tomijima, N., Bulzacchelli, M. T., Iandiorio, T. J., &amp; Ezzati, M. (2006). Eight Americas: Investigating mortality disparities across races, counties, and race-counties in the United States. </w:t>
      </w:r>
      <w:r w:rsidRPr="00CF2DD3">
        <w:rPr>
          <w:rFonts w:cs="Times New Roman"/>
          <w:i/>
          <w:iCs/>
          <w:noProof/>
          <w:lang w:val="en-US"/>
        </w:rPr>
        <w:t>PLoS Medicine</w:t>
      </w:r>
      <w:r w:rsidRPr="00CF2DD3">
        <w:rPr>
          <w:rFonts w:cs="Times New Roman"/>
          <w:noProof/>
          <w:lang w:val="en-US"/>
        </w:rPr>
        <w:t>. https://doi.org/10.1371/journal.pmed.0030260</w:t>
      </w:r>
    </w:p>
    <w:p w14:paraId="0F9B6BE8"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Nakaji, S., Parodi, S., Fontana, V., Umeda, T., Suzuki, K., Sakamoto, J., … Sugawara, K. (2004). Seasonal changes in mortality rates from main causes of death in Japan. </w:t>
      </w:r>
      <w:r w:rsidRPr="00CF2DD3">
        <w:rPr>
          <w:rFonts w:cs="Times New Roman"/>
          <w:i/>
          <w:iCs/>
          <w:noProof/>
          <w:lang w:val="en-US"/>
        </w:rPr>
        <w:t>European Journal of Epidemiology</w:t>
      </w:r>
      <w:r w:rsidRPr="00CF2DD3">
        <w:rPr>
          <w:rFonts w:cs="Times New Roman"/>
          <w:noProof/>
          <w:lang w:val="en-US"/>
        </w:rPr>
        <w:t>. https://doi.org/10.1007/s10654-004-4695-8</w:t>
      </w:r>
    </w:p>
    <w:p w14:paraId="588761B2"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Newell, G. R., &amp; Waggoner, D. E. (1970). Cancer mortality and environmental temperature in the United States. </w:t>
      </w:r>
      <w:r w:rsidRPr="00CF2DD3">
        <w:rPr>
          <w:rFonts w:cs="Times New Roman"/>
          <w:i/>
          <w:iCs/>
          <w:noProof/>
          <w:lang w:val="en-US"/>
        </w:rPr>
        <w:t>The Lancet</w:t>
      </w:r>
      <w:r w:rsidRPr="00CF2DD3">
        <w:rPr>
          <w:rFonts w:cs="Times New Roman"/>
          <w:noProof/>
          <w:lang w:val="en-US"/>
        </w:rPr>
        <w:t>. https://doi.org/10.1016/S0140-6736(70)90988-8</w:t>
      </w:r>
    </w:p>
    <w:p w14:paraId="5CBBCF44"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NOAA. (2014). NOAA Weather Stations. Retrieved January 8, 2019, from </w:t>
      </w:r>
      <w:r w:rsidRPr="00CF2DD3">
        <w:rPr>
          <w:rFonts w:cs="Times New Roman"/>
          <w:noProof/>
          <w:lang w:val="en-US"/>
        </w:rPr>
        <w:lastRenderedPageBreak/>
        <w:t>https://www.arcgis.com/home/webmap/viewer.html?webmap=fa40207019de41bc9a37ea1f5235ae0c</w:t>
      </w:r>
    </w:p>
    <w:p w14:paraId="2C0B493C"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ONS. (2019). Excess winter mortality in England and Wales. Retrieved from https://www.ons.gov.uk/peoplepopulationandcommunity/birthsdeathsandmarriages/deaths/bulletins/excesswintermortalityinenglandandwales/previousReleases</w:t>
      </w:r>
    </w:p>
    <w:p w14:paraId="48053AFE"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Orru, H., &amp; Åström, D. O. (2017). Increases in external cause mortality due to high and low temperatures: evidence from northeastern Europe. </w:t>
      </w:r>
      <w:r w:rsidRPr="00CF2DD3">
        <w:rPr>
          <w:rFonts w:cs="Times New Roman"/>
          <w:i/>
          <w:iCs/>
          <w:noProof/>
          <w:lang w:val="en-US"/>
        </w:rPr>
        <w:t>International Journal of Biometeorology</w:t>
      </w:r>
      <w:r w:rsidRPr="00CF2DD3">
        <w:rPr>
          <w:rFonts w:cs="Times New Roman"/>
          <w:noProof/>
          <w:lang w:val="en-US"/>
        </w:rPr>
        <w:t>. https://doi.org/10.1007/s00484-016-1270-4</w:t>
      </w:r>
    </w:p>
    <w:p w14:paraId="0BB504F5"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Pfister, C., Brázdil, R., Glaser, R., Barriendos, M., Camuffo, D., Deutsch, M., … Rodrigo, F. S. (1999). Documentary evidence on climate in sixteenth-century Europe. </w:t>
      </w:r>
      <w:r w:rsidRPr="00CF2DD3">
        <w:rPr>
          <w:rFonts w:cs="Times New Roman"/>
          <w:i/>
          <w:iCs/>
          <w:noProof/>
          <w:lang w:val="en-US"/>
        </w:rPr>
        <w:t>Climatic Change</w:t>
      </w:r>
      <w:r w:rsidRPr="00CF2DD3">
        <w:rPr>
          <w:rFonts w:cs="Times New Roman"/>
          <w:noProof/>
          <w:lang w:val="en-US"/>
        </w:rPr>
        <w:t>. https://doi.org/10.1023/A:1005540707792</w:t>
      </w:r>
    </w:p>
    <w:p w14:paraId="3A8BE6F2"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Rau, R. (2004). Seasonality in human mortality. A demographic approach. </w:t>
      </w:r>
      <w:r w:rsidRPr="00CF2DD3">
        <w:rPr>
          <w:rFonts w:cs="Times New Roman"/>
          <w:i/>
          <w:iCs/>
          <w:noProof/>
          <w:lang w:val="en-US"/>
        </w:rPr>
        <w:t>Wirtschafts- Und Sozialwissenschaftlichen Fakultät</w:t>
      </w:r>
      <w:r w:rsidRPr="00CF2DD3">
        <w:rPr>
          <w:rFonts w:cs="Times New Roman"/>
          <w:noProof/>
          <w:lang w:val="en-US"/>
        </w:rPr>
        <w:t xml:space="preserve">, </w:t>
      </w:r>
      <w:r w:rsidRPr="00CF2DD3">
        <w:rPr>
          <w:rFonts w:cs="Times New Roman"/>
          <w:i/>
          <w:iCs/>
          <w:noProof/>
          <w:lang w:val="en-US"/>
        </w:rPr>
        <w:t>PhD</w:t>
      </w:r>
      <w:r w:rsidRPr="00CF2DD3">
        <w:rPr>
          <w:rFonts w:cs="Times New Roman"/>
          <w:noProof/>
          <w:lang w:val="en-US"/>
        </w:rPr>
        <w:t>, 361. https://doi.org/10.1007/978-3-540-44902-7</w:t>
      </w:r>
    </w:p>
    <w:p w14:paraId="2427B7BE"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Rau, R., Bohk-Ewald, C., Muszyńska, M. M., &amp; Vaupel, J. W. (2018). </w:t>
      </w:r>
      <w:r w:rsidRPr="00CF2DD3">
        <w:rPr>
          <w:rFonts w:cs="Times New Roman"/>
          <w:i/>
          <w:iCs/>
          <w:noProof/>
          <w:lang w:val="en-US"/>
        </w:rPr>
        <w:t>Visualizing Mortality Dynamics in the Lexis Diagram</w:t>
      </w:r>
      <w:r w:rsidRPr="00CF2DD3">
        <w:rPr>
          <w:rFonts w:cs="Times New Roman"/>
          <w:noProof/>
          <w:lang w:val="en-US"/>
        </w:rPr>
        <w:t>. https://doi.org/10.1007/978-3-319-64820-0</w:t>
      </w:r>
    </w:p>
    <w:p w14:paraId="22C0C818"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Reichert, T. A., Simonsen, L., Sharma, A., Pardo, S. A., Fedson, D. S., &amp; Miller, M. A. (2004). Influenza and the winter increase in mortality in the United States, 1959-1999. </w:t>
      </w:r>
      <w:r w:rsidRPr="00CF2DD3">
        <w:rPr>
          <w:rFonts w:cs="Times New Roman"/>
          <w:i/>
          <w:iCs/>
          <w:noProof/>
          <w:lang w:val="en-US"/>
        </w:rPr>
        <w:t>American Journal of Epidemiology</w:t>
      </w:r>
      <w:r w:rsidRPr="00CF2DD3">
        <w:rPr>
          <w:rFonts w:cs="Times New Roman"/>
          <w:noProof/>
          <w:lang w:val="en-US"/>
        </w:rPr>
        <w:t>. https://doi.org/10.1093/aje/kwh227</w:t>
      </w:r>
    </w:p>
    <w:p w14:paraId="58C912EA"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Rey, G., Jougla, E., Fouillet, A., Pavillon, G., Bessemoulin, P., Frayssinet, P., … Hémon, D. (2007). The impact of major heat waves on all-cause and cause-specific mortality in France from 1971 to 2003. </w:t>
      </w:r>
      <w:r w:rsidRPr="00CF2DD3">
        <w:rPr>
          <w:rFonts w:cs="Times New Roman"/>
          <w:i/>
          <w:iCs/>
          <w:noProof/>
          <w:lang w:val="en-US"/>
        </w:rPr>
        <w:t>International Archives of Occupational and Environmental Health</w:t>
      </w:r>
      <w:r w:rsidRPr="00CF2DD3">
        <w:rPr>
          <w:rFonts w:cs="Times New Roman"/>
          <w:noProof/>
          <w:lang w:val="en-US"/>
        </w:rPr>
        <w:t>. https://doi.org/10.1007/s00420-007-0173-4</w:t>
      </w:r>
    </w:p>
    <w:p w14:paraId="34E77ED0"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Rogot, E., Fabsitz, R., &amp; Feinleib, M. (1976). Daily variation In USA mortality. </w:t>
      </w:r>
      <w:r w:rsidRPr="00CF2DD3">
        <w:rPr>
          <w:rFonts w:cs="Times New Roman"/>
          <w:i/>
          <w:iCs/>
          <w:noProof/>
          <w:lang w:val="en-US"/>
        </w:rPr>
        <w:t>American Journal of Epidemiology</w:t>
      </w:r>
      <w:r w:rsidRPr="00CF2DD3">
        <w:rPr>
          <w:rFonts w:cs="Times New Roman"/>
          <w:noProof/>
          <w:lang w:val="en-US"/>
        </w:rPr>
        <w:t>. https://doi.org/10.1093/oxfordjournals.aje.a112218</w:t>
      </w:r>
    </w:p>
    <w:p w14:paraId="2FF8C94E"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Rosenwaike, I. (1966). Seasonal Variation of Deaths in the United States, 1951–1960. </w:t>
      </w:r>
      <w:r w:rsidRPr="00CF2DD3">
        <w:rPr>
          <w:rFonts w:cs="Times New Roman"/>
          <w:i/>
          <w:iCs/>
          <w:noProof/>
          <w:lang w:val="en-US"/>
        </w:rPr>
        <w:t>Journal of the American Statistical Association</w:t>
      </w:r>
      <w:r w:rsidRPr="00CF2DD3">
        <w:rPr>
          <w:rFonts w:cs="Times New Roman"/>
          <w:noProof/>
          <w:lang w:val="en-US"/>
        </w:rPr>
        <w:t xml:space="preserve">, </w:t>
      </w:r>
      <w:r w:rsidRPr="00CF2DD3">
        <w:rPr>
          <w:rFonts w:cs="Times New Roman"/>
          <w:i/>
          <w:iCs/>
          <w:noProof/>
          <w:lang w:val="en-US"/>
        </w:rPr>
        <w:t>61</w:t>
      </w:r>
      <w:r w:rsidRPr="00CF2DD3">
        <w:rPr>
          <w:rFonts w:cs="Times New Roman"/>
          <w:noProof/>
          <w:lang w:val="en-US"/>
        </w:rPr>
        <w:t>(315), 706–719. https://doi.org/10.1080/01621459.1966.10480899</w:t>
      </w:r>
    </w:p>
    <w:p w14:paraId="764F83B5"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Rue, H., Martino, S., &amp; Chopin, N. (2009). Approximate Bayesian inference for latent Gaussian models by using integrated nested Laplace approximations. </w:t>
      </w:r>
      <w:r w:rsidRPr="00CF2DD3">
        <w:rPr>
          <w:rFonts w:cs="Times New Roman"/>
          <w:i/>
          <w:iCs/>
          <w:noProof/>
          <w:lang w:val="en-US"/>
        </w:rPr>
        <w:t>Journal of the Royal Statistical Society. Series B: Statistical Methodology</w:t>
      </w:r>
      <w:r w:rsidRPr="00CF2DD3">
        <w:rPr>
          <w:rFonts w:cs="Times New Roman"/>
          <w:noProof/>
          <w:lang w:val="en-US"/>
        </w:rPr>
        <w:t>. https://doi.org/10.1111/j.1467-9868.2008.00700.x</w:t>
      </w:r>
    </w:p>
    <w:p w14:paraId="637CB6CE"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Semenza, J. C., Rubin, C. H., Falter, K. H., Selanikio, J. D., Flanders, W. D., Howe, H. L., &amp; Wilhelm, J. L. (1996). Heat-Related Deaths during the July 1995 Heat Wave in Chicago. </w:t>
      </w:r>
      <w:r w:rsidRPr="00CF2DD3">
        <w:rPr>
          <w:rFonts w:cs="Times New Roman"/>
          <w:i/>
          <w:iCs/>
          <w:noProof/>
          <w:lang w:val="en-US"/>
        </w:rPr>
        <w:t>New England Journal of Medicine</w:t>
      </w:r>
      <w:r w:rsidRPr="00CF2DD3">
        <w:rPr>
          <w:rFonts w:cs="Times New Roman"/>
          <w:noProof/>
          <w:lang w:val="en-US"/>
        </w:rPr>
        <w:t>. https://doi.org/10.1056/NEJM199607113350203</w:t>
      </w:r>
    </w:p>
    <w:p w14:paraId="427DE702"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lastRenderedPageBreak/>
        <w:t xml:space="preserve">Shaw, B. D. (2006). Seasons of death: aspects of mortality in Imperial Rome. </w:t>
      </w:r>
      <w:r w:rsidRPr="00CF2DD3">
        <w:rPr>
          <w:rFonts w:cs="Times New Roman"/>
          <w:i/>
          <w:iCs/>
          <w:noProof/>
          <w:lang w:val="en-US"/>
        </w:rPr>
        <w:t>The Journal of Roman Studies</w:t>
      </w:r>
      <w:r w:rsidRPr="00CF2DD3">
        <w:rPr>
          <w:rFonts w:cs="Times New Roman"/>
          <w:noProof/>
          <w:lang w:val="en-US"/>
        </w:rPr>
        <w:t>. https://doi.org/10.2307/300425</w:t>
      </w:r>
    </w:p>
    <w:p w14:paraId="73142053"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Shi, L., Kloog, I., Zanobetti, A., Liu, P., &amp; Schwartz, J. D. (2015). Impacts of temperature and its variability on mortality in New England. </w:t>
      </w:r>
      <w:r w:rsidRPr="00CF2DD3">
        <w:rPr>
          <w:rFonts w:cs="Times New Roman"/>
          <w:i/>
          <w:iCs/>
          <w:noProof/>
          <w:lang w:val="en-US"/>
        </w:rPr>
        <w:t>Nature Climate Change</w:t>
      </w:r>
      <w:r w:rsidRPr="00CF2DD3">
        <w:rPr>
          <w:rFonts w:cs="Times New Roman"/>
          <w:noProof/>
          <w:lang w:val="en-US"/>
        </w:rPr>
        <w:t xml:space="preserve">, </w:t>
      </w:r>
      <w:r w:rsidRPr="00CF2DD3">
        <w:rPr>
          <w:rFonts w:cs="Times New Roman"/>
          <w:i/>
          <w:iCs/>
          <w:noProof/>
          <w:lang w:val="en-US"/>
        </w:rPr>
        <w:t>5</w:t>
      </w:r>
      <w:r w:rsidRPr="00CF2DD3">
        <w:rPr>
          <w:rFonts w:cs="Times New Roman"/>
          <w:noProof/>
          <w:lang w:val="en-US"/>
        </w:rPr>
        <w:t>(11), 988–991. https://doi.org/10.1038/nclimate2704</w:t>
      </w:r>
    </w:p>
    <w:p w14:paraId="6628FFDE"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Song, X., Wang, S., Hu, Y., Yue, M., Zhang, T., Liu, Y., … Shang, K. (2017). Impact of ambient temperature on morbidity and mortality: An overview of reviews. </w:t>
      </w:r>
      <w:r w:rsidRPr="00CF2DD3">
        <w:rPr>
          <w:rFonts w:cs="Times New Roman"/>
          <w:i/>
          <w:iCs/>
          <w:noProof/>
          <w:lang w:val="en-US"/>
        </w:rPr>
        <w:t>Science of The Total Environment</w:t>
      </w:r>
      <w:r w:rsidRPr="00CF2DD3">
        <w:rPr>
          <w:rFonts w:cs="Times New Roman"/>
          <w:noProof/>
          <w:lang w:val="en-US"/>
        </w:rPr>
        <w:t xml:space="preserve">, </w:t>
      </w:r>
      <w:r w:rsidRPr="00CF2DD3">
        <w:rPr>
          <w:rFonts w:cs="Times New Roman"/>
          <w:i/>
          <w:iCs/>
          <w:noProof/>
          <w:lang w:val="en-US"/>
        </w:rPr>
        <w:t>586</w:t>
      </w:r>
      <w:r w:rsidRPr="00CF2DD3">
        <w:rPr>
          <w:rFonts w:cs="Times New Roman"/>
          <w:noProof/>
          <w:lang w:val="en-US"/>
        </w:rPr>
        <w:t>, 241–254. Retrieved from internal-pdf://121.226.169.224/1-s2.0-S0048969717302292-main.pdf</w:t>
      </w:r>
    </w:p>
    <w:p w14:paraId="4DECE142"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Taylor, N. A. S. (2014). Human heat adaptation. </w:t>
      </w:r>
      <w:r w:rsidRPr="00CF2DD3">
        <w:rPr>
          <w:rFonts w:cs="Times New Roman"/>
          <w:i/>
          <w:iCs/>
          <w:noProof/>
          <w:lang w:val="en-US"/>
        </w:rPr>
        <w:t>Comprehensive Physiology</w:t>
      </w:r>
      <w:r w:rsidRPr="00CF2DD3">
        <w:rPr>
          <w:rFonts w:cs="Times New Roman"/>
          <w:noProof/>
          <w:lang w:val="en-US"/>
        </w:rPr>
        <w:t>. https://doi.org/10.1002/cphy.c130022</w:t>
      </w:r>
    </w:p>
    <w:p w14:paraId="138A7340"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The Eurowinter Group. (1997). Cold exposure and winter mortality from ischaemic heart disease, cerebrovascular disease, respiratory disease, and all causes in warm and cold regions of Europe. </w:t>
      </w:r>
      <w:r w:rsidRPr="00CF2DD3">
        <w:rPr>
          <w:rFonts w:cs="Times New Roman"/>
          <w:i/>
          <w:iCs/>
          <w:noProof/>
          <w:lang w:val="en-US"/>
        </w:rPr>
        <w:t>Lancet</w:t>
      </w:r>
      <w:r w:rsidRPr="00CF2DD3">
        <w:rPr>
          <w:rFonts w:cs="Times New Roman"/>
          <w:noProof/>
          <w:lang w:val="en-US"/>
        </w:rPr>
        <w:t xml:space="preserve">, </w:t>
      </w:r>
      <w:r w:rsidRPr="00CF2DD3">
        <w:rPr>
          <w:rFonts w:cs="Times New Roman"/>
          <w:i/>
          <w:iCs/>
          <w:noProof/>
          <w:lang w:val="en-US"/>
        </w:rPr>
        <w:t>349</w:t>
      </w:r>
      <w:r w:rsidRPr="00CF2DD3">
        <w:rPr>
          <w:rFonts w:cs="Times New Roman"/>
          <w:noProof/>
          <w:lang w:val="en-US"/>
        </w:rPr>
        <w:t>, 1341–46. https://doi.org/S0140673696123382 [pii]</w:t>
      </w:r>
    </w:p>
    <w:p w14:paraId="417422A9"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Trudeau, R. (1997). Monthly and daily patterns of death. </w:t>
      </w:r>
      <w:r w:rsidRPr="00CF2DD3">
        <w:rPr>
          <w:rFonts w:cs="Times New Roman"/>
          <w:i/>
          <w:iCs/>
          <w:noProof/>
          <w:lang w:val="en-US"/>
        </w:rPr>
        <w:t>Statistics Canada</w:t>
      </w:r>
      <w:r w:rsidRPr="00CF2DD3">
        <w:rPr>
          <w:rFonts w:cs="Times New Roman"/>
          <w:noProof/>
          <w:lang w:val="en-US"/>
        </w:rPr>
        <w:t xml:space="preserve">, </w:t>
      </w:r>
      <w:r w:rsidRPr="00CF2DD3">
        <w:rPr>
          <w:rFonts w:cs="Times New Roman"/>
          <w:i/>
          <w:iCs/>
          <w:noProof/>
          <w:lang w:val="en-US"/>
        </w:rPr>
        <w:t>9</w:t>
      </w:r>
      <w:r w:rsidRPr="00CF2DD3">
        <w:rPr>
          <w:rFonts w:cs="Times New Roman"/>
          <w:noProof/>
          <w:lang w:val="en-US"/>
        </w:rPr>
        <w:t>(1).</w:t>
      </w:r>
    </w:p>
    <w:p w14:paraId="1F628104"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UNISDR. (2015). Sendai Framework for Disaster Risk Reduction 2015 - 2030. </w:t>
      </w:r>
      <w:r w:rsidRPr="00CF2DD3">
        <w:rPr>
          <w:rFonts w:cs="Times New Roman"/>
          <w:i/>
          <w:iCs/>
          <w:noProof/>
          <w:lang w:val="en-US"/>
        </w:rPr>
        <w:t>Third World Conference on Disaster Risk Reduction, Sendai, Japan, 14-18 March 2015.</w:t>
      </w:r>
      <w:r w:rsidRPr="00CF2DD3">
        <w:rPr>
          <w:rFonts w:cs="Times New Roman"/>
          <w:noProof/>
          <w:lang w:val="en-US"/>
        </w:rPr>
        <w:t>, (March), 1–25. https://doi.org/A/CONF.224/CRP.1</w:t>
      </w:r>
    </w:p>
    <w:p w14:paraId="20FC4534"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Vose, R. S., Applequist, S., Squires, M., Durre, I., Menne, C. J., Williams, C. N., … Arndt, D. (2014). Improved historical temperature and precipitation time series for U.S. climate divisions. </w:t>
      </w:r>
      <w:r w:rsidRPr="00CF2DD3">
        <w:rPr>
          <w:rFonts w:cs="Times New Roman"/>
          <w:i/>
          <w:iCs/>
          <w:noProof/>
          <w:lang w:val="en-US"/>
        </w:rPr>
        <w:t>Journal of Applied Meteorology and Climatology</w:t>
      </w:r>
      <w:r w:rsidRPr="00CF2DD3">
        <w:rPr>
          <w:rFonts w:cs="Times New Roman"/>
          <w:noProof/>
          <w:lang w:val="en-US"/>
        </w:rPr>
        <w:t>. https://doi.org/10.1175/JAMC-D-13-0248.1</w:t>
      </w:r>
    </w:p>
    <w:p w14:paraId="08F7B210"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WHO. (2016). </w:t>
      </w:r>
      <w:r w:rsidRPr="00CF2DD3">
        <w:rPr>
          <w:rFonts w:cs="Times New Roman"/>
          <w:i/>
          <w:iCs/>
          <w:noProof/>
          <w:lang w:val="en-US"/>
        </w:rPr>
        <w:t>World Health Statistics 2016 Monitoring Health for the SDGs</w:t>
      </w:r>
      <w:r w:rsidRPr="00CF2DD3">
        <w:rPr>
          <w:rFonts w:cs="Times New Roman"/>
          <w:noProof/>
          <w:lang w:val="en-US"/>
        </w:rPr>
        <w:t xml:space="preserve">. </w:t>
      </w:r>
      <w:r w:rsidRPr="00CF2DD3">
        <w:rPr>
          <w:rFonts w:cs="Times New Roman"/>
          <w:i/>
          <w:iCs/>
          <w:noProof/>
          <w:lang w:val="en-US"/>
        </w:rPr>
        <w:t>WHO Library Cataloguing-in-Publication Data World</w:t>
      </w:r>
      <w:r w:rsidRPr="00CF2DD3">
        <w:rPr>
          <w:rFonts w:cs="Times New Roman"/>
          <w:noProof/>
          <w:lang w:val="en-US"/>
        </w:rPr>
        <w:t>.</w:t>
      </w:r>
    </w:p>
    <w:p w14:paraId="2176BEF2"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WHO. (2018a). WHO Methods and Data Sources for Country-Level Cause of Death 2000-2016, (March), 1–51. https://doi.org/ISBN 9789241564854</w:t>
      </w:r>
    </w:p>
    <w:p w14:paraId="6388070E"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WHO. (2018b). WHO methods and data sources for life tables 1990-2016. Retrieved from http://www.who.int/healthinfo/statistics/LT_method.pdf</w:t>
      </w:r>
    </w:p>
    <w:p w14:paraId="74838650"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WMO. (2016). Guidelines on the Defintion and Monitoring of Extreme Weather and Climate Events. </w:t>
      </w:r>
      <w:r w:rsidRPr="00CF2DD3">
        <w:rPr>
          <w:rFonts w:cs="Times New Roman"/>
          <w:i/>
          <w:iCs/>
          <w:noProof/>
          <w:lang w:val="en-US"/>
        </w:rPr>
        <w:t>Task Team on the Definition of Extreme Weather and Climate Events</w:t>
      </w:r>
      <w:r w:rsidRPr="00CF2DD3">
        <w:rPr>
          <w:rFonts w:cs="Times New Roman"/>
          <w:noProof/>
          <w:lang w:val="en-US"/>
        </w:rPr>
        <w:t>, (December 2015), 62. https://doi.org/http://dx.doi.org/10.1016/j.corsci.2014.12.017</w:t>
      </w:r>
    </w:p>
    <w:p w14:paraId="74C4B048" w14:textId="77777777" w:rsidR="00CF2DD3" w:rsidRPr="00CF2DD3" w:rsidRDefault="00CF2DD3" w:rsidP="00CF2DD3">
      <w:pPr>
        <w:widowControl w:val="0"/>
        <w:autoSpaceDE w:val="0"/>
        <w:autoSpaceDN w:val="0"/>
        <w:adjustRightInd w:val="0"/>
        <w:spacing w:line="240" w:lineRule="auto"/>
        <w:ind w:left="480" w:hanging="480"/>
        <w:rPr>
          <w:rFonts w:cs="Times New Roman"/>
          <w:noProof/>
          <w:lang w:val="en-US"/>
        </w:rPr>
      </w:pPr>
      <w:r w:rsidRPr="00CF2DD3">
        <w:rPr>
          <w:rFonts w:cs="Times New Roman"/>
          <w:noProof/>
          <w:lang w:val="en-US"/>
        </w:rPr>
        <w:t xml:space="preserve">Ye, X., Wolff, R., Yu, W., Vaneckova, P., Pan, X., &amp; Tong, S. (2012). Ambient temperature and morbidity: a review of epidemiological evidence. </w:t>
      </w:r>
      <w:r w:rsidRPr="00CF2DD3">
        <w:rPr>
          <w:rFonts w:cs="Times New Roman"/>
          <w:i/>
          <w:iCs/>
          <w:noProof/>
          <w:lang w:val="en-US"/>
        </w:rPr>
        <w:t>Environmental Health Perspectives</w:t>
      </w:r>
      <w:r w:rsidRPr="00CF2DD3">
        <w:rPr>
          <w:rFonts w:cs="Times New Roman"/>
          <w:noProof/>
          <w:lang w:val="en-US"/>
        </w:rPr>
        <w:t xml:space="preserve">, </w:t>
      </w:r>
      <w:r w:rsidRPr="00CF2DD3">
        <w:rPr>
          <w:rFonts w:cs="Times New Roman"/>
          <w:i/>
          <w:iCs/>
          <w:noProof/>
          <w:lang w:val="en-US"/>
        </w:rPr>
        <w:t>120</w:t>
      </w:r>
      <w:r w:rsidRPr="00CF2DD3">
        <w:rPr>
          <w:rFonts w:cs="Times New Roman"/>
          <w:noProof/>
          <w:lang w:val="en-US"/>
        </w:rPr>
        <w:t>(1), 19–28. https://doi.org/10.1289/ehp.1003198</w:t>
      </w:r>
    </w:p>
    <w:p w14:paraId="38ABB8DC" w14:textId="77777777" w:rsidR="00CF2DD3" w:rsidRPr="00CF2DD3" w:rsidRDefault="00CF2DD3" w:rsidP="00CF2DD3">
      <w:pPr>
        <w:widowControl w:val="0"/>
        <w:autoSpaceDE w:val="0"/>
        <w:autoSpaceDN w:val="0"/>
        <w:adjustRightInd w:val="0"/>
        <w:spacing w:line="240" w:lineRule="auto"/>
        <w:ind w:left="480" w:hanging="480"/>
        <w:rPr>
          <w:rFonts w:cs="Times New Roman"/>
          <w:noProof/>
        </w:rPr>
      </w:pPr>
      <w:r w:rsidRPr="00CF2DD3">
        <w:rPr>
          <w:rFonts w:cs="Times New Roman"/>
          <w:noProof/>
          <w:lang w:val="en-US"/>
        </w:rPr>
        <w:lastRenderedPageBreak/>
        <w:t xml:space="preserve">Zanobetti, A., O’Neill, M. S., Gronlund, C. J., &amp; Schwartz, J. D. (2012). Summer temperature variability and long-term survival among elderly people with chronic disease. </w:t>
      </w:r>
      <w:r w:rsidRPr="00CF2DD3">
        <w:rPr>
          <w:rFonts w:cs="Times New Roman"/>
          <w:i/>
          <w:iCs/>
          <w:noProof/>
          <w:lang w:val="en-US"/>
        </w:rPr>
        <w:t>Proceedings of the National Academy of Sciences</w:t>
      </w:r>
      <w:r w:rsidRPr="00CF2DD3">
        <w:rPr>
          <w:rFonts w:cs="Times New Roman"/>
          <w:noProof/>
          <w:lang w:val="en-US"/>
        </w:rPr>
        <w:t>. https://doi.org/10.1073/pnas.1113070109</w:t>
      </w:r>
    </w:p>
    <w:p w14:paraId="14D0E6E5" w14:textId="32E896B7" w:rsidR="009011C5" w:rsidRPr="00636C9B" w:rsidRDefault="00A55581" w:rsidP="00CF2DD3">
      <w:pPr>
        <w:widowControl w:val="0"/>
        <w:autoSpaceDE w:val="0"/>
        <w:autoSpaceDN w:val="0"/>
        <w:adjustRightInd w:val="0"/>
        <w:spacing w:line="240" w:lineRule="auto"/>
        <w:ind w:left="480" w:hanging="48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942596" w14:textId="77777777" w:rsidR="00B11E79" w:rsidRDefault="00B11E79">
      <w:pPr>
        <w:spacing w:after="0" w:line="240" w:lineRule="auto"/>
      </w:pPr>
      <w:r>
        <w:separator/>
      </w:r>
    </w:p>
  </w:endnote>
  <w:endnote w:type="continuationSeparator" w:id="0">
    <w:p w14:paraId="0AC16E4C" w14:textId="77777777" w:rsidR="00B11E79" w:rsidRDefault="00B11E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610641" w:rsidRDefault="0061064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610641" w:rsidRDefault="00610641"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610641" w:rsidRDefault="00610641"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610641" w:rsidRDefault="00610641"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82EA35" w14:textId="77777777" w:rsidR="00B11E79" w:rsidRDefault="00B11E79">
      <w:pPr>
        <w:spacing w:after="0" w:line="240" w:lineRule="auto"/>
      </w:pPr>
      <w:r>
        <w:separator/>
      </w:r>
    </w:p>
  </w:footnote>
  <w:footnote w:type="continuationSeparator" w:id="0">
    <w:p w14:paraId="21C49DF6" w14:textId="77777777" w:rsidR="00B11E79" w:rsidRDefault="00B11E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88"/>
    <w:rsid w:val="00004B84"/>
    <w:rsid w:val="00004B85"/>
    <w:rsid w:val="00004F5B"/>
    <w:rsid w:val="00005365"/>
    <w:rsid w:val="00005639"/>
    <w:rsid w:val="000060C8"/>
    <w:rsid w:val="00006214"/>
    <w:rsid w:val="00010646"/>
    <w:rsid w:val="000112A5"/>
    <w:rsid w:val="00011D62"/>
    <w:rsid w:val="000125C5"/>
    <w:rsid w:val="00012A43"/>
    <w:rsid w:val="00012A91"/>
    <w:rsid w:val="00012E7D"/>
    <w:rsid w:val="00012EF7"/>
    <w:rsid w:val="00012FB9"/>
    <w:rsid w:val="0001322E"/>
    <w:rsid w:val="00013477"/>
    <w:rsid w:val="000135F4"/>
    <w:rsid w:val="00013786"/>
    <w:rsid w:val="0001432A"/>
    <w:rsid w:val="0001468B"/>
    <w:rsid w:val="000149E6"/>
    <w:rsid w:val="00015AFF"/>
    <w:rsid w:val="0001662B"/>
    <w:rsid w:val="00016713"/>
    <w:rsid w:val="00016E6B"/>
    <w:rsid w:val="0001712A"/>
    <w:rsid w:val="000177DB"/>
    <w:rsid w:val="00017B34"/>
    <w:rsid w:val="00020C6F"/>
    <w:rsid w:val="000210D1"/>
    <w:rsid w:val="00021221"/>
    <w:rsid w:val="000212F9"/>
    <w:rsid w:val="0002178B"/>
    <w:rsid w:val="00021BDE"/>
    <w:rsid w:val="00022155"/>
    <w:rsid w:val="000237D9"/>
    <w:rsid w:val="00023FB5"/>
    <w:rsid w:val="000246AA"/>
    <w:rsid w:val="00025255"/>
    <w:rsid w:val="000259CD"/>
    <w:rsid w:val="00025CAF"/>
    <w:rsid w:val="00026162"/>
    <w:rsid w:val="00026EFB"/>
    <w:rsid w:val="00027630"/>
    <w:rsid w:val="0002782B"/>
    <w:rsid w:val="0002786B"/>
    <w:rsid w:val="00027DFE"/>
    <w:rsid w:val="00027F75"/>
    <w:rsid w:val="00030C36"/>
    <w:rsid w:val="00031324"/>
    <w:rsid w:val="00031D95"/>
    <w:rsid w:val="00033124"/>
    <w:rsid w:val="00033175"/>
    <w:rsid w:val="000331F8"/>
    <w:rsid w:val="0003365F"/>
    <w:rsid w:val="000338D0"/>
    <w:rsid w:val="00033DDF"/>
    <w:rsid w:val="000340B4"/>
    <w:rsid w:val="00034610"/>
    <w:rsid w:val="00034AA3"/>
    <w:rsid w:val="00034AC0"/>
    <w:rsid w:val="00034CBF"/>
    <w:rsid w:val="0003657E"/>
    <w:rsid w:val="000372D3"/>
    <w:rsid w:val="00040054"/>
    <w:rsid w:val="00040A0E"/>
    <w:rsid w:val="00040D7A"/>
    <w:rsid w:val="00040FE5"/>
    <w:rsid w:val="0004175B"/>
    <w:rsid w:val="00042319"/>
    <w:rsid w:val="0004250C"/>
    <w:rsid w:val="00042FB2"/>
    <w:rsid w:val="0004316E"/>
    <w:rsid w:val="00043D68"/>
    <w:rsid w:val="00044630"/>
    <w:rsid w:val="00044D40"/>
    <w:rsid w:val="0004506E"/>
    <w:rsid w:val="0004516A"/>
    <w:rsid w:val="00045CC4"/>
    <w:rsid w:val="00045D18"/>
    <w:rsid w:val="00046318"/>
    <w:rsid w:val="00046D2C"/>
    <w:rsid w:val="00047A51"/>
    <w:rsid w:val="00047AE4"/>
    <w:rsid w:val="000504A9"/>
    <w:rsid w:val="00050593"/>
    <w:rsid w:val="00050AAB"/>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0B8E"/>
    <w:rsid w:val="0006104B"/>
    <w:rsid w:val="00061AAA"/>
    <w:rsid w:val="00061C7F"/>
    <w:rsid w:val="00061E82"/>
    <w:rsid w:val="000620CC"/>
    <w:rsid w:val="00062E8A"/>
    <w:rsid w:val="000632BD"/>
    <w:rsid w:val="00063EAB"/>
    <w:rsid w:val="00064236"/>
    <w:rsid w:val="00064B13"/>
    <w:rsid w:val="00064EEB"/>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652"/>
    <w:rsid w:val="00071951"/>
    <w:rsid w:val="00071F79"/>
    <w:rsid w:val="000721B3"/>
    <w:rsid w:val="00072C38"/>
    <w:rsid w:val="00072CAE"/>
    <w:rsid w:val="00072E24"/>
    <w:rsid w:val="000732FB"/>
    <w:rsid w:val="00073ADC"/>
    <w:rsid w:val="00073B07"/>
    <w:rsid w:val="00073C2A"/>
    <w:rsid w:val="00073F1B"/>
    <w:rsid w:val="000752A7"/>
    <w:rsid w:val="00075402"/>
    <w:rsid w:val="00075501"/>
    <w:rsid w:val="0007648C"/>
    <w:rsid w:val="000765BB"/>
    <w:rsid w:val="00077792"/>
    <w:rsid w:val="000811CC"/>
    <w:rsid w:val="00081296"/>
    <w:rsid w:val="00081455"/>
    <w:rsid w:val="000818D3"/>
    <w:rsid w:val="000819BC"/>
    <w:rsid w:val="000822D3"/>
    <w:rsid w:val="00082C81"/>
    <w:rsid w:val="0008315C"/>
    <w:rsid w:val="000842A7"/>
    <w:rsid w:val="0008437C"/>
    <w:rsid w:val="000844F7"/>
    <w:rsid w:val="000852B4"/>
    <w:rsid w:val="00085345"/>
    <w:rsid w:val="000858BC"/>
    <w:rsid w:val="0008595D"/>
    <w:rsid w:val="00085A4E"/>
    <w:rsid w:val="0008612A"/>
    <w:rsid w:val="0008617C"/>
    <w:rsid w:val="00086317"/>
    <w:rsid w:val="000866E8"/>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503"/>
    <w:rsid w:val="00095915"/>
    <w:rsid w:val="00095F25"/>
    <w:rsid w:val="00096135"/>
    <w:rsid w:val="000962A3"/>
    <w:rsid w:val="00097348"/>
    <w:rsid w:val="00097EE3"/>
    <w:rsid w:val="000A084D"/>
    <w:rsid w:val="000A0A5E"/>
    <w:rsid w:val="000A0BD8"/>
    <w:rsid w:val="000A1061"/>
    <w:rsid w:val="000A1507"/>
    <w:rsid w:val="000A199A"/>
    <w:rsid w:val="000A1F07"/>
    <w:rsid w:val="000A2462"/>
    <w:rsid w:val="000A25B1"/>
    <w:rsid w:val="000A2637"/>
    <w:rsid w:val="000A38D2"/>
    <w:rsid w:val="000A476B"/>
    <w:rsid w:val="000A4BC4"/>
    <w:rsid w:val="000A5ABC"/>
    <w:rsid w:val="000A6108"/>
    <w:rsid w:val="000A6BC8"/>
    <w:rsid w:val="000A6C26"/>
    <w:rsid w:val="000A709C"/>
    <w:rsid w:val="000A7A27"/>
    <w:rsid w:val="000B0206"/>
    <w:rsid w:val="000B0766"/>
    <w:rsid w:val="000B0D4A"/>
    <w:rsid w:val="000B1E93"/>
    <w:rsid w:val="000B2BE8"/>
    <w:rsid w:val="000B35CD"/>
    <w:rsid w:val="000B3932"/>
    <w:rsid w:val="000B3E86"/>
    <w:rsid w:val="000B49C7"/>
    <w:rsid w:val="000B523F"/>
    <w:rsid w:val="000B57F2"/>
    <w:rsid w:val="000B5BB0"/>
    <w:rsid w:val="000B5D70"/>
    <w:rsid w:val="000B6075"/>
    <w:rsid w:val="000B608D"/>
    <w:rsid w:val="000B634E"/>
    <w:rsid w:val="000B6495"/>
    <w:rsid w:val="000B6A17"/>
    <w:rsid w:val="000B6BE6"/>
    <w:rsid w:val="000B6D63"/>
    <w:rsid w:val="000B7055"/>
    <w:rsid w:val="000B72F7"/>
    <w:rsid w:val="000B7625"/>
    <w:rsid w:val="000B7A12"/>
    <w:rsid w:val="000B7F6A"/>
    <w:rsid w:val="000C030E"/>
    <w:rsid w:val="000C07D3"/>
    <w:rsid w:val="000C0A3E"/>
    <w:rsid w:val="000C1EC3"/>
    <w:rsid w:val="000C3434"/>
    <w:rsid w:val="000C36FE"/>
    <w:rsid w:val="000C3F6D"/>
    <w:rsid w:val="000C51C6"/>
    <w:rsid w:val="000C564D"/>
    <w:rsid w:val="000C6935"/>
    <w:rsid w:val="000C7277"/>
    <w:rsid w:val="000C791A"/>
    <w:rsid w:val="000C79CE"/>
    <w:rsid w:val="000C7E66"/>
    <w:rsid w:val="000D10D8"/>
    <w:rsid w:val="000D1253"/>
    <w:rsid w:val="000D17C1"/>
    <w:rsid w:val="000D2919"/>
    <w:rsid w:val="000D2AE0"/>
    <w:rsid w:val="000D2D7D"/>
    <w:rsid w:val="000D3380"/>
    <w:rsid w:val="000D4116"/>
    <w:rsid w:val="000D4E37"/>
    <w:rsid w:val="000D5E5E"/>
    <w:rsid w:val="000D6273"/>
    <w:rsid w:val="000D6649"/>
    <w:rsid w:val="000D7491"/>
    <w:rsid w:val="000D7718"/>
    <w:rsid w:val="000E0A8A"/>
    <w:rsid w:val="000E0B58"/>
    <w:rsid w:val="000E0B8D"/>
    <w:rsid w:val="000E0D9F"/>
    <w:rsid w:val="000E1812"/>
    <w:rsid w:val="000E1B12"/>
    <w:rsid w:val="000E1DDA"/>
    <w:rsid w:val="000E2FBB"/>
    <w:rsid w:val="000E4433"/>
    <w:rsid w:val="000E4726"/>
    <w:rsid w:val="000E48D7"/>
    <w:rsid w:val="000E49E0"/>
    <w:rsid w:val="000E60FC"/>
    <w:rsid w:val="000E6236"/>
    <w:rsid w:val="000E665B"/>
    <w:rsid w:val="000E7935"/>
    <w:rsid w:val="000F0627"/>
    <w:rsid w:val="000F0913"/>
    <w:rsid w:val="000F09F9"/>
    <w:rsid w:val="000F0C79"/>
    <w:rsid w:val="000F1035"/>
    <w:rsid w:val="000F1DF7"/>
    <w:rsid w:val="000F3189"/>
    <w:rsid w:val="000F386F"/>
    <w:rsid w:val="000F3D7A"/>
    <w:rsid w:val="000F401E"/>
    <w:rsid w:val="000F44C0"/>
    <w:rsid w:val="000F4625"/>
    <w:rsid w:val="000F4B39"/>
    <w:rsid w:val="000F503A"/>
    <w:rsid w:val="000F57B9"/>
    <w:rsid w:val="000F58BA"/>
    <w:rsid w:val="000F5DC3"/>
    <w:rsid w:val="000F6677"/>
    <w:rsid w:val="000F7914"/>
    <w:rsid w:val="00100327"/>
    <w:rsid w:val="00100FF8"/>
    <w:rsid w:val="00101AAE"/>
    <w:rsid w:val="00101D5D"/>
    <w:rsid w:val="00102040"/>
    <w:rsid w:val="00102468"/>
    <w:rsid w:val="00102B74"/>
    <w:rsid w:val="00102C9E"/>
    <w:rsid w:val="00102EE5"/>
    <w:rsid w:val="00103979"/>
    <w:rsid w:val="00104231"/>
    <w:rsid w:val="0010440D"/>
    <w:rsid w:val="00105420"/>
    <w:rsid w:val="00105569"/>
    <w:rsid w:val="00105731"/>
    <w:rsid w:val="0010581C"/>
    <w:rsid w:val="001063E9"/>
    <w:rsid w:val="001066F3"/>
    <w:rsid w:val="0010673A"/>
    <w:rsid w:val="001067A9"/>
    <w:rsid w:val="00107C70"/>
    <w:rsid w:val="00110568"/>
    <w:rsid w:val="0011086C"/>
    <w:rsid w:val="00111694"/>
    <w:rsid w:val="00112077"/>
    <w:rsid w:val="00112085"/>
    <w:rsid w:val="001121F5"/>
    <w:rsid w:val="00112CB4"/>
    <w:rsid w:val="00112F7C"/>
    <w:rsid w:val="00113023"/>
    <w:rsid w:val="0011363C"/>
    <w:rsid w:val="00113FD5"/>
    <w:rsid w:val="00114168"/>
    <w:rsid w:val="00114B42"/>
    <w:rsid w:val="00114F3F"/>
    <w:rsid w:val="001151EB"/>
    <w:rsid w:val="00115F35"/>
    <w:rsid w:val="001163C5"/>
    <w:rsid w:val="0011649A"/>
    <w:rsid w:val="001167CB"/>
    <w:rsid w:val="001171AC"/>
    <w:rsid w:val="001174F6"/>
    <w:rsid w:val="00117750"/>
    <w:rsid w:val="001209A6"/>
    <w:rsid w:val="00120C95"/>
    <w:rsid w:val="00120F44"/>
    <w:rsid w:val="00122769"/>
    <w:rsid w:val="00123742"/>
    <w:rsid w:val="00123D04"/>
    <w:rsid w:val="00123DA5"/>
    <w:rsid w:val="001242F1"/>
    <w:rsid w:val="00124496"/>
    <w:rsid w:val="0012466F"/>
    <w:rsid w:val="00124AAF"/>
    <w:rsid w:val="00124C5A"/>
    <w:rsid w:val="00124F13"/>
    <w:rsid w:val="00126338"/>
    <w:rsid w:val="001266B6"/>
    <w:rsid w:val="00126D97"/>
    <w:rsid w:val="00126FD8"/>
    <w:rsid w:val="001273EA"/>
    <w:rsid w:val="0012798D"/>
    <w:rsid w:val="001279A6"/>
    <w:rsid w:val="00130C47"/>
    <w:rsid w:val="00130EA5"/>
    <w:rsid w:val="00130F9A"/>
    <w:rsid w:val="00131404"/>
    <w:rsid w:val="00131442"/>
    <w:rsid w:val="00131628"/>
    <w:rsid w:val="0013173C"/>
    <w:rsid w:val="00131AC1"/>
    <w:rsid w:val="00131AE8"/>
    <w:rsid w:val="00132C6C"/>
    <w:rsid w:val="0013308F"/>
    <w:rsid w:val="001343C0"/>
    <w:rsid w:val="00134480"/>
    <w:rsid w:val="00134B28"/>
    <w:rsid w:val="00135AB0"/>
    <w:rsid w:val="00136284"/>
    <w:rsid w:val="00136BA9"/>
    <w:rsid w:val="0013717B"/>
    <w:rsid w:val="00140E4C"/>
    <w:rsid w:val="00141129"/>
    <w:rsid w:val="00141E26"/>
    <w:rsid w:val="001429B3"/>
    <w:rsid w:val="00143121"/>
    <w:rsid w:val="00143E18"/>
    <w:rsid w:val="00144387"/>
    <w:rsid w:val="00144A77"/>
    <w:rsid w:val="00144CB1"/>
    <w:rsid w:val="001455E1"/>
    <w:rsid w:val="00145784"/>
    <w:rsid w:val="00145E04"/>
    <w:rsid w:val="00145FEB"/>
    <w:rsid w:val="0014646A"/>
    <w:rsid w:val="00146A44"/>
    <w:rsid w:val="00146E70"/>
    <w:rsid w:val="00146F26"/>
    <w:rsid w:val="001505CF"/>
    <w:rsid w:val="001515EC"/>
    <w:rsid w:val="00151901"/>
    <w:rsid w:val="001519F2"/>
    <w:rsid w:val="00151D3C"/>
    <w:rsid w:val="00152658"/>
    <w:rsid w:val="00152F5E"/>
    <w:rsid w:val="00155970"/>
    <w:rsid w:val="00156958"/>
    <w:rsid w:val="00156FC7"/>
    <w:rsid w:val="0016077E"/>
    <w:rsid w:val="00160AE2"/>
    <w:rsid w:val="00160CE4"/>
    <w:rsid w:val="00161E98"/>
    <w:rsid w:val="00162988"/>
    <w:rsid w:val="00162F6E"/>
    <w:rsid w:val="001633B8"/>
    <w:rsid w:val="0016379A"/>
    <w:rsid w:val="00163BF7"/>
    <w:rsid w:val="00164237"/>
    <w:rsid w:val="001659E1"/>
    <w:rsid w:val="00165B58"/>
    <w:rsid w:val="00166430"/>
    <w:rsid w:val="0016666B"/>
    <w:rsid w:val="001668BC"/>
    <w:rsid w:val="00166E88"/>
    <w:rsid w:val="00166F4A"/>
    <w:rsid w:val="0016714C"/>
    <w:rsid w:val="0016746F"/>
    <w:rsid w:val="00167A90"/>
    <w:rsid w:val="00167FBF"/>
    <w:rsid w:val="00170917"/>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77C63"/>
    <w:rsid w:val="001805FD"/>
    <w:rsid w:val="00180791"/>
    <w:rsid w:val="00180945"/>
    <w:rsid w:val="00180C6D"/>
    <w:rsid w:val="001810A3"/>
    <w:rsid w:val="0018191A"/>
    <w:rsid w:val="00181C14"/>
    <w:rsid w:val="00181E01"/>
    <w:rsid w:val="00182817"/>
    <w:rsid w:val="0018293F"/>
    <w:rsid w:val="00182A4C"/>
    <w:rsid w:val="00182B08"/>
    <w:rsid w:val="00182DA9"/>
    <w:rsid w:val="00183120"/>
    <w:rsid w:val="0018328F"/>
    <w:rsid w:val="00183359"/>
    <w:rsid w:val="00183545"/>
    <w:rsid w:val="00184DF3"/>
    <w:rsid w:val="00185708"/>
    <w:rsid w:val="00185879"/>
    <w:rsid w:val="00185CB7"/>
    <w:rsid w:val="001876DA"/>
    <w:rsid w:val="00187D66"/>
    <w:rsid w:val="00190108"/>
    <w:rsid w:val="00190861"/>
    <w:rsid w:val="001910F8"/>
    <w:rsid w:val="0019142A"/>
    <w:rsid w:val="001915BA"/>
    <w:rsid w:val="001918BF"/>
    <w:rsid w:val="001921F1"/>
    <w:rsid w:val="00192959"/>
    <w:rsid w:val="00194696"/>
    <w:rsid w:val="00194A92"/>
    <w:rsid w:val="00195693"/>
    <w:rsid w:val="001956B1"/>
    <w:rsid w:val="0019611E"/>
    <w:rsid w:val="0019644B"/>
    <w:rsid w:val="00196C4A"/>
    <w:rsid w:val="00196C5E"/>
    <w:rsid w:val="00196E66"/>
    <w:rsid w:val="001A0466"/>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067"/>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4A"/>
    <w:rsid w:val="001C27D1"/>
    <w:rsid w:val="001C2D6F"/>
    <w:rsid w:val="001C3690"/>
    <w:rsid w:val="001C38C2"/>
    <w:rsid w:val="001C3E28"/>
    <w:rsid w:val="001C4796"/>
    <w:rsid w:val="001C540F"/>
    <w:rsid w:val="001C608C"/>
    <w:rsid w:val="001C613C"/>
    <w:rsid w:val="001C61A2"/>
    <w:rsid w:val="001C658C"/>
    <w:rsid w:val="001D01A6"/>
    <w:rsid w:val="001D03D9"/>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78FC"/>
    <w:rsid w:val="001D7BA9"/>
    <w:rsid w:val="001E0F71"/>
    <w:rsid w:val="001E0FAC"/>
    <w:rsid w:val="001E184E"/>
    <w:rsid w:val="001E1EEA"/>
    <w:rsid w:val="001E298C"/>
    <w:rsid w:val="001E2DDB"/>
    <w:rsid w:val="001E3C37"/>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3488"/>
    <w:rsid w:val="00203599"/>
    <w:rsid w:val="0020366C"/>
    <w:rsid w:val="00204249"/>
    <w:rsid w:val="002043AB"/>
    <w:rsid w:val="0020482E"/>
    <w:rsid w:val="0020498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6E5"/>
    <w:rsid w:val="00215290"/>
    <w:rsid w:val="00216466"/>
    <w:rsid w:val="00216546"/>
    <w:rsid w:val="002166AE"/>
    <w:rsid w:val="00216745"/>
    <w:rsid w:val="00217120"/>
    <w:rsid w:val="002172DD"/>
    <w:rsid w:val="00217529"/>
    <w:rsid w:val="00217F61"/>
    <w:rsid w:val="00220930"/>
    <w:rsid w:val="00220C4B"/>
    <w:rsid w:val="00221A47"/>
    <w:rsid w:val="00222168"/>
    <w:rsid w:val="00222524"/>
    <w:rsid w:val="00222A32"/>
    <w:rsid w:val="002231AC"/>
    <w:rsid w:val="00223D8A"/>
    <w:rsid w:val="002242C8"/>
    <w:rsid w:val="00225657"/>
    <w:rsid w:val="00226B11"/>
    <w:rsid w:val="0022709B"/>
    <w:rsid w:val="002276B6"/>
    <w:rsid w:val="00227BD9"/>
    <w:rsid w:val="00227D5B"/>
    <w:rsid w:val="00230CC9"/>
    <w:rsid w:val="0023102E"/>
    <w:rsid w:val="00231803"/>
    <w:rsid w:val="002322ED"/>
    <w:rsid w:val="00232690"/>
    <w:rsid w:val="00232F40"/>
    <w:rsid w:val="00233082"/>
    <w:rsid w:val="00233194"/>
    <w:rsid w:val="0023343A"/>
    <w:rsid w:val="002339FB"/>
    <w:rsid w:val="00233C77"/>
    <w:rsid w:val="00234E19"/>
    <w:rsid w:val="00235035"/>
    <w:rsid w:val="002351FA"/>
    <w:rsid w:val="002356DB"/>
    <w:rsid w:val="00235CE2"/>
    <w:rsid w:val="00236869"/>
    <w:rsid w:val="00236F2F"/>
    <w:rsid w:val="00237319"/>
    <w:rsid w:val="00237B6F"/>
    <w:rsid w:val="00237CA3"/>
    <w:rsid w:val="00237CD0"/>
    <w:rsid w:val="002406B4"/>
    <w:rsid w:val="0024077D"/>
    <w:rsid w:val="00240A26"/>
    <w:rsid w:val="00241289"/>
    <w:rsid w:val="002412E5"/>
    <w:rsid w:val="002414E9"/>
    <w:rsid w:val="0024175D"/>
    <w:rsid w:val="0024198F"/>
    <w:rsid w:val="0024218D"/>
    <w:rsid w:val="00242AFB"/>
    <w:rsid w:val="00242F17"/>
    <w:rsid w:val="00243549"/>
    <w:rsid w:val="00243E2C"/>
    <w:rsid w:val="002452E3"/>
    <w:rsid w:val="00245657"/>
    <w:rsid w:val="0024593C"/>
    <w:rsid w:val="00246B2D"/>
    <w:rsid w:val="0025016C"/>
    <w:rsid w:val="00250C08"/>
    <w:rsid w:val="00250C33"/>
    <w:rsid w:val="00250D8A"/>
    <w:rsid w:val="00252185"/>
    <w:rsid w:val="002522D1"/>
    <w:rsid w:val="00252896"/>
    <w:rsid w:val="00252CB9"/>
    <w:rsid w:val="0025351B"/>
    <w:rsid w:val="00254130"/>
    <w:rsid w:val="00254160"/>
    <w:rsid w:val="002541F6"/>
    <w:rsid w:val="002545CA"/>
    <w:rsid w:val="002545FD"/>
    <w:rsid w:val="00254AB4"/>
    <w:rsid w:val="00254B2A"/>
    <w:rsid w:val="00255125"/>
    <w:rsid w:val="002551CF"/>
    <w:rsid w:val="002554A9"/>
    <w:rsid w:val="002554C0"/>
    <w:rsid w:val="002558CB"/>
    <w:rsid w:val="0025677F"/>
    <w:rsid w:val="0025682D"/>
    <w:rsid w:val="00256DC3"/>
    <w:rsid w:val="00257B8E"/>
    <w:rsid w:val="0026020D"/>
    <w:rsid w:val="0026033D"/>
    <w:rsid w:val="0026048D"/>
    <w:rsid w:val="00260B02"/>
    <w:rsid w:val="00261076"/>
    <w:rsid w:val="002611BE"/>
    <w:rsid w:val="00261320"/>
    <w:rsid w:val="00261E04"/>
    <w:rsid w:val="0026224F"/>
    <w:rsid w:val="00262BC5"/>
    <w:rsid w:val="002633F6"/>
    <w:rsid w:val="00263DC1"/>
    <w:rsid w:val="00263F7E"/>
    <w:rsid w:val="00264EE8"/>
    <w:rsid w:val="00265AD9"/>
    <w:rsid w:val="002664FE"/>
    <w:rsid w:val="002667D3"/>
    <w:rsid w:val="00266F8F"/>
    <w:rsid w:val="002673A2"/>
    <w:rsid w:val="0026776A"/>
    <w:rsid w:val="0026791B"/>
    <w:rsid w:val="00267A9F"/>
    <w:rsid w:val="00267F5F"/>
    <w:rsid w:val="00270B0F"/>
    <w:rsid w:val="002717C1"/>
    <w:rsid w:val="00273273"/>
    <w:rsid w:val="002733F3"/>
    <w:rsid w:val="002736F5"/>
    <w:rsid w:val="00273CDD"/>
    <w:rsid w:val="00273FC0"/>
    <w:rsid w:val="00274032"/>
    <w:rsid w:val="00274FC3"/>
    <w:rsid w:val="002754D2"/>
    <w:rsid w:val="00276CF3"/>
    <w:rsid w:val="00277143"/>
    <w:rsid w:val="002773C7"/>
    <w:rsid w:val="00277E2F"/>
    <w:rsid w:val="00280E5B"/>
    <w:rsid w:val="0028102F"/>
    <w:rsid w:val="00281454"/>
    <w:rsid w:val="00282769"/>
    <w:rsid w:val="002833DC"/>
    <w:rsid w:val="00283C48"/>
    <w:rsid w:val="00283E06"/>
    <w:rsid w:val="00283E6C"/>
    <w:rsid w:val="00283F75"/>
    <w:rsid w:val="0028476C"/>
    <w:rsid w:val="002849BA"/>
    <w:rsid w:val="00284C2E"/>
    <w:rsid w:val="00284DC4"/>
    <w:rsid w:val="00284EE0"/>
    <w:rsid w:val="00284F25"/>
    <w:rsid w:val="0028518E"/>
    <w:rsid w:val="002855D6"/>
    <w:rsid w:val="00285791"/>
    <w:rsid w:val="00286225"/>
    <w:rsid w:val="00287229"/>
    <w:rsid w:val="00287584"/>
    <w:rsid w:val="00290E98"/>
    <w:rsid w:val="002912D9"/>
    <w:rsid w:val="00292A75"/>
    <w:rsid w:val="0029420D"/>
    <w:rsid w:val="00294C1D"/>
    <w:rsid w:val="00294F37"/>
    <w:rsid w:val="002953F0"/>
    <w:rsid w:val="00295451"/>
    <w:rsid w:val="002964A1"/>
    <w:rsid w:val="00296A5E"/>
    <w:rsid w:val="00296B1D"/>
    <w:rsid w:val="002970B8"/>
    <w:rsid w:val="00297C0C"/>
    <w:rsid w:val="002A020D"/>
    <w:rsid w:val="002A08CC"/>
    <w:rsid w:val="002A0C66"/>
    <w:rsid w:val="002A0D68"/>
    <w:rsid w:val="002A17EC"/>
    <w:rsid w:val="002A1857"/>
    <w:rsid w:val="002A2B91"/>
    <w:rsid w:val="002A2B94"/>
    <w:rsid w:val="002A2FF6"/>
    <w:rsid w:val="002A4118"/>
    <w:rsid w:val="002A4698"/>
    <w:rsid w:val="002A4CEA"/>
    <w:rsid w:val="002A4FB3"/>
    <w:rsid w:val="002A5534"/>
    <w:rsid w:val="002A58AD"/>
    <w:rsid w:val="002A58D9"/>
    <w:rsid w:val="002A658E"/>
    <w:rsid w:val="002A73E8"/>
    <w:rsid w:val="002A7720"/>
    <w:rsid w:val="002A772A"/>
    <w:rsid w:val="002B09EE"/>
    <w:rsid w:val="002B13F7"/>
    <w:rsid w:val="002B1B6F"/>
    <w:rsid w:val="002B2162"/>
    <w:rsid w:val="002B2E37"/>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8C2"/>
    <w:rsid w:val="002C4C73"/>
    <w:rsid w:val="002C5216"/>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4543"/>
    <w:rsid w:val="002D45B8"/>
    <w:rsid w:val="002D4EED"/>
    <w:rsid w:val="002D5342"/>
    <w:rsid w:val="002D7420"/>
    <w:rsid w:val="002D7AC2"/>
    <w:rsid w:val="002E0397"/>
    <w:rsid w:val="002E0CA0"/>
    <w:rsid w:val="002E0FBB"/>
    <w:rsid w:val="002E1438"/>
    <w:rsid w:val="002E2D77"/>
    <w:rsid w:val="002E3038"/>
    <w:rsid w:val="002E33EC"/>
    <w:rsid w:val="002E3961"/>
    <w:rsid w:val="002E3F81"/>
    <w:rsid w:val="002E44F0"/>
    <w:rsid w:val="002E4C60"/>
    <w:rsid w:val="002E4CDE"/>
    <w:rsid w:val="002E4DE2"/>
    <w:rsid w:val="002E4E62"/>
    <w:rsid w:val="002E4FAE"/>
    <w:rsid w:val="002E538B"/>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65A"/>
    <w:rsid w:val="002F5785"/>
    <w:rsid w:val="002F58A3"/>
    <w:rsid w:val="002F5B38"/>
    <w:rsid w:val="002F5FDC"/>
    <w:rsid w:val="002F6A0C"/>
    <w:rsid w:val="002F6BE8"/>
    <w:rsid w:val="002F6D34"/>
    <w:rsid w:val="002F6D8A"/>
    <w:rsid w:val="002F7093"/>
    <w:rsid w:val="002F753E"/>
    <w:rsid w:val="00300282"/>
    <w:rsid w:val="003007A1"/>
    <w:rsid w:val="00300CD8"/>
    <w:rsid w:val="003015D6"/>
    <w:rsid w:val="003018AC"/>
    <w:rsid w:val="003030BF"/>
    <w:rsid w:val="00303180"/>
    <w:rsid w:val="003037F3"/>
    <w:rsid w:val="00304262"/>
    <w:rsid w:val="00304C0D"/>
    <w:rsid w:val="00305856"/>
    <w:rsid w:val="0030587D"/>
    <w:rsid w:val="00306685"/>
    <w:rsid w:val="00306763"/>
    <w:rsid w:val="00306A2A"/>
    <w:rsid w:val="003075B4"/>
    <w:rsid w:val="003108C5"/>
    <w:rsid w:val="00310A68"/>
    <w:rsid w:val="00310C65"/>
    <w:rsid w:val="00310F2B"/>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17E1B"/>
    <w:rsid w:val="00320071"/>
    <w:rsid w:val="00321373"/>
    <w:rsid w:val="00321590"/>
    <w:rsid w:val="0032195B"/>
    <w:rsid w:val="00321DA9"/>
    <w:rsid w:val="00321FF7"/>
    <w:rsid w:val="0032273D"/>
    <w:rsid w:val="00322794"/>
    <w:rsid w:val="00322B2B"/>
    <w:rsid w:val="003231BD"/>
    <w:rsid w:val="003239BA"/>
    <w:rsid w:val="003257E0"/>
    <w:rsid w:val="003257F8"/>
    <w:rsid w:val="003259BF"/>
    <w:rsid w:val="00325C23"/>
    <w:rsid w:val="0032795E"/>
    <w:rsid w:val="00327C97"/>
    <w:rsid w:val="00330130"/>
    <w:rsid w:val="003301C2"/>
    <w:rsid w:val="003306B1"/>
    <w:rsid w:val="00330FBE"/>
    <w:rsid w:val="00331274"/>
    <w:rsid w:val="00332383"/>
    <w:rsid w:val="0033298B"/>
    <w:rsid w:val="0033375D"/>
    <w:rsid w:val="003340AF"/>
    <w:rsid w:val="00334A02"/>
    <w:rsid w:val="00334A3C"/>
    <w:rsid w:val="00334CAF"/>
    <w:rsid w:val="00334F2A"/>
    <w:rsid w:val="00335B57"/>
    <w:rsid w:val="00336B3C"/>
    <w:rsid w:val="00336CBD"/>
    <w:rsid w:val="00337ABD"/>
    <w:rsid w:val="00337BF7"/>
    <w:rsid w:val="0034334E"/>
    <w:rsid w:val="00343EBC"/>
    <w:rsid w:val="00344446"/>
    <w:rsid w:val="00345A02"/>
    <w:rsid w:val="003462A6"/>
    <w:rsid w:val="0034640E"/>
    <w:rsid w:val="003464A7"/>
    <w:rsid w:val="003467F3"/>
    <w:rsid w:val="0034749E"/>
    <w:rsid w:val="00347A19"/>
    <w:rsid w:val="00347B7D"/>
    <w:rsid w:val="00347C53"/>
    <w:rsid w:val="00347D81"/>
    <w:rsid w:val="003504DB"/>
    <w:rsid w:val="00350B39"/>
    <w:rsid w:val="003510BB"/>
    <w:rsid w:val="00351B6E"/>
    <w:rsid w:val="00352D62"/>
    <w:rsid w:val="003530D4"/>
    <w:rsid w:val="003536AD"/>
    <w:rsid w:val="00353C9F"/>
    <w:rsid w:val="00353D25"/>
    <w:rsid w:val="003542CE"/>
    <w:rsid w:val="0035438E"/>
    <w:rsid w:val="0035533D"/>
    <w:rsid w:val="00356025"/>
    <w:rsid w:val="0035659D"/>
    <w:rsid w:val="00357A10"/>
    <w:rsid w:val="00357D07"/>
    <w:rsid w:val="00357D26"/>
    <w:rsid w:val="00360A89"/>
    <w:rsid w:val="0036143F"/>
    <w:rsid w:val="00361EAF"/>
    <w:rsid w:val="003625E9"/>
    <w:rsid w:val="00362889"/>
    <w:rsid w:val="00362961"/>
    <w:rsid w:val="00363012"/>
    <w:rsid w:val="00363362"/>
    <w:rsid w:val="00363A45"/>
    <w:rsid w:val="00364E5E"/>
    <w:rsid w:val="0036553B"/>
    <w:rsid w:val="00365F79"/>
    <w:rsid w:val="003665D8"/>
    <w:rsid w:val="0036664E"/>
    <w:rsid w:val="00367067"/>
    <w:rsid w:val="0036742A"/>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7E8"/>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783"/>
    <w:rsid w:val="00390950"/>
    <w:rsid w:val="0039106C"/>
    <w:rsid w:val="00391807"/>
    <w:rsid w:val="00392648"/>
    <w:rsid w:val="00392C44"/>
    <w:rsid w:val="00392CC0"/>
    <w:rsid w:val="0039358E"/>
    <w:rsid w:val="003939B4"/>
    <w:rsid w:val="00393C87"/>
    <w:rsid w:val="00394D30"/>
    <w:rsid w:val="00395BA5"/>
    <w:rsid w:val="00395CB4"/>
    <w:rsid w:val="00396351"/>
    <w:rsid w:val="00397387"/>
    <w:rsid w:val="0039751B"/>
    <w:rsid w:val="0039796B"/>
    <w:rsid w:val="00397BAF"/>
    <w:rsid w:val="003A006B"/>
    <w:rsid w:val="003A02EB"/>
    <w:rsid w:val="003A239F"/>
    <w:rsid w:val="003A36B7"/>
    <w:rsid w:val="003A3A3F"/>
    <w:rsid w:val="003A3D1B"/>
    <w:rsid w:val="003A3DF2"/>
    <w:rsid w:val="003A4583"/>
    <w:rsid w:val="003A470E"/>
    <w:rsid w:val="003A4EF1"/>
    <w:rsid w:val="003A50CF"/>
    <w:rsid w:val="003A52B4"/>
    <w:rsid w:val="003A5B07"/>
    <w:rsid w:val="003A6601"/>
    <w:rsid w:val="003A6E74"/>
    <w:rsid w:val="003A7C72"/>
    <w:rsid w:val="003B07E1"/>
    <w:rsid w:val="003B1420"/>
    <w:rsid w:val="003B1470"/>
    <w:rsid w:val="003B1ED3"/>
    <w:rsid w:val="003B22D7"/>
    <w:rsid w:val="003B2A22"/>
    <w:rsid w:val="003B3A5E"/>
    <w:rsid w:val="003B456F"/>
    <w:rsid w:val="003B4E27"/>
    <w:rsid w:val="003B5478"/>
    <w:rsid w:val="003B6079"/>
    <w:rsid w:val="003B71E2"/>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BC5"/>
    <w:rsid w:val="003C4C97"/>
    <w:rsid w:val="003C4E90"/>
    <w:rsid w:val="003C4FE4"/>
    <w:rsid w:val="003C52FC"/>
    <w:rsid w:val="003C565B"/>
    <w:rsid w:val="003C5B03"/>
    <w:rsid w:val="003C5E97"/>
    <w:rsid w:val="003C6C93"/>
    <w:rsid w:val="003C7830"/>
    <w:rsid w:val="003C7C3F"/>
    <w:rsid w:val="003C7D02"/>
    <w:rsid w:val="003D0A6C"/>
    <w:rsid w:val="003D1392"/>
    <w:rsid w:val="003D1FAC"/>
    <w:rsid w:val="003D20F2"/>
    <w:rsid w:val="003D33A5"/>
    <w:rsid w:val="003D393F"/>
    <w:rsid w:val="003D4196"/>
    <w:rsid w:val="003D4A66"/>
    <w:rsid w:val="003D4BCA"/>
    <w:rsid w:val="003D6226"/>
    <w:rsid w:val="003D65B9"/>
    <w:rsid w:val="003D71A7"/>
    <w:rsid w:val="003E0964"/>
    <w:rsid w:val="003E0FBA"/>
    <w:rsid w:val="003E140C"/>
    <w:rsid w:val="003E15DC"/>
    <w:rsid w:val="003E1981"/>
    <w:rsid w:val="003E1EF4"/>
    <w:rsid w:val="003E296F"/>
    <w:rsid w:val="003E2E6E"/>
    <w:rsid w:val="003E2F68"/>
    <w:rsid w:val="003E31E1"/>
    <w:rsid w:val="003E36B4"/>
    <w:rsid w:val="003E383D"/>
    <w:rsid w:val="003E38C6"/>
    <w:rsid w:val="003E45E6"/>
    <w:rsid w:val="003E46C5"/>
    <w:rsid w:val="003E4B21"/>
    <w:rsid w:val="003E4C99"/>
    <w:rsid w:val="003E5691"/>
    <w:rsid w:val="003E576C"/>
    <w:rsid w:val="003E5865"/>
    <w:rsid w:val="003E5DE5"/>
    <w:rsid w:val="003E664F"/>
    <w:rsid w:val="003E78CA"/>
    <w:rsid w:val="003E797B"/>
    <w:rsid w:val="003F197D"/>
    <w:rsid w:val="003F1A11"/>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5A48"/>
    <w:rsid w:val="0040623A"/>
    <w:rsid w:val="004063A0"/>
    <w:rsid w:val="00406943"/>
    <w:rsid w:val="00406F06"/>
    <w:rsid w:val="0040727A"/>
    <w:rsid w:val="0040735E"/>
    <w:rsid w:val="00407700"/>
    <w:rsid w:val="004077EB"/>
    <w:rsid w:val="00407942"/>
    <w:rsid w:val="004100F6"/>
    <w:rsid w:val="00410654"/>
    <w:rsid w:val="00411019"/>
    <w:rsid w:val="004110D5"/>
    <w:rsid w:val="00411159"/>
    <w:rsid w:val="0041265F"/>
    <w:rsid w:val="0041272D"/>
    <w:rsid w:val="004127F2"/>
    <w:rsid w:val="00412B84"/>
    <w:rsid w:val="00413062"/>
    <w:rsid w:val="004150F8"/>
    <w:rsid w:val="00415957"/>
    <w:rsid w:val="004163C4"/>
    <w:rsid w:val="004163E8"/>
    <w:rsid w:val="00416A32"/>
    <w:rsid w:val="00416AF3"/>
    <w:rsid w:val="00416B2F"/>
    <w:rsid w:val="0041730C"/>
    <w:rsid w:val="00417CF6"/>
    <w:rsid w:val="00420EA0"/>
    <w:rsid w:val="00421888"/>
    <w:rsid w:val="00422A12"/>
    <w:rsid w:val="00422D34"/>
    <w:rsid w:val="00423243"/>
    <w:rsid w:val="0042400B"/>
    <w:rsid w:val="00424D01"/>
    <w:rsid w:val="00425658"/>
    <w:rsid w:val="00425D77"/>
    <w:rsid w:val="00426492"/>
    <w:rsid w:val="004264D7"/>
    <w:rsid w:val="00426BE3"/>
    <w:rsid w:val="00427E7B"/>
    <w:rsid w:val="00427EA4"/>
    <w:rsid w:val="00430B68"/>
    <w:rsid w:val="004312AF"/>
    <w:rsid w:val="004313A3"/>
    <w:rsid w:val="004314DF"/>
    <w:rsid w:val="00431761"/>
    <w:rsid w:val="00431E3F"/>
    <w:rsid w:val="00431E5E"/>
    <w:rsid w:val="004337CB"/>
    <w:rsid w:val="00433EDB"/>
    <w:rsid w:val="00434C0F"/>
    <w:rsid w:val="00434F33"/>
    <w:rsid w:val="0043541D"/>
    <w:rsid w:val="00435FBB"/>
    <w:rsid w:val="0043664C"/>
    <w:rsid w:val="004366E7"/>
    <w:rsid w:val="00436EFD"/>
    <w:rsid w:val="00437A1A"/>
    <w:rsid w:val="00437DE6"/>
    <w:rsid w:val="00440177"/>
    <w:rsid w:val="0044079D"/>
    <w:rsid w:val="00441DFA"/>
    <w:rsid w:val="004428B5"/>
    <w:rsid w:val="00442AF2"/>
    <w:rsid w:val="00443903"/>
    <w:rsid w:val="00443AA8"/>
    <w:rsid w:val="00444D1A"/>
    <w:rsid w:val="00445372"/>
    <w:rsid w:val="004453B7"/>
    <w:rsid w:val="004455F1"/>
    <w:rsid w:val="004455F6"/>
    <w:rsid w:val="004468EB"/>
    <w:rsid w:val="00446A46"/>
    <w:rsid w:val="00446AAD"/>
    <w:rsid w:val="00446D7F"/>
    <w:rsid w:val="00447BDD"/>
    <w:rsid w:val="004508FE"/>
    <w:rsid w:val="00450FA1"/>
    <w:rsid w:val="00451021"/>
    <w:rsid w:val="004515F7"/>
    <w:rsid w:val="00452755"/>
    <w:rsid w:val="00452C20"/>
    <w:rsid w:val="00452DCF"/>
    <w:rsid w:val="004531AC"/>
    <w:rsid w:val="00453854"/>
    <w:rsid w:val="00453A14"/>
    <w:rsid w:val="00453A9A"/>
    <w:rsid w:val="004556E7"/>
    <w:rsid w:val="0045595C"/>
    <w:rsid w:val="00455A7D"/>
    <w:rsid w:val="00455EC1"/>
    <w:rsid w:val="0045613E"/>
    <w:rsid w:val="004565A9"/>
    <w:rsid w:val="004566FC"/>
    <w:rsid w:val="0045681E"/>
    <w:rsid w:val="00457B55"/>
    <w:rsid w:val="00457F80"/>
    <w:rsid w:val="0046002E"/>
    <w:rsid w:val="00460101"/>
    <w:rsid w:val="00461014"/>
    <w:rsid w:val="00461017"/>
    <w:rsid w:val="004610E6"/>
    <w:rsid w:val="004613C7"/>
    <w:rsid w:val="00461892"/>
    <w:rsid w:val="0046191A"/>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1233"/>
    <w:rsid w:val="00472234"/>
    <w:rsid w:val="00472D21"/>
    <w:rsid w:val="00474579"/>
    <w:rsid w:val="004752C7"/>
    <w:rsid w:val="00475442"/>
    <w:rsid w:val="00475B09"/>
    <w:rsid w:val="00475FD8"/>
    <w:rsid w:val="00476A7F"/>
    <w:rsid w:val="0047730B"/>
    <w:rsid w:val="0047730E"/>
    <w:rsid w:val="00477879"/>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494F"/>
    <w:rsid w:val="00494A58"/>
    <w:rsid w:val="00494FE8"/>
    <w:rsid w:val="00495116"/>
    <w:rsid w:val="0049545B"/>
    <w:rsid w:val="004960CC"/>
    <w:rsid w:val="00496846"/>
    <w:rsid w:val="00497030"/>
    <w:rsid w:val="004979A1"/>
    <w:rsid w:val="004A01F7"/>
    <w:rsid w:val="004A04FD"/>
    <w:rsid w:val="004A0635"/>
    <w:rsid w:val="004A11D9"/>
    <w:rsid w:val="004A176D"/>
    <w:rsid w:val="004A1BC7"/>
    <w:rsid w:val="004A2303"/>
    <w:rsid w:val="004A2551"/>
    <w:rsid w:val="004A2E0F"/>
    <w:rsid w:val="004A3366"/>
    <w:rsid w:val="004A35D9"/>
    <w:rsid w:val="004A3EC4"/>
    <w:rsid w:val="004A4077"/>
    <w:rsid w:val="004A48F3"/>
    <w:rsid w:val="004A5074"/>
    <w:rsid w:val="004A5369"/>
    <w:rsid w:val="004A5A2E"/>
    <w:rsid w:val="004A5D5B"/>
    <w:rsid w:val="004A5D7D"/>
    <w:rsid w:val="004A5FF9"/>
    <w:rsid w:val="004A7EFA"/>
    <w:rsid w:val="004B031E"/>
    <w:rsid w:val="004B0A34"/>
    <w:rsid w:val="004B16A0"/>
    <w:rsid w:val="004B2216"/>
    <w:rsid w:val="004B2C0D"/>
    <w:rsid w:val="004B2D82"/>
    <w:rsid w:val="004B349C"/>
    <w:rsid w:val="004B3563"/>
    <w:rsid w:val="004B428D"/>
    <w:rsid w:val="004B46E5"/>
    <w:rsid w:val="004B4C65"/>
    <w:rsid w:val="004B5345"/>
    <w:rsid w:val="004B5A13"/>
    <w:rsid w:val="004B5D18"/>
    <w:rsid w:val="004B6281"/>
    <w:rsid w:val="004B66E9"/>
    <w:rsid w:val="004B6C03"/>
    <w:rsid w:val="004B711E"/>
    <w:rsid w:val="004B7BC9"/>
    <w:rsid w:val="004C0459"/>
    <w:rsid w:val="004C0E63"/>
    <w:rsid w:val="004C2047"/>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6840"/>
    <w:rsid w:val="004D68DE"/>
    <w:rsid w:val="004D6D31"/>
    <w:rsid w:val="004D6DF0"/>
    <w:rsid w:val="004D7526"/>
    <w:rsid w:val="004D76D5"/>
    <w:rsid w:val="004E2224"/>
    <w:rsid w:val="004E2671"/>
    <w:rsid w:val="004E2756"/>
    <w:rsid w:val="004E31A7"/>
    <w:rsid w:val="004E39EF"/>
    <w:rsid w:val="004E3C0D"/>
    <w:rsid w:val="004E46AE"/>
    <w:rsid w:val="004E46DC"/>
    <w:rsid w:val="004E4B87"/>
    <w:rsid w:val="004E4C9A"/>
    <w:rsid w:val="004E531E"/>
    <w:rsid w:val="004E5FB1"/>
    <w:rsid w:val="004E68C5"/>
    <w:rsid w:val="004E697F"/>
    <w:rsid w:val="004E6C06"/>
    <w:rsid w:val="004E6D90"/>
    <w:rsid w:val="004E6E35"/>
    <w:rsid w:val="004E7ADB"/>
    <w:rsid w:val="004E7DE8"/>
    <w:rsid w:val="004F0554"/>
    <w:rsid w:val="004F0626"/>
    <w:rsid w:val="004F06A9"/>
    <w:rsid w:val="004F17BD"/>
    <w:rsid w:val="004F225A"/>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B5D"/>
    <w:rsid w:val="004F7F15"/>
    <w:rsid w:val="004F7FD8"/>
    <w:rsid w:val="0050154B"/>
    <w:rsid w:val="00501B0E"/>
    <w:rsid w:val="00501C21"/>
    <w:rsid w:val="00501DC4"/>
    <w:rsid w:val="00502274"/>
    <w:rsid w:val="005024A4"/>
    <w:rsid w:val="005024AE"/>
    <w:rsid w:val="005025D3"/>
    <w:rsid w:val="005028B3"/>
    <w:rsid w:val="00502DC7"/>
    <w:rsid w:val="00503D85"/>
    <w:rsid w:val="00503DE0"/>
    <w:rsid w:val="005050EC"/>
    <w:rsid w:val="00505130"/>
    <w:rsid w:val="00505972"/>
    <w:rsid w:val="00506358"/>
    <w:rsid w:val="00506AF4"/>
    <w:rsid w:val="00506E2A"/>
    <w:rsid w:val="00507D53"/>
    <w:rsid w:val="00510397"/>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58DE"/>
    <w:rsid w:val="005259CD"/>
    <w:rsid w:val="00526044"/>
    <w:rsid w:val="00527229"/>
    <w:rsid w:val="005274AF"/>
    <w:rsid w:val="005276F5"/>
    <w:rsid w:val="00530793"/>
    <w:rsid w:val="00530F84"/>
    <w:rsid w:val="0053140E"/>
    <w:rsid w:val="00533129"/>
    <w:rsid w:val="0053325B"/>
    <w:rsid w:val="00533BA0"/>
    <w:rsid w:val="00534095"/>
    <w:rsid w:val="0053420F"/>
    <w:rsid w:val="005347F7"/>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72F1"/>
    <w:rsid w:val="00550361"/>
    <w:rsid w:val="005524D8"/>
    <w:rsid w:val="00552A75"/>
    <w:rsid w:val="00552C1A"/>
    <w:rsid w:val="005534BB"/>
    <w:rsid w:val="005537B0"/>
    <w:rsid w:val="00553BFB"/>
    <w:rsid w:val="00553F05"/>
    <w:rsid w:val="005545F3"/>
    <w:rsid w:val="00554728"/>
    <w:rsid w:val="00554C35"/>
    <w:rsid w:val="005553AF"/>
    <w:rsid w:val="0055543E"/>
    <w:rsid w:val="005559FE"/>
    <w:rsid w:val="00555F8C"/>
    <w:rsid w:val="0055622E"/>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B9F"/>
    <w:rsid w:val="00566BC9"/>
    <w:rsid w:val="00567205"/>
    <w:rsid w:val="00567A03"/>
    <w:rsid w:val="00567F88"/>
    <w:rsid w:val="00570D06"/>
    <w:rsid w:val="00571673"/>
    <w:rsid w:val="0057228F"/>
    <w:rsid w:val="005725BE"/>
    <w:rsid w:val="00572C2D"/>
    <w:rsid w:val="005738F2"/>
    <w:rsid w:val="00573AE9"/>
    <w:rsid w:val="00574F3C"/>
    <w:rsid w:val="00576F95"/>
    <w:rsid w:val="005776AE"/>
    <w:rsid w:val="00577AB6"/>
    <w:rsid w:val="00577C4A"/>
    <w:rsid w:val="00581388"/>
    <w:rsid w:val="0058211A"/>
    <w:rsid w:val="00582B8F"/>
    <w:rsid w:val="0058338A"/>
    <w:rsid w:val="00583476"/>
    <w:rsid w:val="00584286"/>
    <w:rsid w:val="0058439A"/>
    <w:rsid w:val="00584476"/>
    <w:rsid w:val="00584A5E"/>
    <w:rsid w:val="00584D18"/>
    <w:rsid w:val="00584EF8"/>
    <w:rsid w:val="00585001"/>
    <w:rsid w:val="005870DD"/>
    <w:rsid w:val="00587150"/>
    <w:rsid w:val="005879E8"/>
    <w:rsid w:val="00587B56"/>
    <w:rsid w:val="005916D9"/>
    <w:rsid w:val="005920BA"/>
    <w:rsid w:val="00592D17"/>
    <w:rsid w:val="005932B1"/>
    <w:rsid w:val="00593592"/>
    <w:rsid w:val="005938EB"/>
    <w:rsid w:val="00593BEC"/>
    <w:rsid w:val="00593EAA"/>
    <w:rsid w:val="00594338"/>
    <w:rsid w:val="0059454C"/>
    <w:rsid w:val="0059496D"/>
    <w:rsid w:val="00594B8C"/>
    <w:rsid w:val="005950DE"/>
    <w:rsid w:val="00595227"/>
    <w:rsid w:val="00595DD1"/>
    <w:rsid w:val="00596525"/>
    <w:rsid w:val="00596569"/>
    <w:rsid w:val="00596653"/>
    <w:rsid w:val="005968A9"/>
    <w:rsid w:val="005970AB"/>
    <w:rsid w:val="00597519"/>
    <w:rsid w:val="005975FE"/>
    <w:rsid w:val="005976AB"/>
    <w:rsid w:val="00597FC9"/>
    <w:rsid w:val="005A0FE5"/>
    <w:rsid w:val="005A2445"/>
    <w:rsid w:val="005A2455"/>
    <w:rsid w:val="005A2933"/>
    <w:rsid w:val="005A3530"/>
    <w:rsid w:val="005A3B20"/>
    <w:rsid w:val="005A3FD0"/>
    <w:rsid w:val="005A490F"/>
    <w:rsid w:val="005A5D77"/>
    <w:rsid w:val="005A602B"/>
    <w:rsid w:val="005A60EE"/>
    <w:rsid w:val="005A6AE5"/>
    <w:rsid w:val="005A6D1A"/>
    <w:rsid w:val="005A7068"/>
    <w:rsid w:val="005A7329"/>
    <w:rsid w:val="005A7A30"/>
    <w:rsid w:val="005B00A0"/>
    <w:rsid w:val="005B0307"/>
    <w:rsid w:val="005B03DF"/>
    <w:rsid w:val="005B041B"/>
    <w:rsid w:val="005B0A2B"/>
    <w:rsid w:val="005B1CF9"/>
    <w:rsid w:val="005B25ED"/>
    <w:rsid w:val="005B2808"/>
    <w:rsid w:val="005B29CA"/>
    <w:rsid w:val="005B3366"/>
    <w:rsid w:val="005B35E6"/>
    <w:rsid w:val="005B36C6"/>
    <w:rsid w:val="005B38BA"/>
    <w:rsid w:val="005B39FC"/>
    <w:rsid w:val="005B3C4B"/>
    <w:rsid w:val="005B40DC"/>
    <w:rsid w:val="005B4B00"/>
    <w:rsid w:val="005B4DFF"/>
    <w:rsid w:val="005B5156"/>
    <w:rsid w:val="005B5A84"/>
    <w:rsid w:val="005B69E7"/>
    <w:rsid w:val="005B71EA"/>
    <w:rsid w:val="005B725C"/>
    <w:rsid w:val="005B744E"/>
    <w:rsid w:val="005B771B"/>
    <w:rsid w:val="005B7B1D"/>
    <w:rsid w:val="005C07C6"/>
    <w:rsid w:val="005C08F7"/>
    <w:rsid w:val="005C0F5B"/>
    <w:rsid w:val="005C2298"/>
    <w:rsid w:val="005C26CB"/>
    <w:rsid w:val="005C2D9A"/>
    <w:rsid w:val="005C41BF"/>
    <w:rsid w:val="005C42A2"/>
    <w:rsid w:val="005C42CF"/>
    <w:rsid w:val="005C5137"/>
    <w:rsid w:val="005C543C"/>
    <w:rsid w:val="005C5FCB"/>
    <w:rsid w:val="005C6E29"/>
    <w:rsid w:val="005C776A"/>
    <w:rsid w:val="005C778F"/>
    <w:rsid w:val="005C7A53"/>
    <w:rsid w:val="005D03DB"/>
    <w:rsid w:val="005D0899"/>
    <w:rsid w:val="005D09D9"/>
    <w:rsid w:val="005D0E66"/>
    <w:rsid w:val="005D0FB3"/>
    <w:rsid w:val="005D1ECF"/>
    <w:rsid w:val="005D1ED5"/>
    <w:rsid w:val="005D1FD7"/>
    <w:rsid w:val="005D2340"/>
    <w:rsid w:val="005D23BE"/>
    <w:rsid w:val="005D2669"/>
    <w:rsid w:val="005D34D9"/>
    <w:rsid w:val="005D379A"/>
    <w:rsid w:val="005D3960"/>
    <w:rsid w:val="005D40B6"/>
    <w:rsid w:val="005D462E"/>
    <w:rsid w:val="005D4926"/>
    <w:rsid w:val="005D5BB7"/>
    <w:rsid w:val="005D6443"/>
    <w:rsid w:val="005D73D0"/>
    <w:rsid w:val="005D75D9"/>
    <w:rsid w:val="005D7922"/>
    <w:rsid w:val="005D7A85"/>
    <w:rsid w:val="005E051B"/>
    <w:rsid w:val="005E0DB0"/>
    <w:rsid w:val="005E0E67"/>
    <w:rsid w:val="005E1410"/>
    <w:rsid w:val="005E2481"/>
    <w:rsid w:val="005E260D"/>
    <w:rsid w:val="005E2E4E"/>
    <w:rsid w:val="005E3005"/>
    <w:rsid w:val="005E329F"/>
    <w:rsid w:val="005E32A5"/>
    <w:rsid w:val="005E3707"/>
    <w:rsid w:val="005E39E4"/>
    <w:rsid w:val="005E4E2B"/>
    <w:rsid w:val="005E4F41"/>
    <w:rsid w:val="005E5557"/>
    <w:rsid w:val="005E5690"/>
    <w:rsid w:val="005E607B"/>
    <w:rsid w:val="005E65AD"/>
    <w:rsid w:val="005E69CF"/>
    <w:rsid w:val="005E7132"/>
    <w:rsid w:val="005E752C"/>
    <w:rsid w:val="005E7BD1"/>
    <w:rsid w:val="005F0409"/>
    <w:rsid w:val="005F12EF"/>
    <w:rsid w:val="005F13B3"/>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68DD"/>
    <w:rsid w:val="005F7E2C"/>
    <w:rsid w:val="00600D04"/>
    <w:rsid w:val="00600F1C"/>
    <w:rsid w:val="0060104D"/>
    <w:rsid w:val="0060130A"/>
    <w:rsid w:val="006021A0"/>
    <w:rsid w:val="00602B35"/>
    <w:rsid w:val="00602B6B"/>
    <w:rsid w:val="00603B57"/>
    <w:rsid w:val="00603BCA"/>
    <w:rsid w:val="00603BD6"/>
    <w:rsid w:val="00603C91"/>
    <w:rsid w:val="00603CCE"/>
    <w:rsid w:val="006040F4"/>
    <w:rsid w:val="006040FA"/>
    <w:rsid w:val="00604782"/>
    <w:rsid w:val="00604B53"/>
    <w:rsid w:val="0060525A"/>
    <w:rsid w:val="0060531B"/>
    <w:rsid w:val="00605BD6"/>
    <w:rsid w:val="00606AED"/>
    <w:rsid w:val="0060743F"/>
    <w:rsid w:val="00607D56"/>
    <w:rsid w:val="00610641"/>
    <w:rsid w:val="00610AD2"/>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1C1"/>
    <w:rsid w:val="006233AE"/>
    <w:rsid w:val="00623B0A"/>
    <w:rsid w:val="00624C72"/>
    <w:rsid w:val="00625055"/>
    <w:rsid w:val="00625138"/>
    <w:rsid w:val="00625474"/>
    <w:rsid w:val="00625880"/>
    <w:rsid w:val="00625B27"/>
    <w:rsid w:val="00626906"/>
    <w:rsid w:val="00627DDC"/>
    <w:rsid w:val="00630617"/>
    <w:rsid w:val="006306EA"/>
    <w:rsid w:val="00630AD8"/>
    <w:rsid w:val="00630BA9"/>
    <w:rsid w:val="00631546"/>
    <w:rsid w:val="0063232C"/>
    <w:rsid w:val="00632709"/>
    <w:rsid w:val="0063378A"/>
    <w:rsid w:val="0063454B"/>
    <w:rsid w:val="006346B3"/>
    <w:rsid w:val="0063545F"/>
    <w:rsid w:val="006356EB"/>
    <w:rsid w:val="00636C9B"/>
    <w:rsid w:val="00636ED8"/>
    <w:rsid w:val="00637323"/>
    <w:rsid w:val="0063760E"/>
    <w:rsid w:val="00637748"/>
    <w:rsid w:val="00637860"/>
    <w:rsid w:val="0064050E"/>
    <w:rsid w:val="006405F4"/>
    <w:rsid w:val="006410BD"/>
    <w:rsid w:val="00641AF0"/>
    <w:rsid w:val="00641BA9"/>
    <w:rsid w:val="00641DBA"/>
    <w:rsid w:val="00642672"/>
    <w:rsid w:val="00643684"/>
    <w:rsid w:val="00643BB4"/>
    <w:rsid w:val="00643F95"/>
    <w:rsid w:val="00644452"/>
    <w:rsid w:val="0064457B"/>
    <w:rsid w:val="00644C34"/>
    <w:rsid w:val="0064533B"/>
    <w:rsid w:val="0064577E"/>
    <w:rsid w:val="00645955"/>
    <w:rsid w:val="00645C3A"/>
    <w:rsid w:val="0064674D"/>
    <w:rsid w:val="00646BDF"/>
    <w:rsid w:val="00646E20"/>
    <w:rsid w:val="00646EB3"/>
    <w:rsid w:val="00646FEE"/>
    <w:rsid w:val="00647252"/>
    <w:rsid w:val="00647483"/>
    <w:rsid w:val="00647F0F"/>
    <w:rsid w:val="0065029D"/>
    <w:rsid w:val="00650702"/>
    <w:rsid w:val="00650B40"/>
    <w:rsid w:val="00650CDF"/>
    <w:rsid w:val="00650D76"/>
    <w:rsid w:val="00651062"/>
    <w:rsid w:val="00651564"/>
    <w:rsid w:val="00651B40"/>
    <w:rsid w:val="00651E08"/>
    <w:rsid w:val="00651E45"/>
    <w:rsid w:val="00651FB2"/>
    <w:rsid w:val="00652AC7"/>
    <w:rsid w:val="006542C5"/>
    <w:rsid w:val="00654669"/>
    <w:rsid w:val="006546F0"/>
    <w:rsid w:val="00654895"/>
    <w:rsid w:val="00655358"/>
    <w:rsid w:val="00656457"/>
    <w:rsid w:val="006567DD"/>
    <w:rsid w:val="006573E5"/>
    <w:rsid w:val="00657B91"/>
    <w:rsid w:val="00657CEE"/>
    <w:rsid w:val="00660C7D"/>
    <w:rsid w:val="00660D5C"/>
    <w:rsid w:val="00660FA9"/>
    <w:rsid w:val="00661B1E"/>
    <w:rsid w:val="00661BB4"/>
    <w:rsid w:val="00662D9A"/>
    <w:rsid w:val="0066306F"/>
    <w:rsid w:val="006633AD"/>
    <w:rsid w:val="0066400A"/>
    <w:rsid w:val="00664921"/>
    <w:rsid w:val="00664C7F"/>
    <w:rsid w:val="00665BF4"/>
    <w:rsid w:val="00666194"/>
    <w:rsid w:val="006661FE"/>
    <w:rsid w:val="00666376"/>
    <w:rsid w:val="00670146"/>
    <w:rsid w:val="00670CE3"/>
    <w:rsid w:val="00670E5A"/>
    <w:rsid w:val="00670EC7"/>
    <w:rsid w:val="00671218"/>
    <w:rsid w:val="006714E4"/>
    <w:rsid w:val="00671DC6"/>
    <w:rsid w:val="00671E7D"/>
    <w:rsid w:val="00673042"/>
    <w:rsid w:val="00673416"/>
    <w:rsid w:val="00674EF1"/>
    <w:rsid w:val="00675CCF"/>
    <w:rsid w:val="00675D69"/>
    <w:rsid w:val="00675E39"/>
    <w:rsid w:val="00675F82"/>
    <w:rsid w:val="006761AB"/>
    <w:rsid w:val="0067689E"/>
    <w:rsid w:val="00676F7E"/>
    <w:rsid w:val="00677D8C"/>
    <w:rsid w:val="00680088"/>
    <w:rsid w:val="006800AB"/>
    <w:rsid w:val="00680CEC"/>
    <w:rsid w:val="00680E5C"/>
    <w:rsid w:val="00680FBB"/>
    <w:rsid w:val="0068134B"/>
    <w:rsid w:val="00681F09"/>
    <w:rsid w:val="00682218"/>
    <w:rsid w:val="006824BA"/>
    <w:rsid w:val="00682572"/>
    <w:rsid w:val="006827E4"/>
    <w:rsid w:val="006828DD"/>
    <w:rsid w:val="00682E67"/>
    <w:rsid w:val="00682EB0"/>
    <w:rsid w:val="006831FA"/>
    <w:rsid w:val="006838D1"/>
    <w:rsid w:val="00685115"/>
    <w:rsid w:val="00685383"/>
    <w:rsid w:val="006854A4"/>
    <w:rsid w:val="006864B0"/>
    <w:rsid w:val="00686509"/>
    <w:rsid w:val="0068682F"/>
    <w:rsid w:val="006876F2"/>
    <w:rsid w:val="00687ECB"/>
    <w:rsid w:val="00690396"/>
    <w:rsid w:val="006905D6"/>
    <w:rsid w:val="0069109D"/>
    <w:rsid w:val="00692653"/>
    <w:rsid w:val="00692768"/>
    <w:rsid w:val="006929D9"/>
    <w:rsid w:val="00692D95"/>
    <w:rsid w:val="00692E8C"/>
    <w:rsid w:val="006934E5"/>
    <w:rsid w:val="006941A5"/>
    <w:rsid w:val="00694955"/>
    <w:rsid w:val="00695322"/>
    <w:rsid w:val="006953BD"/>
    <w:rsid w:val="00696193"/>
    <w:rsid w:val="006965AD"/>
    <w:rsid w:val="00696668"/>
    <w:rsid w:val="00696DE6"/>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710"/>
    <w:rsid w:val="006A473F"/>
    <w:rsid w:val="006A48B4"/>
    <w:rsid w:val="006A539F"/>
    <w:rsid w:val="006A58EB"/>
    <w:rsid w:val="006A5B04"/>
    <w:rsid w:val="006A6828"/>
    <w:rsid w:val="006A6877"/>
    <w:rsid w:val="006A707A"/>
    <w:rsid w:val="006B09B0"/>
    <w:rsid w:val="006B2E8D"/>
    <w:rsid w:val="006B2EB8"/>
    <w:rsid w:val="006B38EE"/>
    <w:rsid w:val="006B4494"/>
    <w:rsid w:val="006B5A9D"/>
    <w:rsid w:val="006B5B17"/>
    <w:rsid w:val="006B69F8"/>
    <w:rsid w:val="006B76BA"/>
    <w:rsid w:val="006B7E8C"/>
    <w:rsid w:val="006C022C"/>
    <w:rsid w:val="006C0235"/>
    <w:rsid w:val="006C049E"/>
    <w:rsid w:val="006C10F2"/>
    <w:rsid w:val="006C11D1"/>
    <w:rsid w:val="006C19F5"/>
    <w:rsid w:val="006C1DBA"/>
    <w:rsid w:val="006C213B"/>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353B"/>
    <w:rsid w:val="006E3C8E"/>
    <w:rsid w:val="006E4318"/>
    <w:rsid w:val="006E4504"/>
    <w:rsid w:val="006E509D"/>
    <w:rsid w:val="006E52CE"/>
    <w:rsid w:val="006E59F6"/>
    <w:rsid w:val="006E5D25"/>
    <w:rsid w:val="006E6001"/>
    <w:rsid w:val="006E60EF"/>
    <w:rsid w:val="006E6426"/>
    <w:rsid w:val="006E6609"/>
    <w:rsid w:val="006E6916"/>
    <w:rsid w:val="006E6A6C"/>
    <w:rsid w:val="006E730D"/>
    <w:rsid w:val="006F0542"/>
    <w:rsid w:val="006F0E5F"/>
    <w:rsid w:val="006F0E88"/>
    <w:rsid w:val="006F1504"/>
    <w:rsid w:val="006F1EA9"/>
    <w:rsid w:val="006F2217"/>
    <w:rsid w:val="006F382C"/>
    <w:rsid w:val="006F4ACA"/>
    <w:rsid w:val="006F4CA6"/>
    <w:rsid w:val="006F5480"/>
    <w:rsid w:val="006F56D4"/>
    <w:rsid w:val="006F585D"/>
    <w:rsid w:val="006F59ED"/>
    <w:rsid w:val="006F5C3F"/>
    <w:rsid w:val="006F6A55"/>
    <w:rsid w:val="006F7396"/>
    <w:rsid w:val="006F7B1D"/>
    <w:rsid w:val="006F7C26"/>
    <w:rsid w:val="006F7FD4"/>
    <w:rsid w:val="006F7FE8"/>
    <w:rsid w:val="00701412"/>
    <w:rsid w:val="0070154E"/>
    <w:rsid w:val="00701E61"/>
    <w:rsid w:val="00701FB2"/>
    <w:rsid w:val="00702978"/>
    <w:rsid w:val="00704082"/>
    <w:rsid w:val="00704188"/>
    <w:rsid w:val="0070469D"/>
    <w:rsid w:val="007048AF"/>
    <w:rsid w:val="007051C3"/>
    <w:rsid w:val="007059DA"/>
    <w:rsid w:val="00705B84"/>
    <w:rsid w:val="007066FE"/>
    <w:rsid w:val="007077B2"/>
    <w:rsid w:val="00707847"/>
    <w:rsid w:val="00707A42"/>
    <w:rsid w:val="00707AA7"/>
    <w:rsid w:val="00707E3F"/>
    <w:rsid w:val="00711208"/>
    <w:rsid w:val="00712E39"/>
    <w:rsid w:val="00713F87"/>
    <w:rsid w:val="0071475B"/>
    <w:rsid w:val="00714847"/>
    <w:rsid w:val="0071557B"/>
    <w:rsid w:val="007158D5"/>
    <w:rsid w:val="00716B4E"/>
    <w:rsid w:val="007172F3"/>
    <w:rsid w:val="007175A1"/>
    <w:rsid w:val="007175CF"/>
    <w:rsid w:val="00720540"/>
    <w:rsid w:val="00720950"/>
    <w:rsid w:val="007217A9"/>
    <w:rsid w:val="00721ED8"/>
    <w:rsid w:val="007223F0"/>
    <w:rsid w:val="00722F8D"/>
    <w:rsid w:val="007233D6"/>
    <w:rsid w:val="00724217"/>
    <w:rsid w:val="00724226"/>
    <w:rsid w:val="007243BC"/>
    <w:rsid w:val="00724680"/>
    <w:rsid w:val="00724A04"/>
    <w:rsid w:val="00725241"/>
    <w:rsid w:val="007258BE"/>
    <w:rsid w:val="00725E92"/>
    <w:rsid w:val="00725F8E"/>
    <w:rsid w:val="00726249"/>
    <w:rsid w:val="00726356"/>
    <w:rsid w:val="0072641F"/>
    <w:rsid w:val="00727337"/>
    <w:rsid w:val="0072754A"/>
    <w:rsid w:val="00727AE8"/>
    <w:rsid w:val="00727E9B"/>
    <w:rsid w:val="00730CB0"/>
    <w:rsid w:val="00731F11"/>
    <w:rsid w:val="007327E1"/>
    <w:rsid w:val="00732F98"/>
    <w:rsid w:val="007331A6"/>
    <w:rsid w:val="00733885"/>
    <w:rsid w:val="007343B8"/>
    <w:rsid w:val="0073460F"/>
    <w:rsid w:val="007358F1"/>
    <w:rsid w:val="00737A8B"/>
    <w:rsid w:val="00740128"/>
    <w:rsid w:val="00740150"/>
    <w:rsid w:val="00740505"/>
    <w:rsid w:val="00741914"/>
    <w:rsid w:val="00741EBF"/>
    <w:rsid w:val="00741F21"/>
    <w:rsid w:val="0074271E"/>
    <w:rsid w:val="00742CEC"/>
    <w:rsid w:val="00742FA3"/>
    <w:rsid w:val="007434BC"/>
    <w:rsid w:val="00744113"/>
    <w:rsid w:val="00744815"/>
    <w:rsid w:val="00744B09"/>
    <w:rsid w:val="00744CD4"/>
    <w:rsid w:val="00745C9B"/>
    <w:rsid w:val="00746BF9"/>
    <w:rsid w:val="00746E0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241"/>
    <w:rsid w:val="00762ABB"/>
    <w:rsid w:val="007636FD"/>
    <w:rsid w:val="0076378F"/>
    <w:rsid w:val="00763825"/>
    <w:rsid w:val="00764465"/>
    <w:rsid w:val="00764B5F"/>
    <w:rsid w:val="00764E00"/>
    <w:rsid w:val="007655FC"/>
    <w:rsid w:val="007657EB"/>
    <w:rsid w:val="007659C1"/>
    <w:rsid w:val="00766F1A"/>
    <w:rsid w:val="00766F8A"/>
    <w:rsid w:val="00767C2B"/>
    <w:rsid w:val="00770A73"/>
    <w:rsid w:val="00770C10"/>
    <w:rsid w:val="0077162C"/>
    <w:rsid w:val="007717CF"/>
    <w:rsid w:val="00771920"/>
    <w:rsid w:val="0077217B"/>
    <w:rsid w:val="007724C0"/>
    <w:rsid w:val="00772531"/>
    <w:rsid w:val="0077284C"/>
    <w:rsid w:val="00774847"/>
    <w:rsid w:val="00775537"/>
    <w:rsid w:val="00776444"/>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5362"/>
    <w:rsid w:val="00785965"/>
    <w:rsid w:val="00785C0E"/>
    <w:rsid w:val="00785C4C"/>
    <w:rsid w:val="007862FA"/>
    <w:rsid w:val="00786405"/>
    <w:rsid w:val="00786DFC"/>
    <w:rsid w:val="00787227"/>
    <w:rsid w:val="00787EAD"/>
    <w:rsid w:val="007902A9"/>
    <w:rsid w:val="00790576"/>
    <w:rsid w:val="00791079"/>
    <w:rsid w:val="00792201"/>
    <w:rsid w:val="00793224"/>
    <w:rsid w:val="00794FFD"/>
    <w:rsid w:val="00795C52"/>
    <w:rsid w:val="00795E96"/>
    <w:rsid w:val="00796152"/>
    <w:rsid w:val="00796BF1"/>
    <w:rsid w:val="00797CAA"/>
    <w:rsid w:val="00797D2E"/>
    <w:rsid w:val="007A02F0"/>
    <w:rsid w:val="007A09A9"/>
    <w:rsid w:val="007A0A10"/>
    <w:rsid w:val="007A1271"/>
    <w:rsid w:val="007A1826"/>
    <w:rsid w:val="007A27B0"/>
    <w:rsid w:val="007A322B"/>
    <w:rsid w:val="007A3650"/>
    <w:rsid w:val="007A403F"/>
    <w:rsid w:val="007A4976"/>
    <w:rsid w:val="007A53AC"/>
    <w:rsid w:val="007A56FE"/>
    <w:rsid w:val="007A63EE"/>
    <w:rsid w:val="007A64A7"/>
    <w:rsid w:val="007B0103"/>
    <w:rsid w:val="007B0511"/>
    <w:rsid w:val="007B0629"/>
    <w:rsid w:val="007B0C32"/>
    <w:rsid w:val="007B1E94"/>
    <w:rsid w:val="007B210B"/>
    <w:rsid w:val="007B2A43"/>
    <w:rsid w:val="007B3853"/>
    <w:rsid w:val="007B6604"/>
    <w:rsid w:val="007B6A95"/>
    <w:rsid w:val="007B6BA4"/>
    <w:rsid w:val="007B6E43"/>
    <w:rsid w:val="007B7AFA"/>
    <w:rsid w:val="007B7B7F"/>
    <w:rsid w:val="007B7F45"/>
    <w:rsid w:val="007C014B"/>
    <w:rsid w:val="007C04E7"/>
    <w:rsid w:val="007C0AE5"/>
    <w:rsid w:val="007C0B66"/>
    <w:rsid w:val="007C122F"/>
    <w:rsid w:val="007C1278"/>
    <w:rsid w:val="007C1527"/>
    <w:rsid w:val="007C1CA1"/>
    <w:rsid w:val="007C2F38"/>
    <w:rsid w:val="007C3591"/>
    <w:rsid w:val="007C39A5"/>
    <w:rsid w:val="007C3FB5"/>
    <w:rsid w:val="007C427C"/>
    <w:rsid w:val="007C5028"/>
    <w:rsid w:val="007C555C"/>
    <w:rsid w:val="007C5659"/>
    <w:rsid w:val="007C6648"/>
    <w:rsid w:val="007C719B"/>
    <w:rsid w:val="007D0628"/>
    <w:rsid w:val="007D0F4A"/>
    <w:rsid w:val="007D1469"/>
    <w:rsid w:val="007D17AC"/>
    <w:rsid w:val="007D3014"/>
    <w:rsid w:val="007D3A9C"/>
    <w:rsid w:val="007D3C6D"/>
    <w:rsid w:val="007D3E45"/>
    <w:rsid w:val="007D4C58"/>
    <w:rsid w:val="007D5008"/>
    <w:rsid w:val="007D560F"/>
    <w:rsid w:val="007D5A16"/>
    <w:rsid w:val="007D5C88"/>
    <w:rsid w:val="007D68F5"/>
    <w:rsid w:val="007D6D7F"/>
    <w:rsid w:val="007D6D92"/>
    <w:rsid w:val="007D732F"/>
    <w:rsid w:val="007D792D"/>
    <w:rsid w:val="007E01CF"/>
    <w:rsid w:val="007E021F"/>
    <w:rsid w:val="007E02D3"/>
    <w:rsid w:val="007E03BF"/>
    <w:rsid w:val="007E0C39"/>
    <w:rsid w:val="007E0CC0"/>
    <w:rsid w:val="007E13E7"/>
    <w:rsid w:val="007E207D"/>
    <w:rsid w:val="007E25B1"/>
    <w:rsid w:val="007E2980"/>
    <w:rsid w:val="007E2E1B"/>
    <w:rsid w:val="007E3E66"/>
    <w:rsid w:val="007E458C"/>
    <w:rsid w:val="007E471C"/>
    <w:rsid w:val="007E491A"/>
    <w:rsid w:val="007E4C5E"/>
    <w:rsid w:val="007E4DC1"/>
    <w:rsid w:val="007E5386"/>
    <w:rsid w:val="007E5780"/>
    <w:rsid w:val="007E6062"/>
    <w:rsid w:val="007F13BB"/>
    <w:rsid w:val="007F16E4"/>
    <w:rsid w:val="007F1EBD"/>
    <w:rsid w:val="007F2E1E"/>
    <w:rsid w:val="007F2ED8"/>
    <w:rsid w:val="007F30B3"/>
    <w:rsid w:val="007F35DF"/>
    <w:rsid w:val="007F370C"/>
    <w:rsid w:val="007F3DC5"/>
    <w:rsid w:val="007F4729"/>
    <w:rsid w:val="007F4A31"/>
    <w:rsid w:val="007F56A0"/>
    <w:rsid w:val="007F6BBD"/>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56D1"/>
    <w:rsid w:val="0080590A"/>
    <w:rsid w:val="0080609A"/>
    <w:rsid w:val="008070E4"/>
    <w:rsid w:val="0080714F"/>
    <w:rsid w:val="008071E5"/>
    <w:rsid w:val="00807267"/>
    <w:rsid w:val="00807CE5"/>
    <w:rsid w:val="00807DD4"/>
    <w:rsid w:val="00810235"/>
    <w:rsid w:val="00810D3F"/>
    <w:rsid w:val="0081140B"/>
    <w:rsid w:val="0081196C"/>
    <w:rsid w:val="00811E91"/>
    <w:rsid w:val="008125BE"/>
    <w:rsid w:val="00813355"/>
    <w:rsid w:val="00813ABC"/>
    <w:rsid w:val="00813D75"/>
    <w:rsid w:val="00814199"/>
    <w:rsid w:val="00815405"/>
    <w:rsid w:val="008154EF"/>
    <w:rsid w:val="00815C28"/>
    <w:rsid w:val="00816655"/>
    <w:rsid w:val="00820034"/>
    <w:rsid w:val="0082159D"/>
    <w:rsid w:val="00821D05"/>
    <w:rsid w:val="00822192"/>
    <w:rsid w:val="008224C8"/>
    <w:rsid w:val="00822CD2"/>
    <w:rsid w:val="00822DBF"/>
    <w:rsid w:val="00822FE1"/>
    <w:rsid w:val="008237C8"/>
    <w:rsid w:val="008237EA"/>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D08"/>
    <w:rsid w:val="0083019B"/>
    <w:rsid w:val="008312D3"/>
    <w:rsid w:val="00831E60"/>
    <w:rsid w:val="008327BB"/>
    <w:rsid w:val="00832F80"/>
    <w:rsid w:val="00833E99"/>
    <w:rsid w:val="0083543B"/>
    <w:rsid w:val="00835A76"/>
    <w:rsid w:val="00836756"/>
    <w:rsid w:val="00836829"/>
    <w:rsid w:val="0083712C"/>
    <w:rsid w:val="00840858"/>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6CB2"/>
    <w:rsid w:val="0084710E"/>
    <w:rsid w:val="0084714F"/>
    <w:rsid w:val="008474C9"/>
    <w:rsid w:val="0085055E"/>
    <w:rsid w:val="00850FD2"/>
    <w:rsid w:val="00851625"/>
    <w:rsid w:val="00851793"/>
    <w:rsid w:val="008522E2"/>
    <w:rsid w:val="00852BB7"/>
    <w:rsid w:val="00852E16"/>
    <w:rsid w:val="008534EF"/>
    <w:rsid w:val="008537D1"/>
    <w:rsid w:val="008539F0"/>
    <w:rsid w:val="008540FF"/>
    <w:rsid w:val="008544FE"/>
    <w:rsid w:val="00854507"/>
    <w:rsid w:val="008546F2"/>
    <w:rsid w:val="00854D59"/>
    <w:rsid w:val="00855E08"/>
    <w:rsid w:val="008561CE"/>
    <w:rsid w:val="00856C0B"/>
    <w:rsid w:val="00856E68"/>
    <w:rsid w:val="00857306"/>
    <w:rsid w:val="0085767B"/>
    <w:rsid w:val="00857B94"/>
    <w:rsid w:val="00860780"/>
    <w:rsid w:val="00860B2E"/>
    <w:rsid w:val="00860F96"/>
    <w:rsid w:val="00861EA9"/>
    <w:rsid w:val="008621C2"/>
    <w:rsid w:val="00862410"/>
    <w:rsid w:val="008625E9"/>
    <w:rsid w:val="008628CC"/>
    <w:rsid w:val="00862BAE"/>
    <w:rsid w:val="00862C6E"/>
    <w:rsid w:val="00863E1C"/>
    <w:rsid w:val="00863F15"/>
    <w:rsid w:val="00864403"/>
    <w:rsid w:val="00865A38"/>
    <w:rsid w:val="00866C0A"/>
    <w:rsid w:val="008702F8"/>
    <w:rsid w:val="008704EA"/>
    <w:rsid w:val="008708D3"/>
    <w:rsid w:val="00870905"/>
    <w:rsid w:val="00870F46"/>
    <w:rsid w:val="00871797"/>
    <w:rsid w:val="00871CFE"/>
    <w:rsid w:val="0087208E"/>
    <w:rsid w:val="008721C3"/>
    <w:rsid w:val="008733D9"/>
    <w:rsid w:val="00873794"/>
    <w:rsid w:val="0087452B"/>
    <w:rsid w:val="0087461D"/>
    <w:rsid w:val="00874745"/>
    <w:rsid w:val="008747D5"/>
    <w:rsid w:val="00874830"/>
    <w:rsid w:val="008757AF"/>
    <w:rsid w:val="008762B0"/>
    <w:rsid w:val="00876C58"/>
    <w:rsid w:val="00876D4D"/>
    <w:rsid w:val="00877510"/>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1E2"/>
    <w:rsid w:val="008918C1"/>
    <w:rsid w:val="00891E4E"/>
    <w:rsid w:val="00892B0F"/>
    <w:rsid w:val="00892E9A"/>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3AB"/>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63B8"/>
    <w:rsid w:val="008B63F8"/>
    <w:rsid w:val="008B7008"/>
    <w:rsid w:val="008B7DDD"/>
    <w:rsid w:val="008C0549"/>
    <w:rsid w:val="008C0A87"/>
    <w:rsid w:val="008C0E99"/>
    <w:rsid w:val="008C1094"/>
    <w:rsid w:val="008C168C"/>
    <w:rsid w:val="008C19F6"/>
    <w:rsid w:val="008C1D95"/>
    <w:rsid w:val="008C2083"/>
    <w:rsid w:val="008C2507"/>
    <w:rsid w:val="008C253D"/>
    <w:rsid w:val="008C3347"/>
    <w:rsid w:val="008C38DD"/>
    <w:rsid w:val="008C3BEE"/>
    <w:rsid w:val="008C4931"/>
    <w:rsid w:val="008C4B74"/>
    <w:rsid w:val="008C56CB"/>
    <w:rsid w:val="008C5C18"/>
    <w:rsid w:val="008C6356"/>
    <w:rsid w:val="008C6682"/>
    <w:rsid w:val="008C78DE"/>
    <w:rsid w:val="008C7EAE"/>
    <w:rsid w:val="008D09DD"/>
    <w:rsid w:val="008D122B"/>
    <w:rsid w:val="008D19CA"/>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52"/>
    <w:rsid w:val="008D7FE8"/>
    <w:rsid w:val="008E075D"/>
    <w:rsid w:val="008E0D70"/>
    <w:rsid w:val="008E28FB"/>
    <w:rsid w:val="008E2EE3"/>
    <w:rsid w:val="008E306C"/>
    <w:rsid w:val="008E3720"/>
    <w:rsid w:val="008E4099"/>
    <w:rsid w:val="008E4654"/>
    <w:rsid w:val="008E53B4"/>
    <w:rsid w:val="008E558B"/>
    <w:rsid w:val="008E57DC"/>
    <w:rsid w:val="008E5F26"/>
    <w:rsid w:val="008E7BA0"/>
    <w:rsid w:val="008E7EAC"/>
    <w:rsid w:val="008F00AD"/>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75F"/>
    <w:rsid w:val="00901DC2"/>
    <w:rsid w:val="009022C6"/>
    <w:rsid w:val="00902989"/>
    <w:rsid w:val="009034A8"/>
    <w:rsid w:val="00903C59"/>
    <w:rsid w:val="00903EED"/>
    <w:rsid w:val="00903F16"/>
    <w:rsid w:val="00905D8A"/>
    <w:rsid w:val="0090621A"/>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974"/>
    <w:rsid w:val="00916D90"/>
    <w:rsid w:val="0091722D"/>
    <w:rsid w:val="009177FF"/>
    <w:rsid w:val="0091791E"/>
    <w:rsid w:val="0092067E"/>
    <w:rsid w:val="0092068A"/>
    <w:rsid w:val="00920FF1"/>
    <w:rsid w:val="0092112F"/>
    <w:rsid w:val="009217BF"/>
    <w:rsid w:val="00921867"/>
    <w:rsid w:val="00921D87"/>
    <w:rsid w:val="00923BD5"/>
    <w:rsid w:val="00923C48"/>
    <w:rsid w:val="009265F8"/>
    <w:rsid w:val="00927B47"/>
    <w:rsid w:val="00931744"/>
    <w:rsid w:val="009325CE"/>
    <w:rsid w:val="00932984"/>
    <w:rsid w:val="00932BD5"/>
    <w:rsid w:val="009336CA"/>
    <w:rsid w:val="00933B60"/>
    <w:rsid w:val="00933C2F"/>
    <w:rsid w:val="00935167"/>
    <w:rsid w:val="00935806"/>
    <w:rsid w:val="00935EF5"/>
    <w:rsid w:val="00937A3A"/>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5B64"/>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3FD1"/>
    <w:rsid w:val="009542B2"/>
    <w:rsid w:val="0095438D"/>
    <w:rsid w:val="00954451"/>
    <w:rsid w:val="009545F7"/>
    <w:rsid w:val="00954922"/>
    <w:rsid w:val="00954AFE"/>
    <w:rsid w:val="00954E62"/>
    <w:rsid w:val="00955652"/>
    <w:rsid w:val="00955788"/>
    <w:rsid w:val="0095697F"/>
    <w:rsid w:val="00956D2B"/>
    <w:rsid w:val="0095727D"/>
    <w:rsid w:val="009575DD"/>
    <w:rsid w:val="00957D9F"/>
    <w:rsid w:val="00957F97"/>
    <w:rsid w:val="00960A20"/>
    <w:rsid w:val="00961474"/>
    <w:rsid w:val="00961627"/>
    <w:rsid w:val="00961B3A"/>
    <w:rsid w:val="00961D07"/>
    <w:rsid w:val="009620BE"/>
    <w:rsid w:val="0096283C"/>
    <w:rsid w:val="00963C80"/>
    <w:rsid w:val="00963CCF"/>
    <w:rsid w:val="00964E09"/>
    <w:rsid w:val="0096536C"/>
    <w:rsid w:val="00965843"/>
    <w:rsid w:val="0096626C"/>
    <w:rsid w:val="00966723"/>
    <w:rsid w:val="00967325"/>
    <w:rsid w:val="00967C24"/>
    <w:rsid w:val="0097054E"/>
    <w:rsid w:val="00970EF7"/>
    <w:rsid w:val="00970FA0"/>
    <w:rsid w:val="00971006"/>
    <w:rsid w:val="00971595"/>
    <w:rsid w:val="00971906"/>
    <w:rsid w:val="0097288C"/>
    <w:rsid w:val="00973147"/>
    <w:rsid w:val="009738D2"/>
    <w:rsid w:val="00974D98"/>
    <w:rsid w:val="00974DC6"/>
    <w:rsid w:val="0097561D"/>
    <w:rsid w:val="00975ED8"/>
    <w:rsid w:val="00976614"/>
    <w:rsid w:val="00976958"/>
    <w:rsid w:val="00976F0A"/>
    <w:rsid w:val="00977303"/>
    <w:rsid w:val="009777B8"/>
    <w:rsid w:val="0098094E"/>
    <w:rsid w:val="00980EBF"/>
    <w:rsid w:val="00980F74"/>
    <w:rsid w:val="00983055"/>
    <w:rsid w:val="0098377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0AE5"/>
    <w:rsid w:val="009917CE"/>
    <w:rsid w:val="00991C6F"/>
    <w:rsid w:val="00991C78"/>
    <w:rsid w:val="00991F37"/>
    <w:rsid w:val="009932B5"/>
    <w:rsid w:val="00993B11"/>
    <w:rsid w:val="00993E8C"/>
    <w:rsid w:val="00993FB4"/>
    <w:rsid w:val="00995292"/>
    <w:rsid w:val="009952E8"/>
    <w:rsid w:val="00995C2A"/>
    <w:rsid w:val="00995DC6"/>
    <w:rsid w:val="00995E5A"/>
    <w:rsid w:val="00996432"/>
    <w:rsid w:val="009967B2"/>
    <w:rsid w:val="00996A7C"/>
    <w:rsid w:val="009972A7"/>
    <w:rsid w:val="0099753F"/>
    <w:rsid w:val="00997E51"/>
    <w:rsid w:val="00997FDB"/>
    <w:rsid w:val="009A08A6"/>
    <w:rsid w:val="009A096C"/>
    <w:rsid w:val="009A0CFD"/>
    <w:rsid w:val="009A1883"/>
    <w:rsid w:val="009A195E"/>
    <w:rsid w:val="009A1AC0"/>
    <w:rsid w:val="009A2664"/>
    <w:rsid w:val="009A36CE"/>
    <w:rsid w:val="009A421A"/>
    <w:rsid w:val="009A442F"/>
    <w:rsid w:val="009A4603"/>
    <w:rsid w:val="009A475F"/>
    <w:rsid w:val="009A4D2D"/>
    <w:rsid w:val="009A5D28"/>
    <w:rsid w:val="009A65C4"/>
    <w:rsid w:val="009A6681"/>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6E79"/>
    <w:rsid w:val="009B7362"/>
    <w:rsid w:val="009B7A5F"/>
    <w:rsid w:val="009C0E80"/>
    <w:rsid w:val="009C1AC8"/>
    <w:rsid w:val="009C29A6"/>
    <w:rsid w:val="009C2A0F"/>
    <w:rsid w:val="009C2CAA"/>
    <w:rsid w:val="009C2FC1"/>
    <w:rsid w:val="009C376E"/>
    <w:rsid w:val="009C3975"/>
    <w:rsid w:val="009C39AB"/>
    <w:rsid w:val="009C3D92"/>
    <w:rsid w:val="009C478E"/>
    <w:rsid w:val="009C4D03"/>
    <w:rsid w:val="009C52A5"/>
    <w:rsid w:val="009C5391"/>
    <w:rsid w:val="009C5745"/>
    <w:rsid w:val="009C599D"/>
    <w:rsid w:val="009C69F0"/>
    <w:rsid w:val="009C7269"/>
    <w:rsid w:val="009D0078"/>
    <w:rsid w:val="009D0161"/>
    <w:rsid w:val="009D1AA9"/>
    <w:rsid w:val="009D27BF"/>
    <w:rsid w:val="009D2BAD"/>
    <w:rsid w:val="009D3641"/>
    <w:rsid w:val="009D3A3F"/>
    <w:rsid w:val="009D4D69"/>
    <w:rsid w:val="009D4F56"/>
    <w:rsid w:val="009D5291"/>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E5A"/>
    <w:rsid w:val="009F2FE1"/>
    <w:rsid w:val="009F3F56"/>
    <w:rsid w:val="009F41F2"/>
    <w:rsid w:val="009F4257"/>
    <w:rsid w:val="009F48D4"/>
    <w:rsid w:val="009F4AEC"/>
    <w:rsid w:val="009F507F"/>
    <w:rsid w:val="009F778B"/>
    <w:rsid w:val="009F7799"/>
    <w:rsid w:val="00A00307"/>
    <w:rsid w:val="00A00400"/>
    <w:rsid w:val="00A005BB"/>
    <w:rsid w:val="00A00953"/>
    <w:rsid w:val="00A00DE6"/>
    <w:rsid w:val="00A01638"/>
    <w:rsid w:val="00A0222A"/>
    <w:rsid w:val="00A02BF6"/>
    <w:rsid w:val="00A0357C"/>
    <w:rsid w:val="00A03DE2"/>
    <w:rsid w:val="00A03F69"/>
    <w:rsid w:val="00A05CD2"/>
    <w:rsid w:val="00A05D49"/>
    <w:rsid w:val="00A06F3B"/>
    <w:rsid w:val="00A07AE1"/>
    <w:rsid w:val="00A10491"/>
    <w:rsid w:val="00A106AC"/>
    <w:rsid w:val="00A10B0F"/>
    <w:rsid w:val="00A1135E"/>
    <w:rsid w:val="00A11634"/>
    <w:rsid w:val="00A124D6"/>
    <w:rsid w:val="00A12752"/>
    <w:rsid w:val="00A13233"/>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305"/>
    <w:rsid w:val="00A245BF"/>
    <w:rsid w:val="00A24C76"/>
    <w:rsid w:val="00A24CA7"/>
    <w:rsid w:val="00A2504D"/>
    <w:rsid w:val="00A2572A"/>
    <w:rsid w:val="00A25BFD"/>
    <w:rsid w:val="00A26BA2"/>
    <w:rsid w:val="00A27612"/>
    <w:rsid w:val="00A27A5F"/>
    <w:rsid w:val="00A3002C"/>
    <w:rsid w:val="00A30403"/>
    <w:rsid w:val="00A311CD"/>
    <w:rsid w:val="00A312C9"/>
    <w:rsid w:val="00A33CF3"/>
    <w:rsid w:val="00A34256"/>
    <w:rsid w:val="00A343CC"/>
    <w:rsid w:val="00A346D0"/>
    <w:rsid w:val="00A35604"/>
    <w:rsid w:val="00A36240"/>
    <w:rsid w:val="00A36BCF"/>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9CF"/>
    <w:rsid w:val="00A45F99"/>
    <w:rsid w:val="00A46B9A"/>
    <w:rsid w:val="00A46D68"/>
    <w:rsid w:val="00A473A1"/>
    <w:rsid w:val="00A47A60"/>
    <w:rsid w:val="00A504A0"/>
    <w:rsid w:val="00A5104C"/>
    <w:rsid w:val="00A51297"/>
    <w:rsid w:val="00A51CE1"/>
    <w:rsid w:val="00A51F57"/>
    <w:rsid w:val="00A523B2"/>
    <w:rsid w:val="00A5317D"/>
    <w:rsid w:val="00A53C8C"/>
    <w:rsid w:val="00A53DBD"/>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AB2"/>
    <w:rsid w:val="00A61B63"/>
    <w:rsid w:val="00A62F33"/>
    <w:rsid w:val="00A62F96"/>
    <w:rsid w:val="00A63205"/>
    <w:rsid w:val="00A63579"/>
    <w:rsid w:val="00A63B13"/>
    <w:rsid w:val="00A63EF1"/>
    <w:rsid w:val="00A64073"/>
    <w:rsid w:val="00A6523E"/>
    <w:rsid w:val="00A6552E"/>
    <w:rsid w:val="00A65AF2"/>
    <w:rsid w:val="00A67760"/>
    <w:rsid w:val="00A67B2F"/>
    <w:rsid w:val="00A7153A"/>
    <w:rsid w:val="00A71797"/>
    <w:rsid w:val="00A718C6"/>
    <w:rsid w:val="00A71C62"/>
    <w:rsid w:val="00A7267F"/>
    <w:rsid w:val="00A73AD6"/>
    <w:rsid w:val="00A741D2"/>
    <w:rsid w:val="00A743A3"/>
    <w:rsid w:val="00A75713"/>
    <w:rsid w:val="00A75B54"/>
    <w:rsid w:val="00A75F06"/>
    <w:rsid w:val="00A75F9A"/>
    <w:rsid w:val="00A7691F"/>
    <w:rsid w:val="00A76F88"/>
    <w:rsid w:val="00A77BB3"/>
    <w:rsid w:val="00A77F87"/>
    <w:rsid w:val="00A80221"/>
    <w:rsid w:val="00A8089A"/>
    <w:rsid w:val="00A81F3F"/>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D1D"/>
    <w:rsid w:val="00A87EFB"/>
    <w:rsid w:val="00A905D5"/>
    <w:rsid w:val="00A91090"/>
    <w:rsid w:val="00A919E8"/>
    <w:rsid w:val="00A923AD"/>
    <w:rsid w:val="00A92649"/>
    <w:rsid w:val="00A92732"/>
    <w:rsid w:val="00A927F7"/>
    <w:rsid w:val="00A92D38"/>
    <w:rsid w:val="00A92E54"/>
    <w:rsid w:val="00A933E4"/>
    <w:rsid w:val="00A93465"/>
    <w:rsid w:val="00A9373B"/>
    <w:rsid w:val="00A94197"/>
    <w:rsid w:val="00A94445"/>
    <w:rsid w:val="00A9605A"/>
    <w:rsid w:val="00A962D7"/>
    <w:rsid w:val="00A96967"/>
    <w:rsid w:val="00AA0018"/>
    <w:rsid w:val="00AA0B3E"/>
    <w:rsid w:val="00AA142F"/>
    <w:rsid w:val="00AA16D4"/>
    <w:rsid w:val="00AA1780"/>
    <w:rsid w:val="00AA22B2"/>
    <w:rsid w:val="00AA2345"/>
    <w:rsid w:val="00AA2861"/>
    <w:rsid w:val="00AA3235"/>
    <w:rsid w:val="00AA3531"/>
    <w:rsid w:val="00AA353E"/>
    <w:rsid w:val="00AA371C"/>
    <w:rsid w:val="00AA4F34"/>
    <w:rsid w:val="00AA5746"/>
    <w:rsid w:val="00AA5EC2"/>
    <w:rsid w:val="00AA6776"/>
    <w:rsid w:val="00AA6C49"/>
    <w:rsid w:val="00AA6CF1"/>
    <w:rsid w:val="00AB01B6"/>
    <w:rsid w:val="00AB08BC"/>
    <w:rsid w:val="00AB0D0D"/>
    <w:rsid w:val="00AB132A"/>
    <w:rsid w:val="00AB1419"/>
    <w:rsid w:val="00AB205D"/>
    <w:rsid w:val="00AB271D"/>
    <w:rsid w:val="00AB343C"/>
    <w:rsid w:val="00AB3C5A"/>
    <w:rsid w:val="00AB3D4C"/>
    <w:rsid w:val="00AB4158"/>
    <w:rsid w:val="00AB4409"/>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D62"/>
    <w:rsid w:val="00AC2FDE"/>
    <w:rsid w:val="00AC30AB"/>
    <w:rsid w:val="00AC40A4"/>
    <w:rsid w:val="00AC46FB"/>
    <w:rsid w:val="00AC4D0E"/>
    <w:rsid w:val="00AC4F42"/>
    <w:rsid w:val="00AC540A"/>
    <w:rsid w:val="00AC5EFA"/>
    <w:rsid w:val="00AC6A7C"/>
    <w:rsid w:val="00AC6B2D"/>
    <w:rsid w:val="00AC6DC4"/>
    <w:rsid w:val="00AD1745"/>
    <w:rsid w:val="00AD18FB"/>
    <w:rsid w:val="00AD19F6"/>
    <w:rsid w:val="00AD1E39"/>
    <w:rsid w:val="00AD23B5"/>
    <w:rsid w:val="00AD2AF9"/>
    <w:rsid w:val="00AD2D64"/>
    <w:rsid w:val="00AD2DD2"/>
    <w:rsid w:val="00AD3106"/>
    <w:rsid w:val="00AD3B38"/>
    <w:rsid w:val="00AD3B42"/>
    <w:rsid w:val="00AD45F1"/>
    <w:rsid w:val="00AD4712"/>
    <w:rsid w:val="00AD55FC"/>
    <w:rsid w:val="00AD60E9"/>
    <w:rsid w:val="00AD6186"/>
    <w:rsid w:val="00AD735D"/>
    <w:rsid w:val="00AE004C"/>
    <w:rsid w:val="00AE00A1"/>
    <w:rsid w:val="00AE0241"/>
    <w:rsid w:val="00AE02C9"/>
    <w:rsid w:val="00AE077A"/>
    <w:rsid w:val="00AE07E5"/>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D2D"/>
    <w:rsid w:val="00AF5627"/>
    <w:rsid w:val="00AF5734"/>
    <w:rsid w:val="00AF5B20"/>
    <w:rsid w:val="00AF5B21"/>
    <w:rsid w:val="00AF5B75"/>
    <w:rsid w:val="00AF605E"/>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56D"/>
    <w:rsid w:val="00B03828"/>
    <w:rsid w:val="00B03CDB"/>
    <w:rsid w:val="00B03D59"/>
    <w:rsid w:val="00B03E2D"/>
    <w:rsid w:val="00B050CA"/>
    <w:rsid w:val="00B0553D"/>
    <w:rsid w:val="00B05AE3"/>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2279"/>
    <w:rsid w:val="00B22F7C"/>
    <w:rsid w:val="00B23634"/>
    <w:rsid w:val="00B24751"/>
    <w:rsid w:val="00B2488E"/>
    <w:rsid w:val="00B24909"/>
    <w:rsid w:val="00B24BE3"/>
    <w:rsid w:val="00B25106"/>
    <w:rsid w:val="00B2527A"/>
    <w:rsid w:val="00B2547D"/>
    <w:rsid w:val="00B26B68"/>
    <w:rsid w:val="00B312AA"/>
    <w:rsid w:val="00B31621"/>
    <w:rsid w:val="00B3191E"/>
    <w:rsid w:val="00B31D70"/>
    <w:rsid w:val="00B328C3"/>
    <w:rsid w:val="00B3321D"/>
    <w:rsid w:val="00B33A07"/>
    <w:rsid w:val="00B33B27"/>
    <w:rsid w:val="00B33EFA"/>
    <w:rsid w:val="00B3438D"/>
    <w:rsid w:val="00B3465D"/>
    <w:rsid w:val="00B34740"/>
    <w:rsid w:val="00B3486D"/>
    <w:rsid w:val="00B35131"/>
    <w:rsid w:val="00B3541C"/>
    <w:rsid w:val="00B358F7"/>
    <w:rsid w:val="00B3696D"/>
    <w:rsid w:val="00B37097"/>
    <w:rsid w:val="00B373B7"/>
    <w:rsid w:val="00B3785E"/>
    <w:rsid w:val="00B37FFC"/>
    <w:rsid w:val="00B40020"/>
    <w:rsid w:val="00B40B35"/>
    <w:rsid w:val="00B41689"/>
    <w:rsid w:val="00B42638"/>
    <w:rsid w:val="00B42937"/>
    <w:rsid w:val="00B42AD4"/>
    <w:rsid w:val="00B44D40"/>
    <w:rsid w:val="00B4508B"/>
    <w:rsid w:val="00B453B1"/>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9DF"/>
    <w:rsid w:val="00B54B23"/>
    <w:rsid w:val="00B54E6E"/>
    <w:rsid w:val="00B55A76"/>
    <w:rsid w:val="00B6015C"/>
    <w:rsid w:val="00B60ACD"/>
    <w:rsid w:val="00B60BEA"/>
    <w:rsid w:val="00B61232"/>
    <w:rsid w:val="00B61943"/>
    <w:rsid w:val="00B629C2"/>
    <w:rsid w:val="00B62E74"/>
    <w:rsid w:val="00B6332B"/>
    <w:rsid w:val="00B637BD"/>
    <w:rsid w:val="00B637F4"/>
    <w:rsid w:val="00B647E8"/>
    <w:rsid w:val="00B6484F"/>
    <w:rsid w:val="00B6485E"/>
    <w:rsid w:val="00B648FB"/>
    <w:rsid w:val="00B654F3"/>
    <w:rsid w:val="00B65805"/>
    <w:rsid w:val="00B65955"/>
    <w:rsid w:val="00B65A52"/>
    <w:rsid w:val="00B66038"/>
    <w:rsid w:val="00B66E0D"/>
    <w:rsid w:val="00B675A5"/>
    <w:rsid w:val="00B70782"/>
    <w:rsid w:val="00B70A66"/>
    <w:rsid w:val="00B70A74"/>
    <w:rsid w:val="00B70EE0"/>
    <w:rsid w:val="00B717BD"/>
    <w:rsid w:val="00B71ECB"/>
    <w:rsid w:val="00B73102"/>
    <w:rsid w:val="00B7361D"/>
    <w:rsid w:val="00B736FA"/>
    <w:rsid w:val="00B7393E"/>
    <w:rsid w:val="00B74440"/>
    <w:rsid w:val="00B74C89"/>
    <w:rsid w:val="00B75359"/>
    <w:rsid w:val="00B75A9E"/>
    <w:rsid w:val="00B75C11"/>
    <w:rsid w:val="00B760B9"/>
    <w:rsid w:val="00B76C21"/>
    <w:rsid w:val="00B8018C"/>
    <w:rsid w:val="00B804B9"/>
    <w:rsid w:val="00B80D4C"/>
    <w:rsid w:val="00B810F0"/>
    <w:rsid w:val="00B8529A"/>
    <w:rsid w:val="00B85304"/>
    <w:rsid w:val="00B85526"/>
    <w:rsid w:val="00B8567B"/>
    <w:rsid w:val="00B85D02"/>
    <w:rsid w:val="00B86071"/>
    <w:rsid w:val="00B8677B"/>
    <w:rsid w:val="00B869D8"/>
    <w:rsid w:val="00B86EC8"/>
    <w:rsid w:val="00B86ECD"/>
    <w:rsid w:val="00B87613"/>
    <w:rsid w:val="00B87AB1"/>
    <w:rsid w:val="00B91584"/>
    <w:rsid w:val="00B9183F"/>
    <w:rsid w:val="00B92FA2"/>
    <w:rsid w:val="00B93782"/>
    <w:rsid w:val="00B94549"/>
    <w:rsid w:val="00B9455F"/>
    <w:rsid w:val="00B945DA"/>
    <w:rsid w:val="00B94C79"/>
    <w:rsid w:val="00B950F6"/>
    <w:rsid w:val="00B95386"/>
    <w:rsid w:val="00B95A90"/>
    <w:rsid w:val="00B95EDC"/>
    <w:rsid w:val="00B9654A"/>
    <w:rsid w:val="00B967D1"/>
    <w:rsid w:val="00B96BA7"/>
    <w:rsid w:val="00B97049"/>
    <w:rsid w:val="00B97A74"/>
    <w:rsid w:val="00BA156D"/>
    <w:rsid w:val="00BA15DC"/>
    <w:rsid w:val="00BA1AAB"/>
    <w:rsid w:val="00BA1EA5"/>
    <w:rsid w:val="00BA21C5"/>
    <w:rsid w:val="00BA25ED"/>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812"/>
    <w:rsid w:val="00BA7AAF"/>
    <w:rsid w:val="00BB0182"/>
    <w:rsid w:val="00BB050A"/>
    <w:rsid w:val="00BB0E8E"/>
    <w:rsid w:val="00BB11F8"/>
    <w:rsid w:val="00BB15BD"/>
    <w:rsid w:val="00BB1DF1"/>
    <w:rsid w:val="00BB1FD5"/>
    <w:rsid w:val="00BB2BBC"/>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380"/>
    <w:rsid w:val="00BC1571"/>
    <w:rsid w:val="00BC1E9B"/>
    <w:rsid w:val="00BC2009"/>
    <w:rsid w:val="00BC2412"/>
    <w:rsid w:val="00BC278B"/>
    <w:rsid w:val="00BC291C"/>
    <w:rsid w:val="00BC2A9E"/>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D0A0B"/>
    <w:rsid w:val="00BD0F84"/>
    <w:rsid w:val="00BD1820"/>
    <w:rsid w:val="00BD19A7"/>
    <w:rsid w:val="00BD2507"/>
    <w:rsid w:val="00BD2518"/>
    <w:rsid w:val="00BD32DD"/>
    <w:rsid w:val="00BD35C4"/>
    <w:rsid w:val="00BD383B"/>
    <w:rsid w:val="00BD3A13"/>
    <w:rsid w:val="00BD44D7"/>
    <w:rsid w:val="00BD463F"/>
    <w:rsid w:val="00BD46D9"/>
    <w:rsid w:val="00BD4A20"/>
    <w:rsid w:val="00BD4C5F"/>
    <w:rsid w:val="00BD57A3"/>
    <w:rsid w:val="00BD5F4B"/>
    <w:rsid w:val="00BD6258"/>
    <w:rsid w:val="00BD755B"/>
    <w:rsid w:val="00BD7CD3"/>
    <w:rsid w:val="00BD7E94"/>
    <w:rsid w:val="00BE031D"/>
    <w:rsid w:val="00BE1BF6"/>
    <w:rsid w:val="00BE2BF1"/>
    <w:rsid w:val="00BE2D71"/>
    <w:rsid w:val="00BE31C6"/>
    <w:rsid w:val="00BE31F9"/>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AC0"/>
    <w:rsid w:val="00BF0B90"/>
    <w:rsid w:val="00BF0FB4"/>
    <w:rsid w:val="00BF145A"/>
    <w:rsid w:val="00BF1591"/>
    <w:rsid w:val="00BF1D1B"/>
    <w:rsid w:val="00BF1E98"/>
    <w:rsid w:val="00BF2101"/>
    <w:rsid w:val="00BF270B"/>
    <w:rsid w:val="00BF2AE2"/>
    <w:rsid w:val="00BF2C86"/>
    <w:rsid w:val="00BF34B4"/>
    <w:rsid w:val="00BF362D"/>
    <w:rsid w:val="00BF4F62"/>
    <w:rsid w:val="00BF540A"/>
    <w:rsid w:val="00BF544B"/>
    <w:rsid w:val="00BF58A2"/>
    <w:rsid w:val="00BF599D"/>
    <w:rsid w:val="00BF5D3D"/>
    <w:rsid w:val="00BF6980"/>
    <w:rsid w:val="00BF7A75"/>
    <w:rsid w:val="00BF7F64"/>
    <w:rsid w:val="00C00127"/>
    <w:rsid w:val="00C01462"/>
    <w:rsid w:val="00C019C7"/>
    <w:rsid w:val="00C02149"/>
    <w:rsid w:val="00C023B9"/>
    <w:rsid w:val="00C027C0"/>
    <w:rsid w:val="00C02C51"/>
    <w:rsid w:val="00C02E9D"/>
    <w:rsid w:val="00C031A2"/>
    <w:rsid w:val="00C0356A"/>
    <w:rsid w:val="00C03CA0"/>
    <w:rsid w:val="00C042F3"/>
    <w:rsid w:val="00C05BF3"/>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E52"/>
    <w:rsid w:val="00C14E6E"/>
    <w:rsid w:val="00C1578A"/>
    <w:rsid w:val="00C2004E"/>
    <w:rsid w:val="00C200FC"/>
    <w:rsid w:val="00C204CD"/>
    <w:rsid w:val="00C204F6"/>
    <w:rsid w:val="00C20A38"/>
    <w:rsid w:val="00C20DA6"/>
    <w:rsid w:val="00C2345C"/>
    <w:rsid w:val="00C237E7"/>
    <w:rsid w:val="00C248AC"/>
    <w:rsid w:val="00C24C00"/>
    <w:rsid w:val="00C24C6C"/>
    <w:rsid w:val="00C24EC9"/>
    <w:rsid w:val="00C25541"/>
    <w:rsid w:val="00C25AA4"/>
    <w:rsid w:val="00C25C65"/>
    <w:rsid w:val="00C25CDF"/>
    <w:rsid w:val="00C261A7"/>
    <w:rsid w:val="00C27011"/>
    <w:rsid w:val="00C270D0"/>
    <w:rsid w:val="00C276B2"/>
    <w:rsid w:val="00C30799"/>
    <w:rsid w:val="00C30C60"/>
    <w:rsid w:val="00C3100A"/>
    <w:rsid w:val="00C32500"/>
    <w:rsid w:val="00C32E11"/>
    <w:rsid w:val="00C33FFB"/>
    <w:rsid w:val="00C3413F"/>
    <w:rsid w:val="00C345AC"/>
    <w:rsid w:val="00C34B7F"/>
    <w:rsid w:val="00C36066"/>
    <w:rsid w:val="00C36D90"/>
    <w:rsid w:val="00C36F9C"/>
    <w:rsid w:val="00C3700C"/>
    <w:rsid w:val="00C37019"/>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563A"/>
    <w:rsid w:val="00C45D6B"/>
    <w:rsid w:val="00C45EE7"/>
    <w:rsid w:val="00C46331"/>
    <w:rsid w:val="00C4665D"/>
    <w:rsid w:val="00C46876"/>
    <w:rsid w:val="00C47C10"/>
    <w:rsid w:val="00C504FA"/>
    <w:rsid w:val="00C50974"/>
    <w:rsid w:val="00C50DB0"/>
    <w:rsid w:val="00C51384"/>
    <w:rsid w:val="00C5158E"/>
    <w:rsid w:val="00C52535"/>
    <w:rsid w:val="00C52AF6"/>
    <w:rsid w:val="00C52F46"/>
    <w:rsid w:val="00C52FAB"/>
    <w:rsid w:val="00C5316D"/>
    <w:rsid w:val="00C540BA"/>
    <w:rsid w:val="00C542A6"/>
    <w:rsid w:val="00C543EA"/>
    <w:rsid w:val="00C55740"/>
    <w:rsid w:val="00C55816"/>
    <w:rsid w:val="00C561BD"/>
    <w:rsid w:val="00C56A5F"/>
    <w:rsid w:val="00C5765A"/>
    <w:rsid w:val="00C57735"/>
    <w:rsid w:val="00C57C12"/>
    <w:rsid w:val="00C60B60"/>
    <w:rsid w:val="00C61364"/>
    <w:rsid w:val="00C61FE1"/>
    <w:rsid w:val="00C62299"/>
    <w:rsid w:val="00C62870"/>
    <w:rsid w:val="00C631CC"/>
    <w:rsid w:val="00C63A22"/>
    <w:rsid w:val="00C64389"/>
    <w:rsid w:val="00C64DDC"/>
    <w:rsid w:val="00C6599B"/>
    <w:rsid w:val="00C659B7"/>
    <w:rsid w:val="00C659F8"/>
    <w:rsid w:val="00C65E19"/>
    <w:rsid w:val="00C65E56"/>
    <w:rsid w:val="00C65FE5"/>
    <w:rsid w:val="00C669A4"/>
    <w:rsid w:val="00C66A15"/>
    <w:rsid w:val="00C66DA9"/>
    <w:rsid w:val="00C703B3"/>
    <w:rsid w:val="00C70422"/>
    <w:rsid w:val="00C7080D"/>
    <w:rsid w:val="00C71A61"/>
    <w:rsid w:val="00C728FC"/>
    <w:rsid w:val="00C72C8F"/>
    <w:rsid w:val="00C7367F"/>
    <w:rsid w:val="00C73948"/>
    <w:rsid w:val="00C75713"/>
    <w:rsid w:val="00C757C4"/>
    <w:rsid w:val="00C75807"/>
    <w:rsid w:val="00C75DC7"/>
    <w:rsid w:val="00C761D8"/>
    <w:rsid w:val="00C76F73"/>
    <w:rsid w:val="00C7717F"/>
    <w:rsid w:val="00C77CA3"/>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87384"/>
    <w:rsid w:val="00C9049D"/>
    <w:rsid w:val="00C9146E"/>
    <w:rsid w:val="00C918AA"/>
    <w:rsid w:val="00C91EEF"/>
    <w:rsid w:val="00C92E29"/>
    <w:rsid w:val="00C92E67"/>
    <w:rsid w:val="00C93B13"/>
    <w:rsid w:val="00C95829"/>
    <w:rsid w:val="00C95977"/>
    <w:rsid w:val="00C96E2B"/>
    <w:rsid w:val="00C974B6"/>
    <w:rsid w:val="00C97974"/>
    <w:rsid w:val="00CA0182"/>
    <w:rsid w:val="00CA018F"/>
    <w:rsid w:val="00CA0B8B"/>
    <w:rsid w:val="00CA0FA0"/>
    <w:rsid w:val="00CA1682"/>
    <w:rsid w:val="00CA1C0D"/>
    <w:rsid w:val="00CA2FE9"/>
    <w:rsid w:val="00CA3319"/>
    <w:rsid w:val="00CA3BFC"/>
    <w:rsid w:val="00CA4063"/>
    <w:rsid w:val="00CA4ACD"/>
    <w:rsid w:val="00CA6258"/>
    <w:rsid w:val="00CA63A0"/>
    <w:rsid w:val="00CA729E"/>
    <w:rsid w:val="00CA73F8"/>
    <w:rsid w:val="00CA74E1"/>
    <w:rsid w:val="00CA7E01"/>
    <w:rsid w:val="00CB0396"/>
    <w:rsid w:val="00CB03F1"/>
    <w:rsid w:val="00CB05AB"/>
    <w:rsid w:val="00CB0637"/>
    <w:rsid w:val="00CB10A1"/>
    <w:rsid w:val="00CB1F90"/>
    <w:rsid w:val="00CB21DC"/>
    <w:rsid w:val="00CB2F98"/>
    <w:rsid w:val="00CB327D"/>
    <w:rsid w:val="00CB4752"/>
    <w:rsid w:val="00CB5002"/>
    <w:rsid w:val="00CB54C6"/>
    <w:rsid w:val="00CB5551"/>
    <w:rsid w:val="00CB61C9"/>
    <w:rsid w:val="00CB63CB"/>
    <w:rsid w:val="00CB642F"/>
    <w:rsid w:val="00CB6885"/>
    <w:rsid w:val="00CB72A4"/>
    <w:rsid w:val="00CB7E18"/>
    <w:rsid w:val="00CC00A7"/>
    <w:rsid w:val="00CC00E8"/>
    <w:rsid w:val="00CC012E"/>
    <w:rsid w:val="00CC019A"/>
    <w:rsid w:val="00CC01B1"/>
    <w:rsid w:val="00CC07F4"/>
    <w:rsid w:val="00CC092F"/>
    <w:rsid w:val="00CC0E7E"/>
    <w:rsid w:val="00CC0EAF"/>
    <w:rsid w:val="00CC12D8"/>
    <w:rsid w:val="00CC1FF3"/>
    <w:rsid w:val="00CC20C1"/>
    <w:rsid w:val="00CC26CF"/>
    <w:rsid w:val="00CC2BEA"/>
    <w:rsid w:val="00CC34A2"/>
    <w:rsid w:val="00CC3B24"/>
    <w:rsid w:val="00CC47CE"/>
    <w:rsid w:val="00CC5323"/>
    <w:rsid w:val="00CC5377"/>
    <w:rsid w:val="00CC571C"/>
    <w:rsid w:val="00CC574F"/>
    <w:rsid w:val="00CC6021"/>
    <w:rsid w:val="00CC6540"/>
    <w:rsid w:val="00CC6E2B"/>
    <w:rsid w:val="00CC7017"/>
    <w:rsid w:val="00CC7531"/>
    <w:rsid w:val="00CC7B7E"/>
    <w:rsid w:val="00CD0710"/>
    <w:rsid w:val="00CD0816"/>
    <w:rsid w:val="00CD0A63"/>
    <w:rsid w:val="00CD1234"/>
    <w:rsid w:val="00CD1276"/>
    <w:rsid w:val="00CD1702"/>
    <w:rsid w:val="00CD196F"/>
    <w:rsid w:val="00CD2451"/>
    <w:rsid w:val="00CD2740"/>
    <w:rsid w:val="00CD2887"/>
    <w:rsid w:val="00CD2E8E"/>
    <w:rsid w:val="00CD3165"/>
    <w:rsid w:val="00CD3864"/>
    <w:rsid w:val="00CD43E4"/>
    <w:rsid w:val="00CD479A"/>
    <w:rsid w:val="00CD4D6B"/>
    <w:rsid w:val="00CD5FB0"/>
    <w:rsid w:val="00CD6295"/>
    <w:rsid w:val="00CD6F26"/>
    <w:rsid w:val="00CD71F4"/>
    <w:rsid w:val="00CD7AD3"/>
    <w:rsid w:val="00CD7B98"/>
    <w:rsid w:val="00CD7E87"/>
    <w:rsid w:val="00CE0766"/>
    <w:rsid w:val="00CE1622"/>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1882"/>
    <w:rsid w:val="00CF1A07"/>
    <w:rsid w:val="00CF279B"/>
    <w:rsid w:val="00CF27B8"/>
    <w:rsid w:val="00CF2B2F"/>
    <w:rsid w:val="00CF2DD3"/>
    <w:rsid w:val="00CF2E2A"/>
    <w:rsid w:val="00CF318B"/>
    <w:rsid w:val="00CF3383"/>
    <w:rsid w:val="00CF3447"/>
    <w:rsid w:val="00CF3A39"/>
    <w:rsid w:val="00CF3E79"/>
    <w:rsid w:val="00CF3EBF"/>
    <w:rsid w:val="00CF446F"/>
    <w:rsid w:val="00CF71FD"/>
    <w:rsid w:val="00D014AE"/>
    <w:rsid w:val="00D02388"/>
    <w:rsid w:val="00D02BDF"/>
    <w:rsid w:val="00D03516"/>
    <w:rsid w:val="00D044D3"/>
    <w:rsid w:val="00D04A37"/>
    <w:rsid w:val="00D057EE"/>
    <w:rsid w:val="00D05A03"/>
    <w:rsid w:val="00D05BDC"/>
    <w:rsid w:val="00D0651D"/>
    <w:rsid w:val="00D0698C"/>
    <w:rsid w:val="00D07474"/>
    <w:rsid w:val="00D07B15"/>
    <w:rsid w:val="00D07DF2"/>
    <w:rsid w:val="00D07FBB"/>
    <w:rsid w:val="00D10830"/>
    <w:rsid w:val="00D10CEC"/>
    <w:rsid w:val="00D117B9"/>
    <w:rsid w:val="00D11B53"/>
    <w:rsid w:val="00D11D68"/>
    <w:rsid w:val="00D12644"/>
    <w:rsid w:val="00D12795"/>
    <w:rsid w:val="00D128B1"/>
    <w:rsid w:val="00D12B08"/>
    <w:rsid w:val="00D12C2D"/>
    <w:rsid w:val="00D13099"/>
    <w:rsid w:val="00D13768"/>
    <w:rsid w:val="00D143B3"/>
    <w:rsid w:val="00D145DC"/>
    <w:rsid w:val="00D1489B"/>
    <w:rsid w:val="00D14F0C"/>
    <w:rsid w:val="00D154D9"/>
    <w:rsid w:val="00D163F5"/>
    <w:rsid w:val="00D16674"/>
    <w:rsid w:val="00D16B0F"/>
    <w:rsid w:val="00D16B2E"/>
    <w:rsid w:val="00D20879"/>
    <w:rsid w:val="00D208C5"/>
    <w:rsid w:val="00D2130E"/>
    <w:rsid w:val="00D21DED"/>
    <w:rsid w:val="00D225F7"/>
    <w:rsid w:val="00D22A57"/>
    <w:rsid w:val="00D22BA4"/>
    <w:rsid w:val="00D22FD3"/>
    <w:rsid w:val="00D233C5"/>
    <w:rsid w:val="00D24DC4"/>
    <w:rsid w:val="00D252CA"/>
    <w:rsid w:val="00D25773"/>
    <w:rsid w:val="00D257FF"/>
    <w:rsid w:val="00D259CD"/>
    <w:rsid w:val="00D264ED"/>
    <w:rsid w:val="00D2681B"/>
    <w:rsid w:val="00D26D29"/>
    <w:rsid w:val="00D2781A"/>
    <w:rsid w:val="00D30981"/>
    <w:rsid w:val="00D309F1"/>
    <w:rsid w:val="00D31674"/>
    <w:rsid w:val="00D31F7F"/>
    <w:rsid w:val="00D323B7"/>
    <w:rsid w:val="00D32C6C"/>
    <w:rsid w:val="00D33E54"/>
    <w:rsid w:val="00D341CD"/>
    <w:rsid w:val="00D343B3"/>
    <w:rsid w:val="00D349E0"/>
    <w:rsid w:val="00D34A10"/>
    <w:rsid w:val="00D359F1"/>
    <w:rsid w:val="00D35FA1"/>
    <w:rsid w:val="00D3784D"/>
    <w:rsid w:val="00D37BC1"/>
    <w:rsid w:val="00D37EEA"/>
    <w:rsid w:val="00D410F0"/>
    <w:rsid w:val="00D41C09"/>
    <w:rsid w:val="00D422D0"/>
    <w:rsid w:val="00D424E6"/>
    <w:rsid w:val="00D426D7"/>
    <w:rsid w:val="00D42B68"/>
    <w:rsid w:val="00D435B3"/>
    <w:rsid w:val="00D44595"/>
    <w:rsid w:val="00D44AA8"/>
    <w:rsid w:val="00D453B0"/>
    <w:rsid w:val="00D46C3F"/>
    <w:rsid w:val="00D46C8F"/>
    <w:rsid w:val="00D47B6C"/>
    <w:rsid w:val="00D47D7C"/>
    <w:rsid w:val="00D502DF"/>
    <w:rsid w:val="00D51553"/>
    <w:rsid w:val="00D51CB2"/>
    <w:rsid w:val="00D52154"/>
    <w:rsid w:val="00D52369"/>
    <w:rsid w:val="00D52A61"/>
    <w:rsid w:val="00D52DE5"/>
    <w:rsid w:val="00D53010"/>
    <w:rsid w:val="00D53787"/>
    <w:rsid w:val="00D5380A"/>
    <w:rsid w:val="00D53A9F"/>
    <w:rsid w:val="00D54ADF"/>
    <w:rsid w:val="00D54C9F"/>
    <w:rsid w:val="00D551EC"/>
    <w:rsid w:val="00D5554F"/>
    <w:rsid w:val="00D55654"/>
    <w:rsid w:val="00D55EB9"/>
    <w:rsid w:val="00D56719"/>
    <w:rsid w:val="00D56CDF"/>
    <w:rsid w:val="00D573C6"/>
    <w:rsid w:val="00D5792E"/>
    <w:rsid w:val="00D57972"/>
    <w:rsid w:val="00D57BB1"/>
    <w:rsid w:val="00D57D10"/>
    <w:rsid w:val="00D60234"/>
    <w:rsid w:val="00D6039E"/>
    <w:rsid w:val="00D60AC0"/>
    <w:rsid w:val="00D61352"/>
    <w:rsid w:val="00D61489"/>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462"/>
    <w:rsid w:val="00D66DC2"/>
    <w:rsid w:val="00D6767B"/>
    <w:rsid w:val="00D6780A"/>
    <w:rsid w:val="00D67BBD"/>
    <w:rsid w:val="00D70FDA"/>
    <w:rsid w:val="00D716D5"/>
    <w:rsid w:val="00D718E9"/>
    <w:rsid w:val="00D71F03"/>
    <w:rsid w:val="00D731B6"/>
    <w:rsid w:val="00D7364D"/>
    <w:rsid w:val="00D736C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588"/>
    <w:rsid w:val="00D94822"/>
    <w:rsid w:val="00D950BC"/>
    <w:rsid w:val="00D953B7"/>
    <w:rsid w:val="00D95BCB"/>
    <w:rsid w:val="00D95C11"/>
    <w:rsid w:val="00D96D1F"/>
    <w:rsid w:val="00D97AD2"/>
    <w:rsid w:val="00DA0B56"/>
    <w:rsid w:val="00DA1289"/>
    <w:rsid w:val="00DA17AC"/>
    <w:rsid w:val="00DA27F9"/>
    <w:rsid w:val="00DA2BC8"/>
    <w:rsid w:val="00DA2D75"/>
    <w:rsid w:val="00DA60DB"/>
    <w:rsid w:val="00DA6133"/>
    <w:rsid w:val="00DA6C79"/>
    <w:rsid w:val="00DA6D06"/>
    <w:rsid w:val="00DA7296"/>
    <w:rsid w:val="00DB00C4"/>
    <w:rsid w:val="00DB01BA"/>
    <w:rsid w:val="00DB0EA9"/>
    <w:rsid w:val="00DB0FE5"/>
    <w:rsid w:val="00DB1F30"/>
    <w:rsid w:val="00DB26E5"/>
    <w:rsid w:val="00DB27D5"/>
    <w:rsid w:val="00DB344D"/>
    <w:rsid w:val="00DB38F4"/>
    <w:rsid w:val="00DB3ADC"/>
    <w:rsid w:val="00DB45A4"/>
    <w:rsid w:val="00DB4B8F"/>
    <w:rsid w:val="00DB4DB8"/>
    <w:rsid w:val="00DB4E2D"/>
    <w:rsid w:val="00DB4FB6"/>
    <w:rsid w:val="00DB5757"/>
    <w:rsid w:val="00DB5A63"/>
    <w:rsid w:val="00DB5AD4"/>
    <w:rsid w:val="00DB5E41"/>
    <w:rsid w:val="00DB5FF6"/>
    <w:rsid w:val="00DB6B1D"/>
    <w:rsid w:val="00DB74D6"/>
    <w:rsid w:val="00DC0D53"/>
    <w:rsid w:val="00DC161F"/>
    <w:rsid w:val="00DC1680"/>
    <w:rsid w:val="00DC16D6"/>
    <w:rsid w:val="00DC1A7E"/>
    <w:rsid w:val="00DC1B4B"/>
    <w:rsid w:val="00DC2765"/>
    <w:rsid w:val="00DC35F5"/>
    <w:rsid w:val="00DC4352"/>
    <w:rsid w:val="00DC445A"/>
    <w:rsid w:val="00DC4B04"/>
    <w:rsid w:val="00DC4BBE"/>
    <w:rsid w:val="00DC6193"/>
    <w:rsid w:val="00DC662B"/>
    <w:rsid w:val="00DC6A68"/>
    <w:rsid w:val="00DC7020"/>
    <w:rsid w:val="00DC7D2D"/>
    <w:rsid w:val="00DD0012"/>
    <w:rsid w:val="00DD13AB"/>
    <w:rsid w:val="00DD1560"/>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7554"/>
    <w:rsid w:val="00DD7CE7"/>
    <w:rsid w:val="00DE0CCC"/>
    <w:rsid w:val="00DE1306"/>
    <w:rsid w:val="00DE1479"/>
    <w:rsid w:val="00DE45FC"/>
    <w:rsid w:val="00DE46D0"/>
    <w:rsid w:val="00DE47D6"/>
    <w:rsid w:val="00DE484C"/>
    <w:rsid w:val="00DE48DC"/>
    <w:rsid w:val="00DE4FFF"/>
    <w:rsid w:val="00DE5F29"/>
    <w:rsid w:val="00DE629F"/>
    <w:rsid w:val="00DE6581"/>
    <w:rsid w:val="00DE6702"/>
    <w:rsid w:val="00DE6C99"/>
    <w:rsid w:val="00DF072C"/>
    <w:rsid w:val="00DF0F82"/>
    <w:rsid w:val="00DF12D1"/>
    <w:rsid w:val="00DF172D"/>
    <w:rsid w:val="00DF1C91"/>
    <w:rsid w:val="00DF21C5"/>
    <w:rsid w:val="00DF278B"/>
    <w:rsid w:val="00DF3FB6"/>
    <w:rsid w:val="00DF42F9"/>
    <w:rsid w:val="00DF44C4"/>
    <w:rsid w:val="00DF4A03"/>
    <w:rsid w:val="00DF52B9"/>
    <w:rsid w:val="00DF54D8"/>
    <w:rsid w:val="00DF5653"/>
    <w:rsid w:val="00DF6530"/>
    <w:rsid w:val="00DF6920"/>
    <w:rsid w:val="00DF6926"/>
    <w:rsid w:val="00DF782D"/>
    <w:rsid w:val="00E00271"/>
    <w:rsid w:val="00E00482"/>
    <w:rsid w:val="00E00726"/>
    <w:rsid w:val="00E013C3"/>
    <w:rsid w:val="00E0171A"/>
    <w:rsid w:val="00E01BC9"/>
    <w:rsid w:val="00E02007"/>
    <w:rsid w:val="00E03995"/>
    <w:rsid w:val="00E03E8F"/>
    <w:rsid w:val="00E04629"/>
    <w:rsid w:val="00E0474D"/>
    <w:rsid w:val="00E0486F"/>
    <w:rsid w:val="00E0494B"/>
    <w:rsid w:val="00E049D4"/>
    <w:rsid w:val="00E04BF8"/>
    <w:rsid w:val="00E051A3"/>
    <w:rsid w:val="00E07338"/>
    <w:rsid w:val="00E07BAA"/>
    <w:rsid w:val="00E108B5"/>
    <w:rsid w:val="00E10B3F"/>
    <w:rsid w:val="00E113C4"/>
    <w:rsid w:val="00E1193A"/>
    <w:rsid w:val="00E12081"/>
    <w:rsid w:val="00E126BB"/>
    <w:rsid w:val="00E12F28"/>
    <w:rsid w:val="00E138BC"/>
    <w:rsid w:val="00E138DA"/>
    <w:rsid w:val="00E1416B"/>
    <w:rsid w:val="00E142C7"/>
    <w:rsid w:val="00E14922"/>
    <w:rsid w:val="00E151AE"/>
    <w:rsid w:val="00E16C0A"/>
    <w:rsid w:val="00E17A66"/>
    <w:rsid w:val="00E17F7C"/>
    <w:rsid w:val="00E201EB"/>
    <w:rsid w:val="00E20E63"/>
    <w:rsid w:val="00E2117F"/>
    <w:rsid w:val="00E22191"/>
    <w:rsid w:val="00E227E6"/>
    <w:rsid w:val="00E22A79"/>
    <w:rsid w:val="00E22C3E"/>
    <w:rsid w:val="00E22EC5"/>
    <w:rsid w:val="00E22FF7"/>
    <w:rsid w:val="00E2399D"/>
    <w:rsid w:val="00E249AE"/>
    <w:rsid w:val="00E252C8"/>
    <w:rsid w:val="00E25F97"/>
    <w:rsid w:val="00E26D38"/>
    <w:rsid w:val="00E278E4"/>
    <w:rsid w:val="00E31070"/>
    <w:rsid w:val="00E3109E"/>
    <w:rsid w:val="00E31122"/>
    <w:rsid w:val="00E3197A"/>
    <w:rsid w:val="00E32605"/>
    <w:rsid w:val="00E32BC6"/>
    <w:rsid w:val="00E332CB"/>
    <w:rsid w:val="00E3399E"/>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95A"/>
    <w:rsid w:val="00E40A77"/>
    <w:rsid w:val="00E41099"/>
    <w:rsid w:val="00E41432"/>
    <w:rsid w:val="00E426B8"/>
    <w:rsid w:val="00E42A6B"/>
    <w:rsid w:val="00E42C3F"/>
    <w:rsid w:val="00E42E99"/>
    <w:rsid w:val="00E42FFD"/>
    <w:rsid w:val="00E433AE"/>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2C7E"/>
    <w:rsid w:val="00E63EAE"/>
    <w:rsid w:val="00E63F26"/>
    <w:rsid w:val="00E6459A"/>
    <w:rsid w:val="00E6481D"/>
    <w:rsid w:val="00E65190"/>
    <w:rsid w:val="00E65B73"/>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1DDD"/>
    <w:rsid w:val="00E92CD8"/>
    <w:rsid w:val="00E948ED"/>
    <w:rsid w:val="00E95D65"/>
    <w:rsid w:val="00E95DD2"/>
    <w:rsid w:val="00E95EB2"/>
    <w:rsid w:val="00E974B1"/>
    <w:rsid w:val="00E97B3B"/>
    <w:rsid w:val="00EA0603"/>
    <w:rsid w:val="00EA0822"/>
    <w:rsid w:val="00EA1027"/>
    <w:rsid w:val="00EA1C1C"/>
    <w:rsid w:val="00EA2AAE"/>
    <w:rsid w:val="00EA2D20"/>
    <w:rsid w:val="00EA400A"/>
    <w:rsid w:val="00EA41FA"/>
    <w:rsid w:val="00EA579D"/>
    <w:rsid w:val="00EA7AA0"/>
    <w:rsid w:val="00EA7FF3"/>
    <w:rsid w:val="00EB0D86"/>
    <w:rsid w:val="00EB0FEC"/>
    <w:rsid w:val="00EB1BB4"/>
    <w:rsid w:val="00EB2856"/>
    <w:rsid w:val="00EB2987"/>
    <w:rsid w:val="00EB2B16"/>
    <w:rsid w:val="00EB2F43"/>
    <w:rsid w:val="00EB36BD"/>
    <w:rsid w:val="00EB3BDB"/>
    <w:rsid w:val="00EB4280"/>
    <w:rsid w:val="00EB4E62"/>
    <w:rsid w:val="00EB605F"/>
    <w:rsid w:val="00EB6477"/>
    <w:rsid w:val="00EB679A"/>
    <w:rsid w:val="00EB79A2"/>
    <w:rsid w:val="00EB7B88"/>
    <w:rsid w:val="00EC1069"/>
    <w:rsid w:val="00EC128A"/>
    <w:rsid w:val="00EC29E7"/>
    <w:rsid w:val="00EC2A0B"/>
    <w:rsid w:val="00EC2F80"/>
    <w:rsid w:val="00EC3FE0"/>
    <w:rsid w:val="00EC401C"/>
    <w:rsid w:val="00EC511A"/>
    <w:rsid w:val="00EC51C9"/>
    <w:rsid w:val="00EC5ABC"/>
    <w:rsid w:val="00EC5C23"/>
    <w:rsid w:val="00EC6075"/>
    <w:rsid w:val="00EC687A"/>
    <w:rsid w:val="00EC796D"/>
    <w:rsid w:val="00EC7DE6"/>
    <w:rsid w:val="00ED00C3"/>
    <w:rsid w:val="00ED01AD"/>
    <w:rsid w:val="00ED021C"/>
    <w:rsid w:val="00ED0268"/>
    <w:rsid w:val="00ED057C"/>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212"/>
    <w:rsid w:val="00ED7C0F"/>
    <w:rsid w:val="00ED7F13"/>
    <w:rsid w:val="00EE0CA6"/>
    <w:rsid w:val="00EE14D8"/>
    <w:rsid w:val="00EE19FF"/>
    <w:rsid w:val="00EE2C1F"/>
    <w:rsid w:val="00EE2E0F"/>
    <w:rsid w:val="00EE3B3A"/>
    <w:rsid w:val="00EE3C62"/>
    <w:rsid w:val="00EE41FE"/>
    <w:rsid w:val="00EE455B"/>
    <w:rsid w:val="00EE58B8"/>
    <w:rsid w:val="00EE5F55"/>
    <w:rsid w:val="00EE60B0"/>
    <w:rsid w:val="00EE6B7E"/>
    <w:rsid w:val="00EE6FFE"/>
    <w:rsid w:val="00EE7C1C"/>
    <w:rsid w:val="00EF08C5"/>
    <w:rsid w:val="00EF0AB3"/>
    <w:rsid w:val="00EF0BC4"/>
    <w:rsid w:val="00EF0C40"/>
    <w:rsid w:val="00EF0DEC"/>
    <w:rsid w:val="00EF12B4"/>
    <w:rsid w:val="00EF1527"/>
    <w:rsid w:val="00EF155D"/>
    <w:rsid w:val="00EF16B2"/>
    <w:rsid w:val="00EF21EF"/>
    <w:rsid w:val="00EF3762"/>
    <w:rsid w:val="00EF3A8C"/>
    <w:rsid w:val="00EF483A"/>
    <w:rsid w:val="00EF5A5E"/>
    <w:rsid w:val="00EF6207"/>
    <w:rsid w:val="00EF6473"/>
    <w:rsid w:val="00EF68CB"/>
    <w:rsid w:val="00EF713D"/>
    <w:rsid w:val="00EF76BE"/>
    <w:rsid w:val="00F00290"/>
    <w:rsid w:val="00F00CDC"/>
    <w:rsid w:val="00F01090"/>
    <w:rsid w:val="00F01639"/>
    <w:rsid w:val="00F01B41"/>
    <w:rsid w:val="00F0245A"/>
    <w:rsid w:val="00F026F6"/>
    <w:rsid w:val="00F03415"/>
    <w:rsid w:val="00F03638"/>
    <w:rsid w:val="00F03BCA"/>
    <w:rsid w:val="00F04E91"/>
    <w:rsid w:val="00F054CB"/>
    <w:rsid w:val="00F056CD"/>
    <w:rsid w:val="00F059B4"/>
    <w:rsid w:val="00F06202"/>
    <w:rsid w:val="00F0641C"/>
    <w:rsid w:val="00F07064"/>
    <w:rsid w:val="00F07326"/>
    <w:rsid w:val="00F07C5C"/>
    <w:rsid w:val="00F07D09"/>
    <w:rsid w:val="00F07D5B"/>
    <w:rsid w:val="00F07EFE"/>
    <w:rsid w:val="00F1050B"/>
    <w:rsid w:val="00F118A0"/>
    <w:rsid w:val="00F11926"/>
    <w:rsid w:val="00F11F55"/>
    <w:rsid w:val="00F12F85"/>
    <w:rsid w:val="00F12FCC"/>
    <w:rsid w:val="00F1327E"/>
    <w:rsid w:val="00F13624"/>
    <w:rsid w:val="00F14350"/>
    <w:rsid w:val="00F147B2"/>
    <w:rsid w:val="00F14944"/>
    <w:rsid w:val="00F14AA0"/>
    <w:rsid w:val="00F15120"/>
    <w:rsid w:val="00F16542"/>
    <w:rsid w:val="00F17760"/>
    <w:rsid w:val="00F17B5E"/>
    <w:rsid w:val="00F17BC9"/>
    <w:rsid w:val="00F20232"/>
    <w:rsid w:val="00F2109F"/>
    <w:rsid w:val="00F21101"/>
    <w:rsid w:val="00F21A58"/>
    <w:rsid w:val="00F21C0D"/>
    <w:rsid w:val="00F21D30"/>
    <w:rsid w:val="00F21E10"/>
    <w:rsid w:val="00F239C2"/>
    <w:rsid w:val="00F245B6"/>
    <w:rsid w:val="00F25F43"/>
    <w:rsid w:val="00F26092"/>
    <w:rsid w:val="00F265FF"/>
    <w:rsid w:val="00F30D29"/>
    <w:rsid w:val="00F313B1"/>
    <w:rsid w:val="00F31B02"/>
    <w:rsid w:val="00F31DC3"/>
    <w:rsid w:val="00F32757"/>
    <w:rsid w:val="00F32B89"/>
    <w:rsid w:val="00F33271"/>
    <w:rsid w:val="00F33FB4"/>
    <w:rsid w:val="00F34212"/>
    <w:rsid w:val="00F346BC"/>
    <w:rsid w:val="00F3493A"/>
    <w:rsid w:val="00F350D3"/>
    <w:rsid w:val="00F35F04"/>
    <w:rsid w:val="00F36265"/>
    <w:rsid w:val="00F36CA5"/>
    <w:rsid w:val="00F36ED3"/>
    <w:rsid w:val="00F3700E"/>
    <w:rsid w:val="00F4078B"/>
    <w:rsid w:val="00F40DF4"/>
    <w:rsid w:val="00F416F9"/>
    <w:rsid w:val="00F43484"/>
    <w:rsid w:val="00F436EF"/>
    <w:rsid w:val="00F43908"/>
    <w:rsid w:val="00F43A1E"/>
    <w:rsid w:val="00F43D5F"/>
    <w:rsid w:val="00F442AD"/>
    <w:rsid w:val="00F44E3D"/>
    <w:rsid w:val="00F45468"/>
    <w:rsid w:val="00F45701"/>
    <w:rsid w:val="00F46347"/>
    <w:rsid w:val="00F46744"/>
    <w:rsid w:val="00F46897"/>
    <w:rsid w:val="00F47B5D"/>
    <w:rsid w:val="00F50619"/>
    <w:rsid w:val="00F50715"/>
    <w:rsid w:val="00F52CE2"/>
    <w:rsid w:val="00F536DD"/>
    <w:rsid w:val="00F53CDC"/>
    <w:rsid w:val="00F54B6B"/>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20B2"/>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C87"/>
    <w:rsid w:val="00F84EF9"/>
    <w:rsid w:val="00F84F2C"/>
    <w:rsid w:val="00F8696F"/>
    <w:rsid w:val="00F874F1"/>
    <w:rsid w:val="00F87BFE"/>
    <w:rsid w:val="00F90541"/>
    <w:rsid w:val="00F90E96"/>
    <w:rsid w:val="00F91320"/>
    <w:rsid w:val="00F919A9"/>
    <w:rsid w:val="00F91FAF"/>
    <w:rsid w:val="00F92714"/>
    <w:rsid w:val="00F929AA"/>
    <w:rsid w:val="00F92F33"/>
    <w:rsid w:val="00F935BA"/>
    <w:rsid w:val="00F937AA"/>
    <w:rsid w:val="00F93C04"/>
    <w:rsid w:val="00F93FF6"/>
    <w:rsid w:val="00F94929"/>
    <w:rsid w:val="00F94B5E"/>
    <w:rsid w:val="00F95909"/>
    <w:rsid w:val="00F959FB"/>
    <w:rsid w:val="00F96250"/>
    <w:rsid w:val="00F96A01"/>
    <w:rsid w:val="00F96B80"/>
    <w:rsid w:val="00F979FD"/>
    <w:rsid w:val="00FA0D77"/>
    <w:rsid w:val="00FA17DF"/>
    <w:rsid w:val="00FA1DA9"/>
    <w:rsid w:val="00FA1E49"/>
    <w:rsid w:val="00FA24AD"/>
    <w:rsid w:val="00FA292F"/>
    <w:rsid w:val="00FA3045"/>
    <w:rsid w:val="00FA3D18"/>
    <w:rsid w:val="00FA48D4"/>
    <w:rsid w:val="00FA5554"/>
    <w:rsid w:val="00FA5998"/>
    <w:rsid w:val="00FA60A0"/>
    <w:rsid w:val="00FA6273"/>
    <w:rsid w:val="00FA65A5"/>
    <w:rsid w:val="00FA7E6A"/>
    <w:rsid w:val="00FB049C"/>
    <w:rsid w:val="00FB162A"/>
    <w:rsid w:val="00FB1C6B"/>
    <w:rsid w:val="00FB2858"/>
    <w:rsid w:val="00FB2E5C"/>
    <w:rsid w:val="00FB2FCA"/>
    <w:rsid w:val="00FB3290"/>
    <w:rsid w:val="00FB32C1"/>
    <w:rsid w:val="00FB4235"/>
    <w:rsid w:val="00FB44F4"/>
    <w:rsid w:val="00FB460B"/>
    <w:rsid w:val="00FB6151"/>
    <w:rsid w:val="00FB6FA0"/>
    <w:rsid w:val="00FB74F2"/>
    <w:rsid w:val="00FB78EA"/>
    <w:rsid w:val="00FB7E3F"/>
    <w:rsid w:val="00FC1054"/>
    <w:rsid w:val="00FC12B5"/>
    <w:rsid w:val="00FC1658"/>
    <w:rsid w:val="00FC16DF"/>
    <w:rsid w:val="00FC2187"/>
    <w:rsid w:val="00FC2E33"/>
    <w:rsid w:val="00FC385E"/>
    <w:rsid w:val="00FC43C0"/>
    <w:rsid w:val="00FC5106"/>
    <w:rsid w:val="00FC5299"/>
    <w:rsid w:val="00FC58FF"/>
    <w:rsid w:val="00FC59C3"/>
    <w:rsid w:val="00FC6F21"/>
    <w:rsid w:val="00FC6F4E"/>
    <w:rsid w:val="00FC7AAB"/>
    <w:rsid w:val="00FC7E71"/>
    <w:rsid w:val="00FC7EF3"/>
    <w:rsid w:val="00FD1650"/>
    <w:rsid w:val="00FD1D75"/>
    <w:rsid w:val="00FD1EA9"/>
    <w:rsid w:val="00FD2234"/>
    <w:rsid w:val="00FD2F61"/>
    <w:rsid w:val="00FD52FA"/>
    <w:rsid w:val="00FD616E"/>
    <w:rsid w:val="00FD63E4"/>
    <w:rsid w:val="00FD7A7A"/>
    <w:rsid w:val="00FE0067"/>
    <w:rsid w:val="00FE079B"/>
    <w:rsid w:val="00FE0DFB"/>
    <w:rsid w:val="00FE1193"/>
    <w:rsid w:val="00FE15DD"/>
    <w:rsid w:val="00FE30FF"/>
    <w:rsid w:val="00FE46A6"/>
    <w:rsid w:val="00FE4975"/>
    <w:rsid w:val="00FE4B63"/>
    <w:rsid w:val="00FE4DDF"/>
    <w:rsid w:val="00FE5ABC"/>
    <w:rsid w:val="00FE5FE6"/>
    <w:rsid w:val="00FE6A4B"/>
    <w:rsid w:val="00FE759B"/>
    <w:rsid w:val="00FE7F57"/>
    <w:rsid w:val="00FF0EAA"/>
    <w:rsid w:val="00FF0F6E"/>
    <w:rsid w:val="00FF1578"/>
    <w:rsid w:val="00FF1634"/>
    <w:rsid w:val="00FF261A"/>
    <w:rsid w:val="00FF29B5"/>
    <w:rsid w:val="00FF3A97"/>
    <w:rsid w:val="00FF4130"/>
    <w:rsid w:val="00FF4470"/>
    <w:rsid w:val="00FF479A"/>
    <w:rsid w:val="00FF57A3"/>
    <w:rsid w:val="00FF5B78"/>
    <w:rsid w:val="00FF5C14"/>
    <w:rsid w:val="00FF5CF2"/>
    <w:rsid w:val="00FF60DF"/>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C6D4B91D-BC55-D545-A7B6-C9F2B6E512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19</Pages>
  <Words>48897</Words>
  <Characters>278713</Characters>
  <Application>Microsoft Office Word</Application>
  <DocSecurity>0</DocSecurity>
  <Lines>2322</Lines>
  <Paragraphs>653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142</cp:revision>
  <cp:lastPrinted>2019-05-14T12:09:00Z</cp:lastPrinted>
  <dcterms:created xsi:type="dcterms:W3CDTF">2019-05-14T11:06:00Z</dcterms:created>
  <dcterms:modified xsi:type="dcterms:W3CDTF">2019-05-14T16:13:00Z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