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357B22CC" w14:textId="77777777" w:rsidR="00F15DCD"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FF2AC19" w14:textId="2CD55533" w:rsidR="00F15DCD" w:rsidRDefault="00F15DCD">
          <w:pPr>
            <w:pStyle w:val="TOC2"/>
            <w:tabs>
              <w:tab w:val="right" w:leader="dot" w:pos="9010"/>
            </w:tabs>
            <w:rPr>
              <w:rFonts w:eastAsiaTheme="minorEastAsia" w:cstheme="minorBidi"/>
              <w:b w:val="0"/>
              <w:bCs w:val="0"/>
              <w:noProof/>
              <w:sz w:val="24"/>
              <w:szCs w:val="24"/>
            </w:rPr>
          </w:pPr>
          <w:hyperlink w:anchor="_Toc7138415" w:history="1">
            <w:r w:rsidRPr="00097068">
              <w:rPr>
                <w:rStyle w:val="Hyperlink"/>
                <w:noProof/>
              </w:rPr>
              <w:t>List of figures</w:t>
            </w:r>
            <w:r>
              <w:rPr>
                <w:noProof/>
                <w:webHidden/>
              </w:rPr>
              <w:tab/>
            </w:r>
            <w:r>
              <w:rPr>
                <w:noProof/>
                <w:webHidden/>
              </w:rPr>
              <w:fldChar w:fldCharType="begin"/>
            </w:r>
            <w:r>
              <w:rPr>
                <w:noProof/>
                <w:webHidden/>
              </w:rPr>
              <w:instrText xml:space="preserve"> PAGEREF _Toc7138415 \h </w:instrText>
            </w:r>
            <w:r>
              <w:rPr>
                <w:noProof/>
                <w:webHidden/>
              </w:rPr>
            </w:r>
            <w:r>
              <w:rPr>
                <w:noProof/>
                <w:webHidden/>
              </w:rPr>
              <w:fldChar w:fldCharType="separate"/>
            </w:r>
            <w:r>
              <w:rPr>
                <w:noProof/>
                <w:webHidden/>
              </w:rPr>
              <w:t>1</w:t>
            </w:r>
            <w:r>
              <w:rPr>
                <w:noProof/>
                <w:webHidden/>
              </w:rPr>
              <w:fldChar w:fldCharType="end"/>
            </w:r>
          </w:hyperlink>
        </w:p>
        <w:p w14:paraId="2BC11991" w14:textId="15DA072D" w:rsidR="00F15DCD" w:rsidRDefault="00F15DCD">
          <w:pPr>
            <w:pStyle w:val="TOC2"/>
            <w:tabs>
              <w:tab w:val="right" w:leader="dot" w:pos="9010"/>
            </w:tabs>
            <w:rPr>
              <w:rFonts w:eastAsiaTheme="minorEastAsia" w:cstheme="minorBidi"/>
              <w:b w:val="0"/>
              <w:bCs w:val="0"/>
              <w:noProof/>
              <w:sz w:val="24"/>
              <w:szCs w:val="24"/>
            </w:rPr>
          </w:pPr>
          <w:hyperlink w:anchor="_Toc7138416" w:history="1">
            <w:r w:rsidRPr="00097068">
              <w:rPr>
                <w:rStyle w:val="Hyperlink"/>
                <w:noProof/>
              </w:rPr>
              <w:t>List of tables</w:t>
            </w:r>
            <w:r>
              <w:rPr>
                <w:noProof/>
                <w:webHidden/>
              </w:rPr>
              <w:tab/>
            </w:r>
            <w:r>
              <w:rPr>
                <w:noProof/>
                <w:webHidden/>
              </w:rPr>
              <w:fldChar w:fldCharType="begin"/>
            </w:r>
            <w:r>
              <w:rPr>
                <w:noProof/>
                <w:webHidden/>
              </w:rPr>
              <w:instrText xml:space="preserve"> PAGEREF _Toc7138416 \h </w:instrText>
            </w:r>
            <w:r>
              <w:rPr>
                <w:noProof/>
                <w:webHidden/>
              </w:rPr>
            </w:r>
            <w:r>
              <w:rPr>
                <w:noProof/>
                <w:webHidden/>
              </w:rPr>
              <w:fldChar w:fldCharType="separate"/>
            </w:r>
            <w:r>
              <w:rPr>
                <w:noProof/>
                <w:webHidden/>
              </w:rPr>
              <w:t>1</w:t>
            </w:r>
            <w:r>
              <w:rPr>
                <w:noProof/>
                <w:webHidden/>
              </w:rPr>
              <w:fldChar w:fldCharType="end"/>
            </w:r>
          </w:hyperlink>
        </w:p>
        <w:p w14:paraId="29FEAB64" w14:textId="747B94B8" w:rsidR="00F15DCD" w:rsidRDefault="00F15DCD">
          <w:pPr>
            <w:pStyle w:val="TOC2"/>
            <w:tabs>
              <w:tab w:val="right" w:leader="dot" w:pos="9010"/>
            </w:tabs>
            <w:rPr>
              <w:rFonts w:eastAsiaTheme="minorEastAsia" w:cstheme="minorBidi"/>
              <w:b w:val="0"/>
              <w:bCs w:val="0"/>
              <w:noProof/>
              <w:sz w:val="24"/>
              <w:szCs w:val="24"/>
            </w:rPr>
          </w:pPr>
          <w:hyperlink w:anchor="_Toc7138417" w:history="1">
            <w:r w:rsidRPr="00097068">
              <w:rPr>
                <w:rStyle w:val="Hyperlink"/>
                <w:noProof/>
              </w:rPr>
              <w:t>List of equations</w:t>
            </w:r>
            <w:r>
              <w:rPr>
                <w:noProof/>
                <w:webHidden/>
              </w:rPr>
              <w:tab/>
            </w:r>
            <w:r>
              <w:rPr>
                <w:noProof/>
                <w:webHidden/>
              </w:rPr>
              <w:fldChar w:fldCharType="begin"/>
            </w:r>
            <w:r>
              <w:rPr>
                <w:noProof/>
                <w:webHidden/>
              </w:rPr>
              <w:instrText xml:space="preserve"> PAGEREF _Toc7138417 \h </w:instrText>
            </w:r>
            <w:r>
              <w:rPr>
                <w:noProof/>
                <w:webHidden/>
              </w:rPr>
            </w:r>
            <w:r>
              <w:rPr>
                <w:noProof/>
                <w:webHidden/>
              </w:rPr>
              <w:fldChar w:fldCharType="separate"/>
            </w:r>
            <w:r>
              <w:rPr>
                <w:noProof/>
                <w:webHidden/>
              </w:rPr>
              <w:t>1</w:t>
            </w:r>
            <w:r>
              <w:rPr>
                <w:noProof/>
                <w:webHidden/>
              </w:rPr>
              <w:fldChar w:fldCharType="end"/>
            </w:r>
          </w:hyperlink>
        </w:p>
        <w:p w14:paraId="2A01DB65" w14:textId="11C7AFE7" w:rsidR="00F15DCD" w:rsidRDefault="00F15DCD">
          <w:pPr>
            <w:pStyle w:val="TOC1"/>
            <w:rPr>
              <w:rFonts w:eastAsiaTheme="minorEastAsia" w:cstheme="minorBidi"/>
              <w:b w:val="0"/>
              <w:bCs w:val="0"/>
              <w:noProof/>
            </w:rPr>
          </w:pPr>
          <w:hyperlink w:anchor="_Toc7138418" w:history="1">
            <w:r w:rsidRPr="00097068">
              <w:rPr>
                <w:rStyle w:val="Hyperlink"/>
                <w:noProof/>
              </w:rPr>
              <w:t>1. Anomalous temperature and injury mortality in the USA: age-, sex- and injury-specific impacts</w:t>
            </w:r>
            <w:r>
              <w:rPr>
                <w:noProof/>
                <w:webHidden/>
              </w:rPr>
              <w:tab/>
            </w:r>
            <w:r>
              <w:rPr>
                <w:noProof/>
                <w:webHidden/>
              </w:rPr>
              <w:fldChar w:fldCharType="begin"/>
            </w:r>
            <w:r>
              <w:rPr>
                <w:noProof/>
                <w:webHidden/>
              </w:rPr>
              <w:instrText xml:space="preserve"> PAGEREF _Toc7138418 \h </w:instrText>
            </w:r>
            <w:r>
              <w:rPr>
                <w:noProof/>
                <w:webHidden/>
              </w:rPr>
            </w:r>
            <w:r>
              <w:rPr>
                <w:noProof/>
                <w:webHidden/>
              </w:rPr>
              <w:fldChar w:fldCharType="separate"/>
            </w:r>
            <w:r>
              <w:rPr>
                <w:noProof/>
                <w:webHidden/>
              </w:rPr>
              <w:t>2</w:t>
            </w:r>
            <w:r>
              <w:rPr>
                <w:noProof/>
                <w:webHidden/>
              </w:rPr>
              <w:fldChar w:fldCharType="end"/>
            </w:r>
          </w:hyperlink>
        </w:p>
        <w:p w14:paraId="244A70C8" w14:textId="305580D5" w:rsidR="00F15DCD" w:rsidRDefault="00F15DCD">
          <w:pPr>
            <w:pStyle w:val="TOC2"/>
            <w:tabs>
              <w:tab w:val="right" w:leader="dot" w:pos="9010"/>
            </w:tabs>
            <w:rPr>
              <w:rFonts w:eastAsiaTheme="minorEastAsia" w:cstheme="minorBidi"/>
              <w:b w:val="0"/>
              <w:bCs w:val="0"/>
              <w:noProof/>
              <w:sz w:val="24"/>
              <w:szCs w:val="24"/>
            </w:rPr>
          </w:pPr>
          <w:hyperlink w:anchor="_Toc7138419" w:history="1">
            <w:r w:rsidRPr="00097068">
              <w:rPr>
                <w:rStyle w:val="Hyperlink"/>
                <w:noProof/>
              </w:rPr>
              <w:t>Overview</w:t>
            </w:r>
            <w:r>
              <w:rPr>
                <w:noProof/>
                <w:webHidden/>
              </w:rPr>
              <w:tab/>
            </w:r>
            <w:r>
              <w:rPr>
                <w:noProof/>
                <w:webHidden/>
              </w:rPr>
              <w:fldChar w:fldCharType="begin"/>
            </w:r>
            <w:r>
              <w:rPr>
                <w:noProof/>
                <w:webHidden/>
              </w:rPr>
              <w:instrText xml:space="preserve"> PAGEREF _Toc7138419 \h </w:instrText>
            </w:r>
            <w:r>
              <w:rPr>
                <w:noProof/>
                <w:webHidden/>
              </w:rPr>
            </w:r>
            <w:r>
              <w:rPr>
                <w:noProof/>
                <w:webHidden/>
              </w:rPr>
              <w:fldChar w:fldCharType="separate"/>
            </w:r>
            <w:r>
              <w:rPr>
                <w:noProof/>
                <w:webHidden/>
              </w:rPr>
              <w:t>2</w:t>
            </w:r>
            <w:r>
              <w:rPr>
                <w:noProof/>
                <w:webHidden/>
              </w:rPr>
              <w:fldChar w:fldCharType="end"/>
            </w:r>
          </w:hyperlink>
        </w:p>
        <w:p w14:paraId="56D5803F" w14:textId="540CB9A6" w:rsidR="00F15DCD" w:rsidRDefault="00F15DCD">
          <w:pPr>
            <w:pStyle w:val="TOC2"/>
            <w:tabs>
              <w:tab w:val="right" w:leader="dot" w:pos="9010"/>
            </w:tabs>
            <w:rPr>
              <w:rFonts w:eastAsiaTheme="minorEastAsia" w:cstheme="minorBidi"/>
              <w:b w:val="0"/>
              <w:bCs w:val="0"/>
              <w:noProof/>
              <w:sz w:val="24"/>
              <w:szCs w:val="24"/>
            </w:rPr>
          </w:pPr>
          <w:hyperlink w:anchor="_Toc7138420" w:history="1">
            <w:r w:rsidRPr="00097068">
              <w:rPr>
                <w:rStyle w:val="Hyperlink"/>
                <w:noProof/>
              </w:rPr>
              <w:t>Introduction</w:t>
            </w:r>
            <w:r>
              <w:rPr>
                <w:noProof/>
                <w:webHidden/>
              </w:rPr>
              <w:tab/>
            </w:r>
            <w:r>
              <w:rPr>
                <w:noProof/>
                <w:webHidden/>
              </w:rPr>
              <w:fldChar w:fldCharType="begin"/>
            </w:r>
            <w:r>
              <w:rPr>
                <w:noProof/>
                <w:webHidden/>
              </w:rPr>
              <w:instrText xml:space="preserve"> PAGEREF _Toc7138420 \h </w:instrText>
            </w:r>
            <w:r>
              <w:rPr>
                <w:noProof/>
                <w:webHidden/>
              </w:rPr>
            </w:r>
            <w:r>
              <w:rPr>
                <w:noProof/>
                <w:webHidden/>
              </w:rPr>
              <w:fldChar w:fldCharType="separate"/>
            </w:r>
            <w:r>
              <w:rPr>
                <w:noProof/>
                <w:webHidden/>
              </w:rPr>
              <w:t>3</w:t>
            </w:r>
            <w:r>
              <w:rPr>
                <w:noProof/>
                <w:webHidden/>
              </w:rPr>
              <w:fldChar w:fldCharType="end"/>
            </w:r>
          </w:hyperlink>
        </w:p>
        <w:p w14:paraId="57A5D7B0" w14:textId="25BD8BE1" w:rsidR="00F15DCD" w:rsidRDefault="00F15DCD">
          <w:pPr>
            <w:pStyle w:val="TOC2"/>
            <w:tabs>
              <w:tab w:val="right" w:leader="dot" w:pos="9010"/>
            </w:tabs>
            <w:rPr>
              <w:rFonts w:eastAsiaTheme="minorEastAsia" w:cstheme="minorBidi"/>
              <w:b w:val="0"/>
              <w:bCs w:val="0"/>
              <w:noProof/>
              <w:sz w:val="24"/>
              <w:szCs w:val="24"/>
            </w:rPr>
          </w:pPr>
          <w:hyperlink w:anchor="_Toc7138421" w:history="1">
            <w:r w:rsidRPr="00097068">
              <w:rPr>
                <w:rStyle w:val="Hyperlink"/>
                <w:noProof/>
              </w:rPr>
              <w:t>Data</w:t>
            </w:r>
            <w:r>
              <w:rPr>
                <w:noProof/>
                <w:webHidden/>
              </w:rPr>
              <w:tab/>
            </w:r>
            <w:r>
              <w:rPr>
                <w:noProof/>
                <w:webHidden/>
              </w:rPr>
              <w:fldChar w:fldCharType="begin"/>
            </w:r>
            <w:r>
              <w:rPr>
                <w:noProof/>
                <w:webHidden/>
              </w:rPr>
              <w:instrText xml:space="preserve"> PAGEREF _Toc7138421 \h </w:instrText>
            </w:r>
            <w:r>
              <w:rPr>
                <w:noProof/>
                <w:webHidden/>
              </w:rPr>
            </w:r>
            <w:r>
              <w:rPr>
                <w:noProof/>
                <w:webHidden/>
              </w:rPr>
              <w:fldChar w:fldCharType="separate"/>
            </w:r>
            <w:r>
              <w:rPr>
                <w:noProof/>
                <w:webHidden/>
              </w:rPr>
              <w:t>3</w:t>
            </w:r>
            <w:r>
              <w:rPr>
                <w:noProof/>
                <w:webHidden/>
              </w:rPr>
              <w:fldChar w:fldCharType="end"/>
            </w:r>
          </w:hyperlink>
        </w:p>
        <w:p w14:paraId="10505CDF" w14:textId="45BB7200" w:rsidR="00F15DCD" w:rsidRDefault="00F15DCD">
          <w:pPr>
            <w:pStyle w:val="TOC3"/>
            <w:tabs>
              <w:tab w:val="right" w:leader="dot" w:pos="9010"/>
            </w:tabs>
            <w:rPr>
              <w:rFonts w:eastAsiaTheme="minorEastAsia" w:cstheme="minorBidi"/>
              <w:noProof/>
              <w:sz w:val="24"/>
              <w:szCs w:val="24"/>
            </w:rPr>
          </w:pPr>
          <w:hyperlink w:anchor="_Toc7138422" w:history="1">
            <w:r w:rsidRPr="00097068">
              <w:rPr>
                <w:rStyle w:val="Hyperlink"/>
                <w:noProof/>
              </w:rPr>
              <w:t>Death rates</w:t>
            </w:r>
            <w:r>
              <w:rPr>
                <w:noProof/>
                <w:webHidden/>
              </w:rPr>
              <w:tab/>
            </w:r>
            <w:r>
              <w:rPr>
                <w:noProof/>
                <w:webHidden/>
              </w:rPr>
              <w:fldChar w:fldCharType="begin"/>
            </w:r>
            <w:r>
              <w:rPr>
                <w:noProof/>
                <w:webHidden/>
              </w:rPr>
              <w:instrText xml:space="preserve"> PAGEREF _Toc7138422 \h </w:instrText>
            </w:r>
            <w:r>
              <w:rPr>
                <w:noProof/>
                <w:webHidden/>
              </w:rPr>
            </w:r>
            <w:r>
              <w:rPr>
                <w:noProof/>
                <w:webHidden/>
              </w:rPr>
              <w:fldChar w:fldCharType="separate"/>
            </w:r>
            <w:r>
              <w:rPr>
                <w:noProof/>
                <w:webHidden/>
              </w:rPr>
              <w:t>3</w:t>
            </w:r>
            <w:r>
              <w:rPr>
                <w:noProof/>
                <w:webHidden/>
              </w:rPr>
              <w:fldChar w:fldCharType="end"/>
            </w:r>
          </w:hyperlink>
        </w:p>
        <w:p w14:paraId="760799FF" w14:textId="5489AD1B" w:rsidR="00F15DCD" w:rsidRDefault="00F15DCD">
          <w:pPr>
            <w:pStyle w:val="TOC3"/>
            <w:tabs>
              <w:tab w:val="right" w:leader="dot" w:pos="9010"/>
            </w:tabs>
            <w:rPr>
              <w:rFonts w:eastAsiaTheme="minorEastAsia" w:cstheme="minorBidi"/>
              <w:noProof/>
              <w:sz w:val="24"/>
              <w:szCs w:val="24"/>
            </w:rPr>
          </w:pPr>
          <w:hyperlink w:anchor="_Toc7138423" w:history="1">
            <w:r w:rsidRPr="00097068">
              <w:rPr>
                <w:rStyle w:val="Hyperlink"/>
                <w:noProof/>
              </w:rPr>
              <w:t>Anomalous temperature</w:t>
            </w:r>
            <w:r>
              <w:rPr>
                <w:noProof/>
                <w:webHidden/>
              </w:rPr>
              <w:tab/>
            </w:r>
            <w:r>
              <w:rPr>
                <w:noProof/>
                <w:webHidden/>
              </w:rPr>
              <w:fldChar w:fldCharType="begin"/>
            </w:r>
            <w:r>
              <w:rPr>
                <w:noProof/>
                <w:webHidden/>
              </w:rPr>
              <w:instrText xml:space="preserve"> PAGEREF _Toc7138423 \h </w:instrText>
            </w:r>
            <w:r>
              <w:rPr>
                <w:noProof/>
                <w:webHidden/>
              </w:rPr>
            </w:r>
            <w:r>
              <w:rPr>
                <w:noProof/>
                <w:webHidden/>
              </w:rPr>
              <w:fldChar w:fldCharType="separate"/>
            </w:r>
            <w:r>
              <w:rPr>
                <w:noProof/>
                <w:webHidden/>
              </w:rPr>
              <w:t>7</w:t>
            </w:r>
            <w:r>
              <w:rPr>
                <w:noProof/>
                <w:webHidden/>
              </w:rPr>
              <w:fldChar w:fldCharType="end"/>
            </w:r>
          </w:hyperlink>
        </w:p>
        <w:p w14:paraId="1CABB450" w14:textId="391AFF09" w:rsidR="00F15DCD" w:rsidRDefault="00F15DCD">
          <w:pPr>
            <w:pStyle w:val="TOC2"/>
            <w:tabs>
              <w:tab w:val="right" w:leader="dot" w:pos="9010"/>
            </w:tabs>
            <w:rPr>
              <w:rFonts w:eastAsiaTheme="minorEastAsia" w:cstheme="minorBidi"/>
              <w:b w:val="0"/>
              <w:bCs w:val="0"/>
              <w:noProof/>
              <w:sz w:val="24"/>
              <w:szCs w:val="24"/>
            </w:rPr>
          </w:pPr>
          <w:hyperlink w:anchor="_Toc7138424" w:history="1">
            <w:r w:rsidRPr="00097068">
              <w:rPr>
                <w:rStyle w:val="Hyperlink"/>
                <w:noProof/>
              </w:rPr>
              <w:t>Statistical methods</w:t>
            </w:r>
            <w:r>
              <w:rPr>
                <w:noProof/>
                <w:webHidden/>
              </w:rPr>
              <w:tab/>
            </w:r>
            <w:r>
              <w:rPr>
                <w:noProof/>
                <w:webHidden/>
              </w:rPr>
              <w:fldChar w:fldCharType="begin"/>
            </w:r>
            <w:r>
              <w:rPr>
                <w:noProof/>
                <w:webHidden/>
              </w:rPr>
              <w:instrText xml:space="preserve"> PAGEREF _Toc7138424 \h </w:instrText>
            </w:r>
            <w:r>
              <w:rPr>
                <w:noProof/>
                <w:webHidden/>
              </w:rPr>
            </w:r>
            <w:r>
              <w:rPr>
                <w:noProof/>
                <w:webHidden/>
              </w:rPr>
              <w:fldChar w:fldCharType="separate"/>
            </w:r>
            <w:r>
              <w:rPr>
                <w:noProof/>
                <w:webHidden/>
              </w:rPr>
              <w:t>7</w:t>
            </w:r>
            <w:r>
              <w:rPr>
                <w:noProof/>
                <w:webHidden/>
              </w:rPr>
              <w:fldChar w:fldCharType="end"/>
            </w:r>
          </w:hyperlink>
        </w:p>
        <w:p w14:paraId="02313177" w14:textId="50054A61" w:rsidR="00F15DCD" w:rsidRDefault="00F15DCD">
          <w:pPr>
            <w:pStyle w:val="TOC2"/>
            <w:tabs>
              <w:tab w:val="right" w:leader="dot" w:pos="9010"/>
            </w:tabs>
            <w:rPr>
              <w:rFonts w:eastAsiaTheme="minorEastAsia" w:cstheme="minorBidi"/>
              <w:b w:val="0"/>
              <w:bCs w:val="0"/>
              <w:noProof/>
              <w:sz w:val="24"/>
              <w:szCs w:val="24"/>
            </w:rPr>
          </w:pPr>
          <w:hyperlink w:anchor="_Toc7138425" w:history="1">
            <w:r w:rsidRPr="00097068">
              <w:rPr>
                <w:rStyle w:val="Hyperlink"/>
                <w:noProof/>
              </w:rPr>
              <w:t>Results</w:t>
            </w:r>
            <w:r>
              <w:rPr>
                <w:noProof/>
                <w:webHidden/>
              </w:rPr>
              <w:tab/>
            </w:r>
            <w:r>
              <w:rPr>
                <w:noProof/>
                <w:webHidden/>
              </w:rPr>
              <w:fldChar w:fldCharType="begin"/>
            </w:r>
            <w:r>
              <w:rPr>
                <w:noProof/>
                <w:webHidden/>
              </w:rPr>
              <w:instrText xml:space="preserve"> PAGEREF _Toc7138425 \h </w:instrText>
            </w:r>
            <w:r>
              <w:rPr>
                <w:noProof/>
                <w:webHidden/>
              </w:rPr>
            </w:r>
            <w:r>
              <w:rPr>
                <w:noProof/>
                <w:webHidden/>
              </w:rPr>
              <w:fldChar w:fldCharType="separate"/>
            </w:r>
            <w:r>
              <w:rPr>
                <w:noProof/>
                <w:webHidden/>
              </w:rPr>
              <w:t>7</w:t>
            </w:r>
            <w:r>
              <w:rPr>
                <w:noProof/>
                <w:webHidden/>
              </w:rPr>
              <w:fldChar w:fldCharType="end"/>
            </w:r>
          </w:hyperlink>
        </w:p>
        <w:p w14:paraId="344351E3" w14:textId="1C0652C8" w:rsidR="00F15DCD" w:rsidRDefault="00F15DCD">
          <w:pPr>
            <w:pStyle w:val="TOC2"/>
            <w:tabs>
              <w:tab w:val="right" w:leader="dot" w:pos="9010"/>
            </w:tabs>
            <w:rPr>
              <w:rFonts w:eastAsiaTheme="minorEastAsia" w:cstheme="minorBidi"/>
              <w:b w:val="0"/>
              <w:bCs w:val="0"/>
              <w:noProof/>
              <w:sz w:val="24"/>
              <w:szCs w:val="24"/>
            </w:rPr>
          </w:pPr>
          <w:hyperlink w:anchor="_Toc7138426" w:history="1">
            <w:r w:rsidRPr="00097068">
              <w:rPr>
                <w:rStyle w:val="Hyperlink"/>
                <w:noProof/>
              </w:rPr>
              <w:t>Discussion</w:t>
            </w:r>
            <w:r>
              <w:rPr>
                <w:noProof/>
                <w:webHidden/>
              </w:rPr>
              <w:tab/>
            </w:r>
            <w:r>
              <w:rPr>
                <w:noProof/>
                <w:webHidden/>
              </w:rPr>
              <w:fldChar w:fldCharType="begin"/>
            </w:r>
            <w:r>
              <w:rPr>
                <w:noProof/>
                <w:webHidden/>
              </w:rPr>
              <w:instrText xml:space="preserve"> PAGEREF _Toc7138426 \h </w:instrText>
            </w:r>
            <w:r>
              <w:rPr>
                <w:noProof/>
                <w:webHidden/>
              </w:rPr>
            </w:r>
            <w:r>
              <w:rPr>
                <w:noProof/>
                <w:webHidden/>
              </w:rPr>
              <w:fldChar w:fldCharType="separate"/>
            </w:r>
            <w:r>
              <w:rPr>
                <w:noProof/>
                <w:webHidden/>
              </w:rPr>
              <w:t>13</w:t>
            </w:r>
            <w:r>
              <w:rPr>
                <w:noProof/>
                <w:webHidden/>
              </w:rPr>
              <w:fldChar w:fldCharType="end"/>
            </w:r>
          </w:hyperlink>
        </w:p>
        <w:p w14:paraId="15A93907" w14:textId="08EF29E8" w:rsidR="00F15DCD" w:rsidRDefault="00F15DCD">
          <w:pPr>
            <w:pStyle w:val="TOC2"/>
            <w:tabs>
              <w:tab w:val="right" w:leader="dot" w:pos="9010"/>
            </w:tabs>
            <w:rPr>
              <w:rFonts w:eastAsiaTheme="minorEastAsia" w:cstheme="minorBidi"/>
              <w:b w:val="0"/>
              <w:bCs w:val="0"/>
              <w:noProof/>
              <w:sz w:val="24"/>
              <w:szCs w:val="24"/>
            </w:rPr>
          </w:pPr>
          <w:hyperlink w:anchor="_Toc7138427" w:history="1">
            <w:r w:rsidRPr="00097068">
              <w:rPr>
                <w:rStyle w:val="Hyperlink"/>
                <w:noProof/>
              </w:rPr>
              <w:t>References</w:t>
            </w:r>
            <w:r>
              <w:rPr>
                <w:noProof/>
                <w:webHidden/>
              </w:rPr>
              <w:tab/>
            </w:r>
            <w:r>
              <w:rPr>
                <w:noProof/>
                <w:webHidden/>
              </w:rPr>
              <w:fldChar w:fldCharType="begin"/>
            </w:r>
            <w:r>
              <w:rPr>
                <w:noProof/>
                <w:webHidden/>
              </w:rPr>
              <w:instrText xml:space="preserve"> PAGEREF _Toc7138427 \h </w:instrText>
            </w:r>
            <w:r>
              <w:rPr>
                <w:noProof/>
                <w:webHidden/>
              </w:rPr>
            </w:r>
            <w:r>
              <w:rPr>
                <w:noProof/>
                <w:webHidden/>
              </w:rPr>
              <w:fldChar w:fldCharType="separate"/>
            </w:r>
            <w:r>
              <w:rPr>
                <w:noProof/>
                <w:webHidden/>
              </w:rPr>
              <w:t>16</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2B96BFCA" w14:textId="77777777" w:rsidR="00F15DCD" w:rsidRDefault="00061A3A" w:rsidP="00061A3A">
      <w:pPr>
        <w:pStyle w:val="Heading2"/>
        <w:suppressLineNumbers/>
        <w:rPr>
          <w:noProof/>
        </w:rPr>
      </w:pPr>
      <w:bookmarkStart w:id="0" w:name="_Toc7138415"/>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51486A8B" w14:textId="71E31F3B" w:rsidR="00F15DCD" w:rsidRDefault="00F15DCD">
      <w:pPr>
        <w:pStyle w:val="TableofFigures"/>
        <w:tabs>
          <w:tab w:val="right" w:leader="dot" w:pos="9010"/>
        </w:tabs>
        <w:rPr>
          <w:rFonts w:asciiTheme="minorHAnsi" w:eastAsiaTheme="minorEastAsia" w:hAnsiTheme="minorHAnsi" w:cstheme="minorBidi"/>
          <w:noProof/>
          <w:sz w:val="24"/>
          <w:szCs w:val="24"/>
        </w:rPr>
      </w:pPr>
      <w:hyperlink r:id="rId8" w:anchor="_Toc7138428" w:history="1">
        <w:r w:rsidRPr="00EC3155">
          <w:rPr>
            <w:rStyle w:val="Hyperlink"/>
            <w:b/>
            <w:noProof/>
          </w:rPr>
          <w:t>Figure 1</w:t>
        </w:r>
        <w:r w:rsidRPr="00EC3155">
          <w:rPr>
            <w:rStyle w:val="Hyperlink"/>
            <w:noProof/>
          </w:rPr>
          <w:t>. Number of injury deaths, by type of unintentional (transport, falls, drownings, and other) and intentional (assault and intentional self-harm) injury, by sex and age group in the contiguous USA for 1980-2016.</w:t>
        </w:r>
        <w:r>
          <w:rPr>
            <w:noProof/>
            <w:webHidden/>
          </w:rPr>
          <w:tab/>
        </w:r>
        <w:r>
          <w:rPr>
            <w:noProof/>
            <w:webHidden/>
          </w:rPr>
          <w:fldChar w:fldCharType="begin"/>
        </w:r>
        <w:r>
          <w:rPr>
            <w:noProof/>
            <w:webHidden/>
          </w:rPr>
          <w:instrText xml:space="preserve"> PAGEREF _Toc7138428 \h </w:instrText>
        </w:r>
        <w:r>
          <w:rPr>
            <w:noProof/>
            <w:webHidden/>
          </w:rPr>
        </w:r>
        <w:r>
          <w:rPr>
            <w:noProof/>
            <w:webHidden/>
          </w:rPr>
          <w:fldChar w:fldCharType="separate"/>
        </w:r>
        <w:r>
          <w:rPr>
            <w:noProof/>
            <w:webHidden/>
          </w:rPr>
          <w:t>5</w:t>
        </w:r>
        <w:r>
          <w:rPr>
            <w:noProof/>
            <w:webHidden/>
          </w:rPr>
          <w:fldChar w:fldCharType="end"/>
        </w:r>
      </w:hyperlink>
    </w:p>
    <w:p w14:paraId="622C3F3E" w14:textId="4484E0CD" w:rsidR="00F15DCD" w:rsidRDefault="00F15DCD">
      <w:pPr>
        <w:pStyle w:val="TableofFigures"/>
        <w:tabs>
          <w:tab w:val="right" w:leader="dot" w:pos="9010"/>
        </w:tabs>
        <w:rPr>
          <w:rFonts w:asciiTheme="minorHAnsi" w:eastAsiaTheme="minorEastAsia" w:hAnsiTheme="minorHAnsi" w:cstheme="minorBidi"/>
          <w:noProof/>
          <w:sz w:val="24"/>
          <w:szCs w:val="24"/>
        </w:rPr>
      </w:pPr>
      <w:hyperlink w:anchor="_Toc7138429" w:history="1">
        <w:r w:rsidRPr="00EC3155">
          <w:rPr>
            <w:rStyle w:val="Hyperlink"/>
            <w:b/>
            <w:noProof/>
          </w:rPr>
          <w:t>Figure 2</w:t>
        </w:r>
        <w:r w:rsidRPr="00EC3155">
          <w:rPr>
            <w:rStyle w:val="Hyperlink"/>
            <w:noProof/>
          </w:rPr>
          <w:t>. National age-standardised death rates from 1980 to 2016, by type of injury and mo</w:t>
        </w:r>
        <w:r w:rsidRPr="00EC3155">
          <w:rPr>
            <w:rStyle w:val="Hyperlink"/>
            <w:rFonts w:cs="Calibri"/>
            <w:noProof/>
          </w:rPr>
          <w:t>nth</w:t>
        </w:r>
        <w:r>
          <w:rPr>
            <w:noProof/>
            <w:webHidden/>
          </w:rPr>
          <w:tab/>
        </w:r>
        <w:r>
          <w:rPr>
            <w:noProof/>
            <w:webHidden/>
          </w:rPr>
          <w:fldChar w:fldCharType="begin"/>
        </w:r>
        <w:r>
          <w:rPr>
            <w:noProof/>
            <w:webHidden/>
          </w:rPr>
          <w:instrText xml:space="preserve"> PAGEREF _Toc7138429 \h </w:instrText>
        </w:r>
        <w:r>
          <w:rPr>
            <w:noProof/>
            <w:webHidden/>
          </w:rPr>
        </w:r>
        <w:r>
          <w:rPr>
            <w:noProof/>
            <w:webHidden/>
          </w:rPr>
          <w:fldChar w:fldCharType="separate"/>
        </w:r>
        <w:r>
          <w:rPr>
            <w:noProof/>
            <w:webHidden/>
          </w:rPr>
          <w:t>6</w:t>
        </w:r>
        <w:r>
          <w:rPr>
            <w:noProof/>
            <w:webHidden/>
          </w:rPr>
          <w:fldChar w:fldCharType="end"/>
        </w:r>
      </w:hyperlink>
    </w:p>
    <w:p w14:paraId="56832B2D" w14:textId="24509FD7" w:rsidR="00F15DCD" w:rsidRDefault="00F15DCD">
      <w:pPr>
        <w:pStyle w:val="TableofFigures"/>
        <w:tabs>
          <w:tab w:val="right" w:leader="dot" w:pos="9010"/>
        </w:tabs>
        <w:rPr>
          <w:rFonts w:asciiTheme="minorHAnsi" w:eastAsiaTheme="minorEastAsia" w:hAnsiTheme="minorHAnsi" w:cstheme="minorBidi"/>
          <w:noProof/>
          <w:sz w:val="24"/>
          <w:szCs w:val="24"/>
        </w:rPr>
      </w:pPr>
      <w:hyperlink w:anchor="_Toc7138430" w:history="1">
        <w:r w:rsidRPr="00EC3155">
          <w:rPr>
            <w:rStyle w:val="Hyperlink"/>
            <w:b/>
            <w:noProof/>
          </w:rPr>
          <w:t>Figure 3</w:t>
        </w:r>
        <w:r w:rsidRPr="00EC3155">
          <w:rPr>
            <w:rStyle w:val="Hyperlink"/>
            <w:noProof/>
          </w:rPr>
          <w:t>. Percent change in death rates in year in which each month was +1°C compared with 1980-2009 norm temperatures by type of injury, sex and age group.</w:t>
        </w:r>
        <w:r>
          <w:rPr>
            <w:noProof/>
            <w:webHidden/>
          </w:rPr>
          <w:tab/>
        </w:r>
        <w:r>
          <w:rPr>
            <w:noProof/>
            <w:webHidden/>
          </w:rPr>
          <w:fldChar w:fldCharType="begin"/>
        </w:r>
        <w:r>
          <w:rPr>
            <w:noProof/>
            <w:webHidden/>
          </w:rPr>
          <w:instrText xml:space="preserve"> PAGEREF _Toc7138430 \h </w:instrText>
        </w:r>
        <w:r>
          <w:rPr>
            <w:noProof/>
            <w:webHidden/>
          </w:rPr>
        </w:r>
        <w:r>
          <w:rPr>
            <w:noProof/>
            <w:webHidden/>
          </w:rPr>
          <w:fldChar w:fldCharType="separate"/>
        </w:r>
        <w:r>
          <w:rPr>
            <w:noProof/>
            <w:webHidden/>
          </w:rPr>
          <w:t>10</w:t>
        </w:r>
        <w:r>
          <w:rPr>
            <w:noProof/>
            <w:webHidden/>
          </w:rPr>
          <w:fldChar w:fldCharType="end"/>
        </w:r>
      </w:hyperlink>
    </w:p>
    <w:p w14:paraId="011C4EA5" w14:textId="70F0B168" w:rsidR="00F15DCD" w:rsidRDefault="00F15DCD">
      <w:pPr>
        <w:pStyle w:val="TableofFigures"/>
        <w:tabs>
          <w:tab w:val="right" w:leader="dot" w:pos="9010"/>
        </w:tabs>
        <w:rPr>
          <w:rFonts w:asciiTheme="minorHAnsi" w:eastAsiaTheme="minorEastAsia" w:hAnsiTheme="minorHAnsi" w:cstheme="minorBidi"/>
          <w:noProof/>
          <w:sz w:val="24"/>
          <w:szCs w:val="24"/>
        </w:rPr>
      </w:pPr>
      <w:hyperlink w:anchor="_Toc7138431" w:history="1">
        <w:r w:rsidRPr="00EC3155">
          <w:rPr>
            <w:rStyle w:val="Hyperlink"/>
            <w:b/>
            <w:noProof/>
          </w:rPr>
          <w:t>Figure 4</w:t>
        </w:r>
        <w:r w:rsidRPr="00EC3155">
          <w:rPr>
            <w:rStyle w:val="Hyperlink"/>
            <w:noProof/>
          </w:rPr>
          <w:t>. Percent change in death rates in year in which each month was +1°C compared with 1980-2009 norm temperatures by type of injury, sex and month.</w:t>
        </w:r>
        <w:r>
          <w:rPr>
            <w:noProof/>
            <w:webHidden/>
          </w:rPr>
          <w:tab/>
        </w:r>
        <w:r>
          <w:rPr>
            <w:noProof/>
            <w:webHidden/>
          </w:rPr>
          <w:fldChar w:fldCharType="begin"/>
        </w:r>
        <w:r>
          <w:rPr>
            <w:noProof/>
            <w:webHidden/>
          </w:rPr>
          <w:instrText xml:space="preserve"> PAGEREF _Toc7138431 \h </w:instrText>
        </w:r>
        <w:r>
          <w:rPr>
            <w:noProof/>
            <w:webHidden/>
          </w:rPr>
        </w:r>
        <w:r>
          <w:rPr>
            <w:noProof/>
            <w:webHidden/>
          </w:rPr>
          <w:fldChar w:fldCharType="separate"/>
        </w:r>
        <w:r>
          <w:rPr>
            <w:noProof/>
            <w:webHidden/>
          </w:rPr>
          <w:t>11</w:t>
        </w:r>
        <w:r>
          <w:rPr>
            <w:noProof/>
            <w:webHidden/>
          </w:rPr>
          <w:fldChar w:fldCharType="end"/>
        </w:r>
      </w:hyperlink>
    </w:p>
    <w:p w14:paraId="3601B5A2" w14:textId="66F419A0" w:rsidR="00F15DCD" w:rsidRDefault="00F15DCD">
      <w:pPr>
        <w:pStyle w:val="TableofFigures"/>
        <w:tabs>
          <w:tab w:val="right" w:leader="dot" w:pos="9010"/>
        </w:tabs>
        <w:rPr>
          <w:rFonts w:asciiTheme="minorHAnsi" w:eastAsiaTheme="minorEastAsia" w:hAnsiTheme="minorHAnsi" w:cstheme="minorBidi"/>
          <w:noProof/>
          <w:sz w:val="24"/>
          <w:szCs w:val="24"/>
        </w:rPr>
      </w:pPr>
      <w:hyperlink w:anchor="_Toc7138432" w:history="1">
        <w:r w:rsidRPr="00EC3155">
          <w:rPr>
            <w:rStyle w:val="Hyperlink"/>
            <w:b/>
            <w:noProof/>
          </w:rPr>
          <w:t>Figure 5</w:t>
        </w:r>
        <w:r w:rsidRPr="00EC3155">
          <w:rPr>
            <w:rStyle w:val="Hyperlink"/>
            <w:noProof/>
          </w:rPr>
          <w:t>. Additional annual injury deaths for the 2016 US population in year in which each month was +</w:t>
        </w:r>
        <w:r w:rsidRPr="00EC3155">
          <w:rPr>
            <w:rStyle w:val="Hyperlink"/>
            <w:rFonts w:ascii="Helvetica" w:eastAsia="Times New Roman" w:hAnsi="Helvetica"/>
            <w:bCs/>
            <w:noProof/>
            <w:shd w:val="clear" w:color="auto" w:fill="FFFFFF"/>
          </w:rPr>
          <w:t>1</w:t>
        </w:r>
        <w:r w:rsidRPr="00EC3155">
          <w:rPr>
            <w:rStyle w:val="Hyperlink"/>
            <w:bCs/>
            <w:noProof/>
          </w:rPr>
          <w:t>°C</w:t>
        </w:r>
        <w:r w:rsidRPr="00EC3155">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Pr>
            <w:noProof/>
            <w:webHidden/>
          </w:rPr>
          <w:tab/>
        </w:r>
        <w:r>
          <w:rPr>
            <w:noProof/>
            <w:webHidden/>
          </w:rPr>
          <w:fldChar w:fldCharType="begin"/>
        </w:r>
        <w:r>
          <w:rPr>
            <w:noProof/>
            <w:webHidden/>
          </w:rPr>
          <w:instrText xml:space="preserve"> PAGEREF _Toc7138432 \h </w:instrText>
        </w:r>
        <w:r>
          <w:rPr>
            <w:noProof/>
            <w:webHidden/>
          </w:rPr>
        </w:r>
        <w:r>
          <w:rPr>
            <w:noProof/>
            <w:webHidden/>
          </w:rPr>
          <w:fldChar w:fldCharType="separate"/>
        </w:r>
        <w:r>
          <w:rPr>
            <w:noProof/>
            <w:webHidden/>
          </w:rPr>
          <w:t>12</w:t>
        </w:r>
        <w:r>
          <w:rPr>
            <w:noProof/>
            <w:webHidden/>
          </w:rPr>
          <w:fldChar w:fldCharType="end"/>
        </w:r>
      </w:hyperlink>
    </w:p>
    <w:p w14:paraId="6BD35CDE" w14:textId="48FA5F13" w:rsidR="00BB73E3" w:rsidRDefault="00B82FF5" w:rsidP="006851BD">
      <w:r w:rsidRPr="00755632">
        <w:fldChar w:fldCharType="end"/>
      </w:r>
    </w:p>
    <w:p w14:paraId="20713F56" w14:textId="77777777" w:rsidR="00F15DCD" w:rsidRDefault="00061A3A" w:rsidP="005660AA">
      <w:pPr>
        <w:pStyle w:val="Heading2"/>
        <w:suppressLineNumbers/>
        <w:rPr>
          <w:noProof/>
        </w:rPr>
      </w:pPr>
      <w:bookmarkStart w:id="1" w:name="_Toc7138416"/>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597AE798" w:rsidR="001A4B51" w:rsidRDefault="00F15DCD" w:rsidP="006851BD">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7138417"/>
      <w:r>
        <w:t>List of equations</w:t>
      </w:r>
      <w:bookmarkEnd w:id="2"/>
    </w:p>
    <w:p w14:paraId="02019DD7" w14:textId="558FC4D2" w:rsidR="006675AE" w:rsidRDefault="002D35A5" w:rsidP="006851BD">
      <w:r>
        <w:fldChar w:fldCharType="begin"/>
      </w:r>
      <w:r>
        <w:instrText xml:space="preserve"> TOC \h \z \c "Equation" </w:instrText>
      </w:r>
      <w:r>
        <w:fldChar w:fldCharType="separate"/>
      </w:r>
      <w:r w:rsidR="00F15DCD">
        <w:rPr>
          <w:b/>
          <w:bCs/>
          <w:noProof/>
          <w:lang w:val="en-US"/>
        </w:rPr>
        <w:t>No table of figures entries found.</w:t>
      </w:r>
      <w:r>
        <w:fldChar w:fldCharType="end"/>
      </w:r>
      <w:r w:rsidR="00C0748B" w:rsidRPr="00755632">
        <w:br w:type="page"/>
      </w:r>
      <w:bookmarkStart w:id="3" w:name="_GoBack"/>
      <w:bookmarkEnd w:id="3"/>
    </w:p>
    <w:p w14:paraId="661D8067" w14:textId="47406ED2" w:rsidR="004B4DC1" w:rsidRDefault="004B4DC1" w:rsidP="004B4DC1">
      <w:pPr>
        <w:pStyle w:val="Heading1"/>
      </w:pPr>
      <w:bookmarkStart w:id="4" w:name="_Toc6045006"/>
      <w:bookmarkStart w:id="5" w:name="_Toc7138418"/>
      <w:r>
        <w:lastRenderedPageBreak/>
        <w:t>1. A</w:t>
      </w:r>
      <w:r w:rsidRPr="00636C9B">
        <w:t xml:space="preserve">nomalous temperature </w:t>
      </w:r>
      <w:r>
        <w:t>and</w:t>
      </w:r>
      <w:r w:rsidRPr="00636C9B">
        <w:t xml:space="preserve"> injury mortality in the USA</w:t>
      </w:r>
      <w:r>
        <w:t xml:space="preserve">: age-, sex- and </w:t>
      </w:r>
      <w:r w:rsidR="002B3A74">
        <w:t>injury</w:t>
      </w:r>
      <w:r>
        <w:t>-specific impacts</w:t>
      </w:r>
      <w:bookmarkEnd w:id="5"/>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7138419"/>
      <w:r w:rsidRPr="00127064">
        <w:t>Overview</w:t>
      </w:r>
      <w:bookmarkEnd w:id="4"/>
      <w:bookmarkEnd w:id="6"/>
    </w:p>
    <w:p w14:paraId="5378A7AA" w14:textId="31887440" w:rsidR="002B3A74" w:rsidRPr="002B3A74" w:rsidRDefault="002B3A74" w:rsidP="002B3A74">
      <w:pPr>
        <w:spacing w:line="480" w:lineRule="auto"/>
        <w:ind w:firstLine="720"/>
        <w:jc w:val="both"/>
        <w:rPr>
          <w:rFonts w:cs="Calibri"/>
          <w:sz w:val="24"/>
          <w:szCs w:val="24"/>
        </w:rPr>
      </w:pPr>
      <w:bookmarkStart w:id="7" w:name="_Toc6045013"/>
      <w:r w:rsidRPr="002B3A74">
        <w:rPr>
          <w:rFonts w:cs="Calibri"/>
          <w:sz w:val="24"/>
          <w:szCs w:val="24"/>
        </w:rPr>
        <w:t>Temperatures which deviate from long-term norms will be more frequent as the global climate changes, and may be associated with adverse health consequences</w:t>
      </w:r>
      <w:r>
        <w:rPr>
          <w:rFonts w:cs="Calibri"/>
          <w:sz w:val="24"/>
          <w:szCs w:val="24"/>
        </w:rPr>
        <w:t xml:space="preserve"> </w:t>
      </w:r>
      <w:r w:rsidRPr="002B3A74">
        <w:rPr>
          <w:rFonts w:cs="Calibri"/>
          <w:sz w:val="24"/>
          <w:szCs w:val="24"/>
        </w:rPr>
        <w:fldChar w:fldCharType="begin" w:fldLock="1"/>
      </w:r>
      <w:r w:rsidR="00607963">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 w:val="24"/>
          <w:szCs w:val="24"/>
        </w:rPr>
        <w:fldChar w:fldCharType="separate"/>
      </w:r>
      <w:r w:rsidRPr="002B3A74">
        <w:rPr>
          <w:rFonts w:cs="Calibri"/>
          <w:noProof/>
          <w:sz w:val="24"/>
          <w:szCs w:val="24"/>
        </w:rPr>
        <w:t>(Gasparrini et al., 2015; Haines &amp; Ebi, 2019; McMichael, Woodruff, &amp; Hales, 2006; Watts et al., 2018)</w:t>
      </w:r>
      <w:r w:rsidRPr="002B3A74">
        <w:rPr>
          <w:rFonts w:cs="Calibri"/>
          <w:sz w:val="24"/>
          <w:szCs w:val="24"/>
        </w:rPr>
        <w:fldChar w:fldCharType="end"/>
      </w:r>
      <w:r>
        <w:rPr>
          <w:rFonts w:cs="Calibri"/>
          <w:sz w:val="24"/>
          <w:szCs w:val="24"/>
        </w:rPr>
        <w:t>.</w:t>
      </w:r>
      <w:r w:rsidRPr="002B3A74">
        <w:rPr>
          <w:rFonts w:cs="Calibri"/>
          <w:sz w:val="24"/>
          <w:szCs w:val="24"/>
        </w:rPr>
        <w:t xml:space="preserve"> There is limited data on how such deviations affect deaths from different injuries, especially by type of injury, month of year, age and sex. Here,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intentional self-harm) injuries by age groups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drowning, transport injuries, assault and intentional self-harm,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53F0D6FD" w14:textId="35A14933" w:rsidR="00BE6C9E" w:rsidRPr="00BE6C9E" w:rsidRDefault="00BE6C9E" w:rsidP="00BE6C9E">
      <w:pPr>
        <w:spacing w:line="480" w:lineRule="auto"/>
        <w:ind w:firstLine="720"/>
        <w:jc w:val="both"/>
        <w:rPr>
          <w:sz w:val="24"/>
          <w:szCs w:val="24"/>
        </w:rPr>
      </w:pPr>
      <w:r>
        <w:rPr>
          <w:sz w:val="24"/>
          <w:szCs w:val="24"/>
        </w:rPr>
        <w:t xml:space="preserve">This chapter is based on </w:t>
      </w:r>
      <w:r w:rsidR="003D18D1">
        <w:rPr>
          <w:sz w:val="24"/>
          <w:szCs w:val="24"/>
        </w:rPr>
        <w:t>a paper</w:t>
      </w:r>
      <w:r>
        <w:rPr>
          <w:sz w:val="24"/>
          <w:szCs w:val="24"/>
        </w:rPr>
        <w:t xml:space="preserve"> which is currently under review in Nature Climate Change.</w:t>
      </w:r>
    </w:p>
    <w:p w14:paraId="2C8ED6BF" w14:textId="49C97810" w:rsidR="000377CB" w:rsidRPr="000377CB" w:rsidRDefault="000377CB" w:rsidP="000377CB">
      <w:pPr>
        <w:pStyle w:val="Heading2"/>
        <w:rPr>
          <w:rFonts w:ascii="Calibri" w:hAnsi="Calibri"/>
        </w:rPr>
      </w:pPr>
      <w:bookmarkStart w:id="8" w:name="_Toc7138420"/>
      <w:r>
        <w:lastRenderedPageBreak/>
        <w:t>Introduction</w:t>
      </w:r>
      <w:bookmarkEnd w:id="8"/>
    </w:p>
    <w:p w14:paraId="4EC11218" w14:textId="66833958" w:rsidR="00607963" w:rsidRPr="00607963" w:rsidRDefault="00607963" w:rsidP="007460FB">
      <w:pPr>
        <w:spacing w:line="480" w:lineRule="auto"/>
        <w:ind w:firstLine="720"/>
        <w:jc w:val="both"/>
        <w:rPr>
          <w:sz w:val="24"/>
          <w:szCs w:val="24"/>
        </w:rPr>
      </w:pPr>
      <w:r w:rsidRPr="00607963">
        <w:rPr>
          <w:sz w:val="24"/>
          <w:szCs w:val="24"/>
        </w:rPr>
        <w:t>The potential health impacts of anthropogenic climate change are one of the key drivers for efforts to mitigate greenhouse gas emissions and for pursuing adaptation measures</w:t>
      </w:r>
      <w:r>
        <w:rPr>
          <w:sz w:val="24"/>
          <w:szCs w:val="24"/>
        </w:rPr>
        <w:t xml:space="preserve"> </w:t>
      </w:r>
      <w:r w:rsidRPr="00607963">
        <w:rPr>
          <w:b/>
          <w:sz w:val="24"/>
          <w:szCs w:val="24"/>
        </w:rPr>
        <w:fldChar w:fldCharType="begin" w:fldLock="1"/>
      </w:r>
      <w:r w:rsidR="00296023">
        <w:rPr>
          <w:b/>
          <w:sz w:val="24"/>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 w:val="24"/>
          <w:szCs w:val="24"/>
        </w:rPr>
        <w:fldChar w:fldCharType="separate"/>
      </w:r>
      <w:r w:rsidRPr="00607963">
        <w:rPr>
          <w:noProof/>
          <w:sz w:val="24"/>
          <w:szCs w:val="24"/>
        </w:rPr>
        <w:t>(Haines &amp; Ebi, 2019; McMichael et al., 2006; Smith et al., 2015)</w:t>
      </w:r>
      <w:r w:rsidRPr="00607963">
        <w:rPr>
          <w:sz w:val="24"/>
          <w:szCs w:val="24"/>
        </w:rPr>
        <w:fldChar w:fldCharType="end"/>
      </w:r>
      <w:r>
        <w:rPr>
          <w:sz w:val="24"/>
          <w:szCs w:val="24"/>
        </w:rPr>
        <w:t>.</w:t>
      </w:r>
      <w:r w:rsidRPr="00607963">
        <w:rPr>
          <w:sz w:val="24"/>
          <w:szCs w:val="24"/>
        </w:rPr>
        <w:t xml:space="preserve"> Current assessments of the health effects of climate change largely focus on parasitic and infectious diseases, and cardiorespiratory and other chronic diseases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 w:val="24"/>
          <w:szCs w:val="24"/>
        </w:rPr>
        <w:fldChar w:fldCharType="separate"/>
      </w:r>
      <w:r w:rsidRPr="00607963">
        <w:rPr>
          <w:noProof/>
          <w:sz w:val="24"/>
          <w:szCs w:val="24"/>
        </w:rPr>
        <w:t>(Gasparrini et al., 2017; Haines &amp; Ebi, 2019; Huang et al., 2011; McMichael et al., 2006; Smith et al., 2015; Watts et al., 2018)</w:t>
      </w:r>
      <w:r w:rsidRPr="00607963">
        <w:rPr>
          <w:sz w:val="24"/>
          <w:szCs w:val="24"/>
        </w:rPr>
        <w:fldChar w:fldCharType="end"/>
      </w:r>
      <w:r>
        <w:rPr>
          <w:sz w:val="24"/>
          <w:szCs w:val="24"/>
        </w:rPr>
        <w:t>.</w:t>
      </w:r>
      <w:r w:rsidRPr="00607963">
        <w:rPr>
          <w:sz w:val="24"/>
          <w:szCs w:val="24"/>
        </w:rPr>
        <w:t xml:space="preserve"> Less research has been conducted on injuries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 w:val="24"/>
          <w:szCs w:val="24"/>
        </w:rPr>
        <w:fldChar w:fldCharType="separate"/>
      </w:r>
      <w:r w:rsidRPr="00607963">
        <w:rPr>
          <w:noProof/>
          <w:sz w:val="24"/>
          <w:szCs w:val="24"/>
        </w:rPr>
        <w:t>(Burke et al., 2018; Orru &amp; Åström, 2017; Rey et al., 2007)</w:t>
      </w:r>
      <w:r w:rsidRPr="00607963">
        <w:rPr>
          <w:sz w:val="24"/>
          <w:szCs w:val="24"/>
        </w:rPr>
        <w:fldChar w:fldCharType="end"/>
      </w:r>
      <w:r>
        <w:rPr>
          <w:sz w:val="24"/>
          <w:szCs w:val="24"/>
        </w:rPr>
        <w:t>,</w:t>
      </w:r>
      <w:r w:rsidRPr="00607963">
        <w:rPr>
          <w:sz w:val="24"/>
          <w:szCs w:val="24"/>
        </w:rPr>
        <w:t xml:space="preserve"> especially in a consistent way across injury types and demographic subgroups of the population, even though death rates from injuries vary seasonally</w:t>
      </w:r>
      <w:r>
        <w:rPr>
          <w:sz w:val="24"/>
          <w:szCs w:val="24"/>
        </w:rPr>
        <w:t xml:space="preserve"> </w:t>
      </w:r>
      <w:r w:rsidRPr="00607963">
        <w:rPr>
          <w:sz w:val="24"/>
          <w:szCs w:val="24"/>
        </w:rPr>
        <w:fldChar w:fldCharType="begin" w:fldLock="1"/>
      </w:r>
      <w:r w:rsidR="00296023">
        <w:rPr>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 w:val="24"/>
          <w:szCs w:val="24"/>
        </w:rPr>
        <w:fldChar w:fldCharType="separate"/>
      </w:r>
      <w:r w:rsidRPr="00607963">
        <w:rPr>
          <w:noProof/>
          <w:sz w:val="24"/>
          <w:szCs w:val="24"/>
        </w:rPr>
        <w:t>(Parks, Bennett, Foreman, Toumi, &amp; Ezzati, 2018; Rau, 2004)</w:t>
      </w:r>
      <w:r w:rsidRPr="00607963">
        <w:rPr>
          <w:sz w:val="24"/>
          <w:szCs w:val="24"/>
        </w:rPr>
        <w:fldChar w:fldCharType="end"/>
      </w:r>
      <w:r>
        <w:rPr>
          <w:sz w:val="24"/>
          <w:szCs w:val="24"/>
        </w:rPr>
        <w:t>,</w:t>
      </w:r>
      <w:r w:rsidRPr="00607963">
        <w:rPr>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9" w:name="_Toc7138421"/>
      <w:r>
        <w:t>Data</w:t>
      </w:r>
      <w:bookmarkEnd w:id="9"/>
    </w:p>
    <w:p w14:paraId="17E9B250" w14:textId="62C7EB8A" w:rsidR="002D733B" w:rsidRPr="002D733B" w:rsidRDefault="002D733B" w:rsidP="002D733B">
      <w:pPr>
        <w:pStyle w:val="Heading3"/>
      </w:pPr>
      <w:bookmarkStart w:id="10" w:name="_Toc7138422"/>
      <w:r>
        <w:t>Death rates</w:t>
      </w:r>
      <w:bookmarkEnd w:id="10"/>
    </w:p>
    <w:p w14:paraId="6172C3CD" w14:textId="0D2FF3DC" w:rsidR="005F4F25"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We used vital registration data on all injury deaths in the contiguous USA from 1980 to 2016, with information on sex, age at death, underlying cause of death and state of residence. </w:t>
      </w:r>
      <w:r w:rsidR="00041FC1">
        <w:rPr>
          <w:rFonts w:cs="Calibri"/>
          <w:color w:val="000000" w:themeColor="text1"/>
          <w:sz w:val="24"/>
          <w:szCs w:val="24"/>
        </w:rPr>
        <w:t>Full details of the method I developed to generate the data can be found in Chapter XX.</w:t>
      </w:r>
    </w:p>
    <w:p w14:paraId="718EF879" w14:textId="6BE08157" w:rsidR="008112A6" w:rsidRPr="008112A6"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During </w:t>
      </w:r>
      <w:r w:rsidR="005F4F25">
        <w:rPr>
          <w:rFonts w:cs="Calibri"/>
          <w:color w:val="000000" w:themeColor="text1"/>
          <w:sz w:val="24"/>
          <w:szCs w:val="24"/>
        </w:rPr>
        <w:t>1980-2016</w:t>
      </w:r>
      <w:r w:rsidRPr="008112A6">
        <w:rPr>
          <w:rFonts w:cs="Calibri"/>
          <w:color w:val="000000" w:themeColor="text1"/>
          <w:sz w:val="24"/>
          <w:szCs w:val="24"/>
        </w:rPr>
        <w:t xml:space="preserve">, 4,006,454 boys and men and 1,757,862 girls and women died from an injury in the contiguous USA (i.e., excluding Alaska and Hawaii), accounting for 9.2% and 4.2% of all male and female deaths respectively. 95.6% of male injury deaths and 93.9% of </w:t>
      </w:r>
      <w:r w:rsidRPr="008112A6">
        <w:rPr>
          <w:rFonts w:cs="Calibri"/>
          <w:color w:val="000000" w:themeColor="text1"/>
          <w:sz w:val="24"/>
          <w:szCs w:val="24"/>
        </w:rPr>
        <w:lastRenderedPageBreak/>
        <w:t xml:space="preserve">female injury deaths were in those aged 15 years and older, and over half (52.6%) of male injury deaths were in those aged 15-44 years (Figure </w:t>
      </w:r>
      <w:r>
        <w:rPr>
          <w:rFonts w:cs="Calibri"/>
          <w:color w:val="000000" w:themeColor="text1"/>
          <w:sz w:val="24"/>
          <w:szCs w:val="24"/>
        </w:rPr>
        <w:t>XX</w:t>
      </w:r>
      <w:r w:rsidRPr="008112A6">
        <w:rPr>
          <w:rFonts w:cs="Calibri"/>
          <w:color w:val="000000" w:themeColor="text1"/>
          <w:sz w:val="24"/>
          <w:szCs w:val="24"/>
        </w:rPr>
        <w:t>). In contrast with males, there was less of an age gradient in females after 15 years of age.</w:t>
      </w:r>
    </w:p>
    <w:p w14:paraId="52318F5E" w14:textId="15454AEA" w:rsidR="008112A6" w:rsidRPr="008112A6" w:rsidRDefault="008112A6" w:rsidP="008112A6">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Injuries from transport, falls, drownings, assault, and intentional self-harm accounted for 79.0% of injury deaths in males and 72.1% in females. The remainder were from a heterogeneous group of “other unintentional injuries” (Figure </w:t>
      </w:r>
      <w:r w:rsidR="002C05D1">
        <w:rPr>
          <w:rFonts w:cs="Calibri"/>
          <w:color w:val="000000" w:themeColor="text1"/>
          <w:sz w:val="24"/>
          <w:szCs w:val="24"/>
        </w:rPr>
        <w:t>XX</w:t>
      </w:r>
      <w:r w:rsidRPr="008112A6">
        <w:rPr>
          <w:rFonts w:cs="Calibri"/>
          <w:color w:val="000000" w:themeColor="text1"/>
          <w:sz w:val="24"/>
          <w:szCs w:val="24"/>
        </w:rPr>
        <w:t xml:space="preserve">), within which 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526B99EF" w14:textId="3BE56635" w:rsidR="00CF1B92" w:rsidRDefault="008112A6" w:rsidP="00F843A6">
      <w:pPr>
        <w:spacing w:line="480" w:lineRule="auto"/>
        <w:ind w:firstLine="720"/>
        <w:jc w:val="both"/>
        <w:rPr>
          <w:rFonts w:cs="Calibri"/>
          <w:color w:val="000000" w:themeColor="text1"/>
          <w:sz w:val="24"/>
          <w:szCs w:val="24"/>
        </w:rPr>
        <w:sectPr w:rsidR="00CF1B92" w:rsidSect="0083190B">
          <w:footerReference w:type="even" r:id="rId9"/>
          <w:footerReference w:type="default" r:id="rId10"/>
          <w:pgSz w:w="11900" w:h="16840"/>
          <w:pgMar w:top="1440" w:right="1440" w:bottom="1440" w:left="1440" w:header="720" w:footer="720" w:gutter="0"/>
          <w:lnNumType w:countBy="1" w:restart="continuous"/>
          <w:cols w:space="720"/>
          <w:docGrid w:linePitch="360"/>
        </w:sectPr>
      </w:pPr>
      <w:r w:rsidRPr="008112A6">
        <w:rPr>
          <w:rFonts w:cs="Calibri"/>
          <w:color w:val="000000" w:themeColor="text1"/>
          <w:sz w:val="24"/>
          <w:szCs w:val="24"/>
        </w:rPr>
        <w:t xml:space="preserve">There was a decline in age-standardised death rates of three out of five major injuries (transport, drownings and assault) from 1980 to 2016, although assault deaths have shown a recent increase since 2014 (Figure </w:t>
      </w:r>
      <w:r w:rsidR="0037206C">
        <w:rPr>
          <w:rFonts w:cs="Calibri"/>
          <w:color w:val="000000" w:themeColor="text1"/>
          <w:sz w:val="24"/>
          <w:szCs w:val="24"/>
        </w:rPr>
        <w:t>XX</w:t>
      </w:r>
      <w:r w:rsidRPr="008112A6">
        <w:rPr>
          <w:rFonts w:cs="Calibri"/>
          <w:color w:val="000000" w:themeColor="text1"/>
          <w:sz w:val="24"/>
          <w:szCs w:val="24"/>
        </w:rPr>
        <w:t>).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63F83C47" w:rsidR="006E3FA3" w:rsidRDefault="00303D4F" w:rsidP="00303D4F">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sidRPr="0065279F">
        <w:rPr>
          <w:rFonts w:cs="Calibri"/>
          <w:i/>
          <w:noProof/>
          <w:color w:val="000000" w:themeColor="text1"/>
          <w:sz w:val="24"/>
          <w:szCs w:val="24"/>
        </w:rPr>
        <w:lastRenderedPageBreak/>
        <w:drawing>
          <wp:inline distT="0" distB="0" distL="0" distR="0" wp14:anchorId="79DA3471" wp14:editId="6828D892">
            <wp:extent cx="877824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1">
                      <a:extLst>
                        <a:ext uri="{28A0092B-C50C-407E-A947-70E740481C1C}">
                          <a14:useLocalDpi xmlns:a14="http://schemas.microsoft.com/office/drawing/2010/main" val="0"/>
                        </a:ext>
                      </a:extLst>
                    </a:blip>
                    <a:srcRect b="4471"/>
                    <a:stretch/>
                  </pic:blipFill>
                  <pic:spPr bwMode="auto">
                    <a:xfrm>
                      <a:off x="0" y="0"/>
                      <a:ext cx="8778240" cy="5932170"/>
                    </a:xfrm>
                    <a:prstGeom prst="rect">
                      <a:avLst/>
                    </a:prstGeom>
                    <a:ln>
                      <a:noFill/>
                    </a:ln>
                    <a:extLst>
                      <a:ext uri="{53640926-AAD7-44D8-BBD7-CCE9431645EC}">
                        <a14:shadowObscured xmlns:a14="http://schemas.microsoft.com/office/drawing/2010/main"/>
                      </a:ext>
                    </a:extLst>
                  </pic:spPr>
                </pic:pic>
              </a:graphicData>
            </a:graphic>
          </wp:inline>
        </w:drawing>
      </w:r>
      <w:r w:rsidR="005100CF">
        <w:rPr>
          <w:noProof/>
        </w:rPr>
        <mc:AlternateContent>
          <mc:Choice Requires="wps">
            <w:drawing>
              <wp:anchor distT="0" distB="0" distL="114300" distR="114300" simplePos="0" relativeHeight="251660288" behindDoc="0" locked="0" layoutInCell="1" allowOverlap="1" wp14:anchorId="71908916" wp14:editId="387D33EB">
                <wp:simplePos x="0" y="0"/>
                <wp:positionH relativeFrom="column">
                  <wp:posOffset>-77470</wp:posOffset>
                </wp:positionH>
                <wp:positionV relativeFrom="paragraph">
                  <wp:posOffset>5947947</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922B494" w:rsidR="001071F9" w:rsidRPr="00AC2AD1" w:rsidRDefault="001071F9" w:rsidP="00303D4F">
                            <w:pPr>
                              <w:suppressLineNumbers/>
                              <w:jc w:val="center"/>
                              <w:rPr>
                                <w:rFonts w:cs="Calibri"/>
                                <w:noProof/>
                              </w:rPr>
                            </w:pPr>
                            <w:bookmarkStart w:id="11" w:name="_Ref6323550"/>
                            <w:bookmarkStart w:id="12" w:name="_Toc7138428"/>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5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ALJQzflAAAAEQEAAA8AAABkcnMvZG93bnJl&#13;&#10;di54bWxMTz1PwzAQ3SvxH6xDYqlap2lkShqnqgoMsFSELmxufI0DsR3ZThv+PS4LLCfdu3fvo9iM&#13;&#10;uiNndL61hsNingBBU1vZmobD4f15tgLigzBSdNYgh2/0sClvJoXIpb2YNzxXoSFRxPhccFAh9Dml&#13;&#10;vlaohZ/bHk28nazTIsTVNVQ6cYniuqNpkjCqRWuigxI97hTWX9WgOeyzj72aDqen1222dC+HYcc+&#13;&#10;m4rzu9vxcR3Hdg0k4Bj+PuDaIeaHMgY72sFITzoOs0WaRiqHhyW7B3JlZIxF6PgLrYCWBf3fpPwB&#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AslDN+UAAAARAQAADwAAAAAAAAAAAAAA&#13;&#10;AACFBAAAZHJzL2Rvd25yZXYueG1sUEsFBgAAAAAEAAQA8wAAAJcFAAAAAA==&#13;&#10;" stroked="f">
                <v:textbox style="mso-fit-shape-to-text:t" inset="0,0,0,0">
                  <w:txbxContent>
                    <w:p w14:paraId="2900EFF1" w14:textId="3922B494" w:rsidR="001071F9" w:rsidRPr="00AC2AD1" w:rsidRDefault="001071F9" w:rsidP="00303D4F">
                      <w:pPr>
                        <w:suppressLineNumbers/>
                        <w:jc w:val="center"/>
                        <w:rPr>
                          <w:rFonts w:cs="Calibri"/>
                          <w:noProof/>
                        </w:rPr>
                      </w:pPr>
                      <w:bookmarkStart w:id="13" w:name="_Ref6323550"/>
                      <w:bookmarkStart w:id="14" w:name="_Toc7138428"/>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3"/>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bookmarkEnd w:id="14"/>
                    </w:p>
                  </w:txbxContent>
                </v:textbox>
                <w10:wrap type="topAndBottom"/>
              </v:shape>
            </w:pict>
          </mc:Fallback>
        </mc:AlternateContent>
      </w:r>
    </w:p>
    <w:p w14:paraId="6D168AE9" w14:textId="77777777" w:rsidR="00F778C5" w:rsidRDefault="00F778C5" w:rsidP="00F778C5">
      <w:pPr>
        <w:keepNext/>
        <w:suppressLineNumbers/>
        <w:spacing w:line="480" w:lineRule="auto"/>
        <w:ind w:firstLine="720"/>
      </w:pPr>
      <w:r>
        <w:rPr>
          <w:rFonts w:cs="Calibri"/>
          <w:noProof/>
          <w:color w:val="000000" w:themeColor="text1"/>
          <w:sz w:val="24"/>
          <w:szCs w:val="24"/>
        </w:rPr>
        <w:lastRenderedPageBreak/>
        <w:drawing>
          <wp:inline distT="0" distB="0" distL="0" distR="0" wp14:anchorId="557EB9B0" wp14:editId="79A68361">
            <wp:extent cx="8775603" cy="569692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rotWithShape="1">
                    <a:blip r:embed="rId12">
                      <a:extLst>
                        <a:ext uri="{28A0092B-C50C-407E-A947-70E740481C1C}">
                          <a14:useLocalDpi xmlns:a14="http://schemas.microsoft.com/office/drawing/2010/main" val="0"/>
                        </a:ext>
                      </a:extLst>
                    </a:blip>
                    <a:srcRect t="3625" b="4623"/>
                    <a:stretch/>
                  </pic:blipFill>
                  <pic:spPr bwMode="auto">
                    <a:xfrm>
                      <a:off x="0" y="0"/>
                      <a:ext cx="8776800" cy="5697704"/>
                    </a:xfrm>
                    <a:prstGeom prst="rect">
                      <a:avLst/>
                    </a:prstGeom>
                    <a:ln>
                      <a:noFill/>
                    </a:ln>
                    <a:extLst>
                      <a:ext uri="{53640926-AAD7-44D8-BBD7-CCE9431645EC}">
                        <a14:shadowObscured xmlns:a14="http://schemas.microsoft.com/office/drawing/2010/main"/>
                      </a:ext>
                    </a:extLst>
                  </pic:spPr>
                </pic:pic>
              </a:graphicData>
            </a:graphic>
          </wp:inline>
        </w:drawing>
      </w:r>
    </w:p>
    <w:p w14:paraId="148803A5" w14:textId="25B3F5B2" w:rsidR="008A4C06" w:rsidRPr="008A4C06" w:rsidRDefault="00F778C5" w:rsidP="008A4C06">
      <w:pPr>
        <w:suppressLineNumbers/>
        <w:jc w:val="center"/>
        <w:rPr>
          <w:lang w:eastAsia="en-GB"/>
        </w:rPr>
        <w:sectPr w:rsidR="008A4C06" w:rsidRPr="008A4C06" w:rsidSect="00F778C5">
          <w:pgSz w:w="16840" w:h="11900" w:orient="landscape"/>
          <w:pgMar w:top="720" w:right="720" w:bottom="720" w:left="720" w:header="720" w:footer="720" w:gutter="0"/>
          <w:lnNumType w:countBy="1" w:restart="continuous"/>
          <w:cols w:space="720"/>
          <w:docGrid w:linePitch="360"/>
        </w:sectPr>
      </w:pPr>
      <w:bookmarkStart w:id="15" w:name="_Toc713842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F15DCD">
        <w:rPr>
          <w:b/>
          <w:noProof/>
        </w:rPr>
        <w:t>2</w:t>
      </w:r>
      <w:r w:rsidRPr="00EA12B7">
        <w:rPr>
          <w:b/>
        </w:rPr>
        <w:fldChar w:fldCharType="end"/>
      </w:r>
      <w:r>
        <w:t xml:space="preserve">. </w:t>
      </w:r>
      <w:r w:rsidRPr="003235E7">
        <w:t>National age-standardised death rates from 1980 to 2016, by type of injury and mo</w:t>
      </w:r>
      <w:r w:rsidR="008A4C06">
        <w:rPr>
          <w:rFonts w:cs="Calibri"/>
          <w:color w:val="000000" w:themeColor="text1"/>
          <w:sz w:val="24"/>
          <w:szCs w:val="24"/>
        </w:rPr>
        <w:t>nth</w:t>
      </w:r>
      <w:bookmarkEnd w:id="15"/>
    </w:p>
    <w:p w14:paraId="574AEFC5" w14:textId="70C6C532" w:rsidR="00296023" w:rsidRDefault="00296023" w:rsidP="00296023">
      <w:pPr>
        <w:pStyle w:val="Heading3"/>
      </w:pPr>
      <w:bookmarkStart w:id="16" w:name="_Toc7138423"/>
      <w:r>
        <w:lastRenderedPageBreak/>
        <w:t>Anomalous temperature</w:t>
      </w:r>
      <w:bookmarkEnd w:id="16"/>
    </w:p>
    <w:p w14:paraId="086D619E" w14:textId="13EAC238" w:rsidR="00041FC1" w:rsidRPr="00041FC1" w:rsidRDefault="00041FC1" w:rsidP="00041FC1">
      <w:pPr>
        <w:spacing w:line="480" w:lineRule="auto"/>
        <w:ind w:firstLine="720"/>
        <w:jc w:val="both"/>
        <w:rPr>
          <w:rFonts w:cs="Calibri"/>
          <w:color w:val="000000" w:themeColor="text1"/>
          <w:sz w:val="24"/>
          <w:szCs w:val="24"/>
        </w:rPr>
      </w:pPr>
      <w:r w:rsidRPr="00CF1B92">
        <w:rPr>
          <w:rFonts w:cs="Calibri"/>
          <w:color w:val="000000" w:themeColor="text1"/>
          <w:sz w:val="24"/>
          <w:szCs w:val="24"/>
        </w:rPr>
        <w:t xml:space="preserve">We obtained data on temperature from ERA-Interim, which combines predictions from a physical model with in-situ and satellite measurements </w:t>
      </w:r>
      <w:r w:rsidRPr="00CF1B92">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CF1B92">
        <w:rPr>
          <w:rFonts w:cs="Calibri"/>
          <w:sz w:val="24"/>
          <w:szCs w:val="24"/>
        </w:rPr>
        <w:fldChar w:fldCharType="separate"/>
      </w:r>
      <w:r w:rsidRPr="00CF1B92">
        <w:rPr>
          <w:rFonts w:cs="Calibri"/>
          <w:noProof/>
          <w:sz w:val="24"/>
          <w:szCs w:val="24"/>
        </w:rPr>
        <w:t>(Dee et al., 2011)</w:t>
      </w:r>
      <w:r w:rsidRPr="00CF1B92">
        <w:rPr>
          <w:rFonts w:cs="Calibri"/>
          <w:sz w:val="24"/>
          <w:szCs w:val="24"/>
        </w:rPr>
        <w:fldChar w:fldCharType="end"/>
      </w:r>
      <w:r w:rsidRPr="00CF1B92">
        <w:rPr>
          <w:rFonts w:cs="Calibri"/>
          <w:sz w:val="24"/>
          <w:szCs w:val="24"/>
        </w:rPr>
        <w:t>.</w:t>
      </w:r>
      <w:r w:rsidRPr="00CF1B92">
        <w:rPr>
          <w:rFonts w:cs="Calibri"/>
          <w:color w:val="000000" w:themeColor="text1"/>
          <w:sz w:val="24"/>
          <w:szCs w:val="24"/>
        </w:rPr>
        <w:t xml:space="preserve"> We used gridded four-times-daily estimates at a resolution of 80 km to generate monthly population-weighted temperature by state throughout the analysis period. </w:t>
      </w:r>
      <w:r>
        <w:rPr>
          <w:rFonts w:cs="Calibri"/>
          <w:color w:val="000000" w:themeColor="text1"/>
          <w:sz w:val="24"/>
          <w:szCs w:val="24"/>
        </w:rPr>
        <w:t>Full details of the method I developed to generate the data can be found in Chapter XX.</w:t>
      </w:r>
    </w:p>
    <w:p w14:paraId="1949598C" w14:textId="77777777" w:rsidR="00CB5EEE" w:rsidRPr="000377CB" w:rsidRDefault="00CB5EEE" w:rsidP="00E97E74">
      <w:pPr>
        <w:pStyle w:val="Heading2"/>
      </w:pPr>
      <w:bookmarkStart w:id="17" w:name="_Toc7138424"/>
      <w:r w:rsidRPr="000377CB">
        <w:t>Statistical methods</w:t>
      </w:r>
      <w:bookmarkEnd w:id="17"/>
    </w:p>
    <w:p w14:paraId="183E0A81" w14:textId="36C0237F" w:rsidR="00E73977" w:rsidRPr="00E73977" w:rsidRDefault="00E73977" w:rsidP="00E73977">
      <w:pPr>
        <w:spacing w:line="480" w:lineRule="auto"/>
        <w:ind w:firstLine="720"/>
        <w:jc w:val="both"/>
        <w:rPr>
          <w:sz w:val="24"/>
          <w:szCs w:val="24"/>
        </w:rPr>
      </w:pPr>
      <w:r w:rsidRPr="00E73977">
        <w:rPr>
          <w:sz w:val="24"/>
          <w:szCs w:val="24"/>
        </w:rPr>
        <w:t xml:space="preserve">We then analysed the association of monthly injury death rates with anomalous temperature using a Bayesian spatio-temporal model, described in </w:t>
      </w:r>
      <w:r w:rsidR="00362275">
        <w:rPr>
          <w:sz w:val="24"/>
          <w:szCs w:val="24"/>
        </w:rPr>
        <w:t>Chapter XX</w:t>
      </w:r>
      <w:r w:rsidRPr="00E73977">
        <w:rPr>
          <w:sz w:val="24"/>
          <w:szCs w:val="24"/>
        </w:rPr>
        <w:t>.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We used the resultant risk estimates and the age-sex-specific death rates from each injury in 2016, to calculate additional deaths if each month in each state were +1</w:t>
      </w:r>
      <w:r w:rsidRPr="00E73977">
        <w:rPr>
          <w:bCs/>
          <w:sz w:val="24"/>
          <w:szCs w:val="24"/>
        </w:rPr>
        <w:t>°</w:t>
      </w:r>
      <w:r w:rsidRPr="00E73977">
        <w:rPr>
          <w:sz w:val="24"/>
          <w:szCs w:val="24"/>
        </w:rPr>
        <w:t xml:space="preserve">C above its long-term norm, by type of injury, sex, age group, state and month. </w:t>
      </w:r>
    </w:p>
    <w:p w14:paraId="75A0185A" w14:textId="48C1D045" w:rsidR="00B971FF" w:rsidRDefault="002A14D7" w:rsidP="002A14D7">
      <w:pPr>
        <w:pStyle w:val="Heading2"/>
      </w:pPr>
      <w:bookmarkStart w:id="18" w:name="_Toc7138425"/>
      <w:r>
        <w:t>Results</w:t>
      </w:r>
      <w:bookmarkEnd w:id="18"/>
    </w:p>
    <w:p w14:paraId="4E5FCD31" w14:textId="3613669E" w:rsidR="00B118B5" w:rsidRDefault="00B118B5" w:rsidP="00B118B5">
      <w:pPr>
        <w:rPr>
          <w:sz w:val="24"/>
          <w:szCs w:val="24"/>
        </w:rPr>
      </w:pPr>
      <w:r w:rsidRPr="00B118B5">
        <w:rPr>
          <w:sz w:val="24"/>
          <w:szCs w:val="24"/>
        </w:rPr>
        <w:tab/>
        <w:t xml:space="preserve">[[[Results of </w:t>
      </w:r>
      <w:r>
        <w:rPr>
          <w:sz w:val="24"/>
          <w:szCs w:val="24"/>
        </w:rPr>
        <w:t>heat maps</w:t>
      </w:r>
      <w:r w:rsidRPr="00B118B5">
        <w:rPr>
          <w:sz w:val="24"/>
          <w:szCs w:val="24"/>
        </w:rPr>
        <w:t>]]]</w:t>
      </w:r>
    </w:p>
    <w:p w14:paraId="1C3481AB" w14:textId="77777777" w:rsidR="00407FB1" w:rsidRPr="00555EEF" w:rsidRDefault="00407FB1" w:rsidP="00407FB1">
      <w:pPr>
        <w:spacing w:line="480" w:lineRule="auto"/>
        <w:ind w:firstLine="720"/>
        <w:jc w:val="both"/>
        <w:rPr>
          <w:rFonts w:cs="Calibri"/>
          <w:sz w:val="24"/>
          <w:szCs w:val="24"/>
        </w:rPr>
        <w:sectPr w:rsidR="00407FB1" w:rsidRPr="00555EEF" w:rsidSect="0083190B">
          <w:pgSz w:w="11900" w:h="16840"/>
          <w:pgMar w:top="1440" w:right="1440" w:bottom="1440" w:left="1440" w:header="720" w:footer="720" w:gutter="0"/>
          <w:lnNumType w:countBy="1" w:restart="continuous"/>
          <w:cols w:space="720"/>
          <w:docGrid w:linePitch="360"/>
        </w:sectPr>
      </w:pPr>
      <w:r w:rsidRPr="00555EEF">
        <w:rPr>
          <w:rFonts w:cs="Calibri"/>
          <w:sz w:val="24"/>
          <w:szCs w:val="24"/>
        </w:rPr>
        <w:t xml:space="preserve">Proportionally, deaths from drownings are predicted to increase more than those of other injury types, by as much 8.3% (7.3, 9.3) in men aged 15-24 years (Figure XX); the smallest proportional increase was that of assault and intentional self-harm (less than 2% in all age and sex groups). There was a larger percent increase in transport deaths for males than for females, especially in young and middle-ages (~e.g., </w:t>
      </w:r>
      <w:r w:rsidRPr="00555EEF">
        <w:rPr>
          <w:rFonts w:eastAsia="Times New Roman" w:cs="Calibri"/>
          <w:color w:val="000000"/>
          <w:sz w:val="24"/>
          <w:szCs w:val="24"/>
        </w:rPr>
        <w:t>1.25% (0.90, 1.60)</w:t>
      </w:r>
      <w:r w:rsidRPr="00555EEF">
        <w:rPr>
          <w:rFonts w:cs="Calibri"/>
          <w:sz w:val="24"/>
          <w:szCs w:val="24"/>
        </w:rPr>
        <w:t xml:space="preserve"> for </w:t>
      </w:r>
      <w:proofErr w:type="gramStart"/>
      <w:r w:rsidRPr="00555EEF">
        <w:rPr>
          <w:rFonts w:cs="Calibri"/>
          <w:sz w:val="24"/>
          <w:szCs w:val="24"/>
        </w:rPr>
        <w:t>25-34 year old</w:t>
      </w:r>
      <w:proofErr w:type="gramEnd"/>
      <w:r w:rsidRPr="00555EEF">
        <w:rPr>
          <w:rFonts w:cs="Calibri"/>
          <w:sz w:val="24"/>
          <w:szCs w:val="24"/>
        </w:rPr>
        <w:t xml:space="preserve"> men versus 0.23% (-0.28, 0.76) for women of the same age) (Figure XX).</w:t>
      </w:r>
    </w:p>
    <w:p w14:paraId="50F1A28E" w14:textId="18F7D0DC" w:rsidR="00990148" w:rsidRPr="00555EEF" w:rsidRDefault="000B4B5D" w:rsidP="00CE7853">
      <w:pPr>
        <w:spacing w:line="480" w:lineRule="auto"/>
        <w:ind w:firstLine="720"/>
        <w:jc w:val="both"/>
        <w:rPr>
          <w:rFonts w:cs="Calibri"/>
          <w:sz w:val="24"/>
          <w:szCs w:val="24"/>
        </w:rPr>
        <w:sectPr w:rsidR="00990148" w:rsidRPr="00555EEF" w:rsidSect="0083190B">
          <w:pgSz w:w="11900" w:h="16840"/>
          <w:pgMar w:top="1440" w:right="1440" w:bottom="1440" w:left="1440" w:header="720" w:footer="720" w:gutter="0"/>
          <w:lnNumType w:countBy="1" w:restart="continuous"/>
          <w:cols w:space="720"/>
          <w:docGrid w:linePitch="360"/>
        </w:sectPr>
      </w:pPr>
      <w:r w:rsidRPr="00555EEF">
        <w:rPr>
          <w:rFonts w:cs="Calibri"/>
          <w:sz w:val="24"/>
          <w:szCs w:val="24"/>
        </w:rPr>
        <w:lastRenderedPageBreak/>
        <w:t>Based on these calculations, there would be an estimated 941 (95% credible interval 831, 1,053) excess injury deaths, equivalent to 0.47% of all injury deaths in 2016,</w:t>
      </w:r>
      <w:r w:rsidRPr="00555EEF">
        <w:rPr>
          <w:rFonts w:cs="Calibri"/>
          <w:color w:val="000000" w:themeColor="text1"/>
          <w:sz w:val="24"/>
          <w:szCs w:val="24"/>
        </w:rPr>
        <w:t xml:space="preserve"> in each year in which each month in each state were +1</w:t>
      </w:r>
      <w:r w:rsidRPr="00555EEF">
        <w:rPr>
          <w:rFonts w:eastAsia="Times New Roman" w:cs="Calibri"/>
          <w:bCs/>
          <w:color w:val="222222"/>
          <w:sz w:val="24"/>
          <w:szCs w:val="24"/>
          <w:shd w:val="clear" w:color="auto" w:fill="FFFFFF"/>
        </w:rPr>
        <w:t>°</w:t>
      </w:r>
      <w:r w:rsidRPr="00555EEF">
        <w:rPr>
          <w:rFonts w:cs="Calibri"/>
          <w:color w:val="000000" w:themeColor="text1"/>
          <w:sz w:val="24"/>
          <w:szCs w:val="24"/>
        </w:rPr>
        <w:t>C above its long-term norm</w:t>
      </w:r>
      <w:r w:rsidRPr="00555EEF">
        <w:rPr>
          <w:rFonts w:cs="Calibri"/>
          <w:sz w:val="24"/>
          <w:szCs w:val="24"/>
        </w:rPr>
        <w:t xml:space="preserve"> (Figure </w:t>
      </w:r>
      <w:r w:rsidR="00471ED5">
        <w:rPr>
          <w:rFonts w:cs="Calibri"/>
          <w:sz w:val="24"/>
          <w:szCs w:val="24"/>
        </w:rPr>
        <w:t>XX</w:t>
      </w:r>
      <w:r w:rsidRPr="00555EEF">
        <w:rPr>
          <w:rFonts w:cs="Calibri"/>
          <w:sz w:val="24"/>
          <w:szCs w:val="24"/>
        </w:rPr>
        <w:t xml:space="preserve">). Deaths from drowning, transport, assault and intentional self-harm would be predicted to increase, partly offset by a decline in deaths from falls in middle and older ages and in winter months (Figure </w:t>
      </w:r>
      <w:r w:rsidR="00F15DCD">
        <w:rPr>
          <w:rFonts w:cs="Calibri"/>
          <w:sz w:val="24"/>
          <w:szCs w:val="24"/>
        </w:rPr>
        <w:t>XX</w:t>
      </w:r>
      <w:r w:rsidRPr="00555EEF">
        <w:rPr>
          <w:rFonts w:cs="Calibri"/>
          <w:sz w:val="24"/>
          <w:szCs w:val="24"/>
        </w:rPr>
        <w:t xml:space="preserve">).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87F19B0" w14:textId="7BFD965F" w:rsidR="00CC3E7E" w:rsidRDefault="00CC3E7E" w:rsidP="0078701D">
      <w:pPr>
        <w:keepNext/>
        <w:suppressLineNumbers/>
        <w:spacing w:line="480" w:lineRule="auto"/>
        <w:ind w:firstLine="720"/>
      </w:pPr>
    </w:p>
    <w:p w14:paraId="40F2CD77" w14:textId="45DB6BBE" w:rsidR="00CC3E7E" w:rsidRPr="00725419" w:rsidRDefault="00725419" w:rsidP="00725419">
      <w:pPr>
        <w:suppressLineNumbers/>
        <w:rPr>
          <w:rFonts w:cs="Calibri"/>
          <w:sz w:val="24"/>
          <w:szCs w:val="24"/>
        </w:rPr>
        <w:sectPr w:rsidR="00CC3E7E" w:rsidRPr="00725419" w:rsidSect="00CC3E7E">
          <w:pgSz w:w="16840" w:h="11900" w:orient="landscape"/>
          <w:pgMar w:top="720" w:right="720" w:bottom="720" w:left="720" w:header="720" w:footer="720" w:gutter="0"/>
          <w:lnNumType w:countBy="1" w:restart="continuous"/>
          <w:cols w:space="720"/>
          <w:docGrid w:linePitch="360"/>
        </w:sectPr>
      </w:pPr>
      <w:r w:rsidRPr="00725419">
        <w:t>[[[Heat maps]]]</w:t>
      </w:r>
    </w:p>
    <w:p w14:paraId="00822780" w14:textId="77777777" w:rsidR="00FA43E1" w:rsidRDefault="00DB2AF1" w:rsidP="003460EE">
      <w:pPr>
        <w:jc w:val="center"/>
      </w:pPr>
      <w:r>
        <w:rPr>
          <w:noProof/>
        </w:rPr>
        <w:lastRenderedPageBreak/>
        <w:drawing>
          <wp:inline distT="0" distB="0" distL="0" distR="0" wp14:anchorId="6C498B73" wp14:editId="7B75FCC4">
            <wp:extent cx="8095615" cy="572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5B931221" w14:textId="583FD8CE" w:rsidR="004E50AE" w:rsidRDefault="00FA43E1" w:rsidP="00FA43E1">
      <w:pPr>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19" w:name="_Ref6395628"/>
      <w:bookmarkStart w:id="20" w:name="_Toc7138430"/>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F15DCD">
        <w:rPr>
          <w:b/>
          <w:noProof/>
        </w:rPr>
        <w:t>3</w:t>
      </w:r>
      <w:r w:rsidRPr="00FA43E1">
        <w:rPr>
          <w:b/>
        </w:rPr>
        <w:fldChar w:fldCharType="end"/>
      </w:r>
      <w:bookmarkEnd w:id="19"/>
      <w:r>
        <w:t xml:space="preserve">. </w:t>
      </w:r>
      <w:r w:rsidRPr="000A5E83">
        <w:t>Percent change in death rates in year in which each month was +1°C compared with 1980-2009 norm temperatures by type of injury, sex and age group.</w:t>
      </w:r>
      <w:bookmarkEnd w:id="20"/>
    </w:p>
    <w:p w14:paraId="28A2214E" w14:textId="77777777" w:rsidR="00ED73AC" w:rsidRDefault="00DB2AF1" w:rsidP="003460EE">
      <w:pPr>
        <w:jc w:val="center"/>
      </w:pPr>
      <w:r>
        <w:rPr>
          <w:noProof/>
        </w:rPr>
        <w:lastRenderedPageBreak/>
        <w:drawing>
          <wp:inline distT="0" distB="0" distL="0" distR="0" wp14:anchorId="45A5188F" wp14:editId="4305B7B8">
            <wp:extent cx="8095615" cy="572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5C6EDD48" w14:textId="23FF3F84" w:rsidR="00725419" w:rsidRDefault="00ED73AC" w:rsidP="00ED73AC">
      <w:pPr>
        <w:jc w:val="center"/>
        <w:sectPr w:rsidR="00725419" w:rsidSect="00FA43E1">
          <w:pgSz w:w="16840" w:h="11900" w:orient="landscape"/>
          <w:pgMar w:top="720" w:right="720" w:bottom="720" w:left="720" w:header="720" w:footer="720" w:gutter="0"/>
          <w:lnNumType w:countBy="1" w:restart="continuous"/>
          <w:cols w:space="720"/>
          <w:docGrid w:linePitch="360"/>
        </w:sectPr>
      </w:pPr>
      <w:bookmarkStart w:id="21" w:name="_Toc7138431"/>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F15DCD">
        <w:rPr>
          <w:b/>
          <w:noProof/>
        </w:rPr>
        <w:t>4</w:t>
      </w:r>
      <w:r w:rsidRPr="00ED73AC">
        <w:rPr>
          <w:b/>
        </w:rPr>
        <w:fldChar w:fldCharType="end"/>
      </w:r>
      <w:r>
        <w:t xml:space="preserve">. </w:t>
      </w:r>
      <w:r w:rsidRPr="00DB4FBE">
        <w:t>Percent change in death rates in year in which each month was +1°C compared with 1980-2009 norm temperatures by type of injury, sex and month.</w:t>
      </w:r>
      <w:bookmarkEnd w:id="21"/>
    </w:p>
    <w:p w14:paraId="0BA79267" w14:textId="77777777" w:rsidR="00725419" w:rsidRDefault="00725419" w:rsidP="00725419">
      <w:pPr>
        <w:keepNext/>
        <w:suppressLineNumbers/>
        <w:spacing w:line="480" w:lineRule="auto"/>
        <w:ind w:firstLine="720"/>
      </w:pPr>
      <w:r>
        <w:rPr>
          <w:rFonts w:cs="Calibri"/>
          <w:noProof/>
          <w:sz w:val="24"/>
          <w:szCs w:val="24"/>
        </w:rPr>
        <w:lastRenderedPageBreak/>
        <w:drawing>
          <wp:inline distT="0" distB="0" distL="0" distR="0" wp14:anchorId="6D70179E" wp14:editId="0047078E">
            <wp:extent cx="8496411" cy="55695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5">
                      <a:extLst>
                        <a:ext uri="{28A0092B-C50C-407E-A947-70E740481C1C}">
                          <a14:useLocalDpi xmlns:a14="http://schemas.microsoft.com/office/drawing/2010/main" val="0"/>
                        </a:ext>
                      </a:extLst>
                    </a:blip>
                    <a:srcRect t="3564" b="3779"/>
                    <a:stretch/>
                  </pic:blipFill>
                  <pic:spPr bwMode="auto">
                    <a:xfrm>
                      <a:off x="0" y="0"/>
                      <a:ext cx="8496411" cy="5569585"/>
                    </a:xfrm>
                    <a:prstGeom prst="rect">
                      <a:avLst/>
                    </a:prstGeom>
                    <a:ln>
                      <a:noFill/>
                    </a:ln>
                    <a:extLst>
                      <a:ext uri="{53640926-AAD7-44D8-BBD7-CCE9431645EC}">
                        <a14:shadowObscured xmlns:a14="http://schemas.microsoft.com/office/drawing/2010/main"/>
                      </a:ext>
                    </a:extLst>
                  </pic:spPr>
                </pic:pic>
              </a:graphicData>
            </a:graphic>
          </wp:inline>
        </w:drawing>
      </w:r>
    </w:p>
    <w:p w14:paraId="73ADEF77" w14:textId="0ED34A4C" w:rsidR="004E50AE" w:rsidRDefault="00725419" w:rsidP="00E30C36">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2" w:name="_Toc7138432"/>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F15DCD">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22"/>
      <w:r w:rsidR="00E30C36">
        <w:t xml:space="preserve"> </w:t>
      </w:r>
    </w:p>
    <w:p w14:paraId="6C45DB60" w14:textId="1A240A5A" w:rsidR="000732F9" w:rsidRPr="000377CB" w:rsidRDefault="000732F9" w:rsidP="000732F9">
      <w:pPr>
        <w:pStyle w:val="Heading2"/>
        <w:rPr>
          <w:rFonts w:ascii="Calibri" w:hAnsi="Calibri"/>
        </w:rPr>
      </w:pPr>
      <w:bookmarkStart w:id="23" w:name="_Toc7138426"/>
      <w:r>
        <w:lastRenderedPageBreak/>
        <w:t>Discussion</w:t>
      </w:r>
      <w:bookmarkEnd w:id="23"/>
    </w:p>
    <w:p w14:paraId="2C33E344" w14:textId="344ED5AB"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2B3A74">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71D7A445"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146339BB"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w:t>
      </w:r>
      <w:r w:rsidRPr="000377CB">
        <w:rPr>
          <w:rFonts w:cs="Calibri"/>
          <w:sz w:val="24"/>
          <w:szCs w:val="24"/>
        </w:rPr>
        <w:lastRenderedPageBreak/>
        <w:t>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378EAC25"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w:t>
      </w:r>
      <w:r w:rsidRPr="000377CB">
        <w:rPr>
          <w:rFonts w:cs="Calibri"/>
          <w:sz w:val="24"/>
          <w:szCs w:val="24"/>
        </w:rPr>
        <w:lastRenderedPageBreak/>
        <w:t>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257C0A70" w14:textId="7ADBF535" w:rsidR="006436D4" w:rsidRPr="00DD7406" w:rsidRDefault="00B971FF" w:rsidP="00DD7406">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6436D4">
        <w:br w:type="page"/>
      </w:r>
    </w:p>
    <w:p w14:paraId="368CC578" w14:textId="2AC011EA" w:rsidR="006675AE" w:rsidRPr="00127064" w:rsidRDefault="006675AE" w:rsidP="006675AE">
      <w:pPr>
        <w:pStyle w:val="Heading2"/>
      </w:pPr>
      <w:bookmarkStart w:id="24" w:name="_Toc7138427"/>
      <w:r w:rsidRPr="00127064">
        <w:lastRenderedPageBreak/>
        <w:t>References</w:t>
      </w:r>
      <w:bookmarkEnd w:id="7"/>
      <w:bookmarkEnd w:id="24"/>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296023" w:rsidRPr="00296023">
        <w:rPr>
          <w:rFonts w:cs="Calibri"/>
          <w:noProof/>
          <w:sz w:val="24"/>
          <w:lang w:val="en-US"/>
        </w:rPr>
        <w:t xml:space="preserve">Ambrose, A. F., Paul, G., &amp; Hausdorff, J. M. (2013). Risk factors for falls among older adults: A review of the literature. </w:t>
      </w:r>
      <w:r w:rsidR="00296023" w:rsidRPr="00296023">
        <w:rPr>
          <w:rFonts w:cs="Calibri"/>
          <w:i/>
          <w:iCs/>
          <w:noProof/>
          <w:sz w:val="24"/>
          <w:lang w:val="en-US"/>
        </w:rPr>
        <w:t>Maturitas</w:t>
      </w:r>
      <w:r w:rsidR="00296023" w:rsidRPr="00296023">
        <w:rPr>
          <w:rFonts w:cs="Calibri"/>
          <w:noProof/>
          <w:sz w:val="24"/>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Anderson, C. A. (1989). Temperature and aggression: Ubiquitous effects of heat on occurrence of human violence. </w:t>
      </w:r>
      <w:r w:rsidRPr="00296023">
        <w:rPr>
          <w:rFonts w:cs="Calibri"/>
          <w:i/>
          <w:iCs/>
          <w:noProof/>
          <w:sz w:val="24"/>
          <w:lang w:val="en-US"/>
        </w:rPr>
        <w:t>Psychological Bulletin</w:t>
      </w:r>
      <w:r w:rsidRPr="00296023">
        <w:rPr>
          <w:rFonts w:cs="Calibri"/>
          <w:noProof/>
          <w:sz w:val="24"/>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Baron, R. A., &amp; Bell, P. A. (1976). Aggression and heat: The influence of ambient temperature, negative affect, and a cooling drink on physical aggression. </w:t>
      </w:r>
      <w:r w:rsidRPr="00296023">
        <w:rPr>
          <w:rFonts w:cs="Calibri"/>
          <w:i/>
          <w:iCs/>
          <w:noProof/>
          <w:sz w:val="24"/>
          <w:lang w:val="en-US"/>
        </w:rPr>
        <w:t>Journal of Personality and Social Psychology</w:t>
      </w:r>
      <w:r w:rsidRPr="00296023">
        <w:rPr>
          <w:rFonts w:cs="Calibri"/>
          <w:noProof/>
          <w:sz w:val="24"/>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Basu, R. (2009). High ambient temperature and mortality: A review of epidemiologic studies from 2001 to 2008. </w:t>
      </w:r>
      <w:r w:rsidRPr="00296023">
        <w:rPr>
          <w:rFonts w:cs="Calibri"/>
          <w:i/>
          <w:iCs/>
          <w:noProof/>
          <w:sz w:val="24"/>
          <w:lang w:val="en-US"/>
        </w:rPr>
        <w:t>Environmental Health: A Global Access Science Source</w:t>
      </w:r>
      <w:r w:rsidRPr="00296023">
        <w:rPr>
          <w:rFonts w:cs="Calibri"/>
          <w:noProof/>
          <w:sz w:val="24"/>
          <w:lang w:val="en-US"/>
        </w:rPr>
        <w:t xml:space="preserve">, </w:t>
      </w:r>
      <w:r w:rsidRPr="00296023">
        <w:rPr>
          <w:rFonts w:cs="Calibri"/>
          <w:i/>
          <w:iCs/>
          <w:noProof/>
          <w:sz w:val="24"/>
          <w:lang w:val="en-US"/>
        </w:rPr>
        <w:t>8</w:t>
      </w:r>
      <w:r w:rsidRPr="00296023">
        <w:rPr>
          <w:rFonts w:cs="Calibri"/>
          <w:noProof/>
          <w:sz w:val="24"/>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Berry, H. L., Waite, T. D., Dear, K. B. G., Capon, A. G., &amp; Murray, V. (2018). The case for systems thinking about climate change and mental health. </w:t>
      </w:r>
      <w:r w:rsidRPr="00296023">
        <w:rPr>
          <w:rFonts w:cs="Calibri"/>
          <w:i/>
          <w:iCs/>
          <w:noProof/>
          <w:sz w:val="24"/>
          <w:lang w:val="en-US"/>
        </w:rPr>
        <w:t>Nature Climate Change</w:t>
      </w:r>
      <w:r w:rsidRPr="00296023">
        <w:rPr>
          <w:rFonts w:cs="Calibri"/>
          <w:noProof/>
          <w:sz w:val="24"/>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Besag, J. (1974). Spatial interaction and the statistical snalysis of lattice systems.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sz w:val="24"/>
          <w:lang w:val="en-US"/>
        </w:rPr>
        <w:t>American Journal of Epidemiology</w:t>
      </w:r>
      <w:r w:rsidRPr="00296023">
        <w:rPr>
          <w:rFonts w:cs="Calibri"/>
          <w:noProof/>
          <w:sz w:val="24"/>
          <w:lang w:val="en-US"/>
        </w:rPr>
        <w:t xml:space="preserve">, </w:t>
      </w:r>
      <w:r w:rsidRPr="00296023">
        <w:rPr>
          <w:rFonts w:cs="Calibri"/>
          <w:i/>
          <w:iCs/>
          <w:noProof/>
          <w:sz w:val="24"/>
          <w:lang w:val="en-US"/>
        </w:rPr>
        <w:t>185</w:t>
      </w:r>
      <w:r w:rsidRPr="00296023">
        <w:rPr>
          <w:rFonts w:cs="Calibri"/>
          <w:noProof/>
          <w:sz w:val="24"/>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Burke, M., González, F., Baylis, P., Heft-Neal, S., Baysan, C., Basu, S., &amp; Hsiang, S. (2018). Higher temperatures increase suicide rates in the United States and Mexico. </w:t>
      </w:r>
      <w:r w:rsidRPr="00296023">
        <w:rPr>
          <w:rFonts w:cs="Calibri"/>
          <w:i/>
          <w:iCs/>
          <w:noProof/>
          <w:sz w:val="24"/>
          <w:lang w:val="en-US"/>
        </w:rPr>
        <w:t>Nature Climate Change</w:t>
      </w:r>
      <w:r w:rsidRPr="00296023">
        <w:rPr>
          <w:rFonts w:cs="Calibri"/>
          <w:noProof/>
          <w:sz w:val="24"/>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Daanen, H. A. M., Van De Vliert, E., &amp; Huang, X. (2003). Driving performance in cold, warm, and thermoneutral environments. </w:t>
      </w:r>
      <w:r w:rsidRPr="00296023">
        <w:rPr>
          <w:rFonts w:cs="Calibri"/>
          <w:i/>
          <w:iCs/>
          <w:noProof/>
          <w:sz w:val="24"/>
          <w:lang w:val="en-US"/>
        </w:rPr>
        <w:t>Applied Ergonomics</w:t>
      </w:r>
      <w:r w:rsidRPr="00296023">
        <w:rPr>
          <w:rFonts w:cs="Calibri"/>
          <w:noProof/>
          <w:sz w:val="24"/>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Datla, S., Sahu, P., Roh, H.-J., &amp; Sharma, S. (2013). A comprehensive analysis of the association of highway traffic with winter weather conditions. </w:t>
      </w:r>
      <w:r w:rsidRPr="00296023">
        <w:rPr>
          <w:rFonts w:cs="Calibri"/>
          <w:i/>
          <w:iCs/>
          <w:noProof/>
          <w:sz w:val="24"/>
          <w:lang w:val="en-US"/>
        </w:rPr>
        <w:t>Procedia - Social and Behavioral Sciences</w:t>
      </w:r>
      <w:r w:rsidRPr="00296023">
        <w:rPr>
          <w:rFonts w:cs="Calibri"/>
          <w:noProof/>
          <w:sz w:val="24"/>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Dee, D. P., Uppala, S. M., Simmons, A. J., Berrisford, P., Poli, P., Kobayashi, S., … Vitart, F. (2011). The ERA-Interim reanalysis: configuration and performance of the data assimilation system. </w:t>
      </w:r>
      <w:r w:rsidRPr="00296023">
        <w:rPr>
          <w:rFonts w:cs="Calibri"/>
          <w:i/>
          <w:iCs/>
          <w:noProof/>
          <w:sz w:val="24"/>
          <w:lang w:val="en-US"/>
        </w:rPr>
        <w:t>Quarterly Journal of the Royal Meteorological Society</w:t>
      </w:r>
      <w:r w:rsidRPr="00296023">
        <w:rPr>
          <w:rFonts w:cs="Calibri"/>
          <w:noProof/>
          <w:sz w:val="24"/>
          <w:lang w:val="en-US"/>
        </w:rPr>
        <w:t xml:space="preserve">, </w:t>
      </w:r>
      <w:r w:rsidRPr="00296023">
        <w:rPr>
          <w:rFonts w:cs="Calibri"/>
          <w:i/>
          <w:iCs/>
          <w:noProof/>
          <w:sz w:val="24"/>
          <w:lang w:val="en-US"/>
        </w:rPr>
        <w:t>137</w:t>
      </w:r>
      <w:r w:rsidRPr="00296023">
        <w:rPr>
          <w:rFonts w:cs="Calibri"/>
          <w:noProof/>
          <w:sz w:val="24"/>
          <w:lang w:val="en-US"/>
        </w:rPr>
        <w:t>(656), 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386</w:t>
      </w:r>
      <w:r w:rsidRPr="00296023">
        <w:rPr>
          <w:rFonts w:cs="Calibri"/>
          <w:noProof/>
          <w:sz w:val="24"/>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296023">
        <w:rPr>
          <w:rFonts w:cs="Calibri"/>
          <w:i/>
          <w:iCs/>
          <w:noProof/>
          <w:sz w:val="24"/>
          <w:lang w:val="en-US"/>
        </w:rPr>
        <w:t>The Lancet Planetary Health</w:t>
      </w:r>
      <w:r w:rsidRPr="00296023">
        <w:rPr>
          <w:rFonts w:cs="Calibri"/>
          <w:noProof/>
          <w:sz w:val="24"/>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Glaeser, E. L., Sacerdote, B., &amp; Scheinkman, J. A. (1996). Crime and social interactions. </w:t>
      </w:r>
      <w:r w:rsidRPr="00296023">
        <w:rPr>
          <w:rFonts w:cs="Calibri"/>
          <w:i/>
          <w:iCs/>
          <w:noProof/>
          <w:sz w:val="24"/>
          <w:lang w:val="en-US"/>
        </w:rPr>
        <w:t>The Quarterly Journal of Economics</w:t>
      </w:r>
      <w:r w:rsidRPr="00296023">
        <w:rPr>
          <w:rFonts w:cs="Calibri"/>
          <w:noProof/>
          <w:sz w:val="24"/>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Graff Zivin, J., &amp; Neidell, M. (2014). Temperature and the allocation of time: Implications for climate change. </w:t>
      </w:r>
      <w:r w:rsidRPr="00296023">
        <w:rPr>
          <w:rFonts w:cs="Calibri"/>
          <w:i/>
          <w:iCs/>
          <w:noProof/>
          <w:sz w:val="24"/>
          <w:lang w:val="en-US"/>
        </w:rPr>
        <w:t>Journal of Labor Economics</w:t>
      </w:r>
      <w:r w:rsidRPr="00296023">
        <w:rPr>
          <w:rFonts w:cs="Calibri"/>
          <w:noProof/>
          <w:sz w:val="24"/>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Haines, A., &amp; Ebi, K. (2019). The imperative for climate action to protect health. </w:t>
      </w:r>
      <w:r w:rsidRPr="00296023">
        <w:rPr>
          <w:rFonts w:cs="Calibri"/>
          <w:i/>
          <w:iCs/>
          <w:noProof/>
          <w:sz w:val="24"/>
          <w:lang w:val="en-US"/>
        </w:rPr>
        <w:t>New England Journal of Medicine</w:t>
      </w:r>
      <w:r w:rsidRPr="00296023">
        <w:rPr>
          <w:rFonts w:cs="Calibri"/>
          <w:noProof/>
          <w:sz w:val="24"/>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Huang, C., Barnett, A. G., Wang, X., Vaneckova, P., Fitzgerald, G., &amp; Tong, S. (2011). Projecting future heat-related mortality under climate change scenarios: A systematic review. </w:t>
      </w:r>
      <w:r w:rsidRPr="00296023">
        <w:rPr>
          <w:rFonts w:cs="Calibri"/>
          <w:i/>
          <w:iCs/>
          <w:noProof/>
          <w:sz w:val="24"/>
          <w:lang w:val="en-US"/>
        </w:rPr>
        <w:t>Environmental Health Perspectives</w:t>
      </w:r>
      <w:r w:rsidRPr="00296023">
        <w:rPr>
          <w:rFonts w:cs="Calibri"/>
          <w:noProof/>
          <w:sz w:val="24"/>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sz w:val="24"/>
          <w:lang w:val="en-US"/>
        </w:rPr>
        <w:t>Journal of the American Geriatrics Society</w:t>
      </w:r>
      <w:r w:rsidRPr="00296023">
        <w:rPr>
          <w:rFonts w:cs="Calibri"/>
          <w:noProof/>
          <w:sz w:val="24"/>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sz w:val="24"/>
          <w:lang w:val="en-US"/>
        </w:rPr>
        <w:t>The Lancet</w:t>
      </w:r>
      <w:r w:rsidRPr="00296023">
        <w:rPr>
          <w:rFonts w:cs="Calibri"/>
          <w:noProof/>
          <w:sz w:val="24"/>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Mackie, R. R., &amp; Hanlon, J. F. . O. (1976). A study of the combined effects of extented driving and heat stress on driver arousal and performance. In </w:t>
      </w:r>
      <w:r w:rsidRPr="00296023">
        <w:rPr>
          <w:rFonts w:cs="Calibri"/>
          <w:i/>
          <w:iCs/>
          <w:noProof/>
          <w:sz w:val="24"/>
          <w:lang w:val="en-US"/>
        </w:rPr>
        <w:t>Symposium on relationships among theory, physiological correlates, and operational performance</w:t>
      </w:r>
      <w:r w:rsidRPr="00296023">
        <w:rPr>
          <w:rFonts w:cs="Calibri"/>
          <w:noProof/>
          <w:sz w:val="24"/>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Majeed, H., &amp; Lee, J. (2017). The impact of climate change on youth depression and mental health. </w:t>
      </w:r>
      <w:r w:rsidRPr="00296023">
        <w:rPr>
          <w:rFonts w:cs="Calibri"/>
          <w:i/>
          <w:iCs/>
          <w:noProof/>
          <w:sz w:val="24"/>
          <w:lang w:val="en-US"/>
        </w:rPr>
        <w:t>The Lancet Planetary Health</w:t>
      </w:r>
      <w:r w:rsidRPr="00296023">
        <w:rPr>
          <w:rFonts w:cs="Calibri"/>
          <w:noProof/>
          <w:sz w:val="24"/>
          <w:lang w:val="en-US"/>
        </w:rPr>
        <w:t xml:space="preserve">, </w:t>
      </w:r>
      <w:r w:rsidRPr="00296023">
        <w:rPr>
          <w:rFonts w:cs="Calibri"/>
          <w:i/>
          <w:iCs/>
          <w:noProof/>
          <w:sz w:val="24"/>
          <w:lang w:val="en-US"/>
        </w:rPr>
        <w:t>1</w:t>
      </w:r>
      <w:r w:rsidRPr="00296023">
        <w:rPr>
          <w:rFonts w:cs="Calibri"/>
          <w:noProof/>
          <w:sz w:val="24"/>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McMichael, A. J., Woodruff, R. E., &amp; Hales, S. (2006). Climate change and human health: Present and future risks. </w:t>
      </w:r>
      <w:r w:rsidRPr="00296023">
        <w:rPr>
          <w:rFonts w:cs="Calibri"/>
          <w:i/>
          <w:iCs/>
          <w:noProof/>
          <w:sz w:val="24"/>
          <w:lang w:val="en-US"/>
        </w:rPr>
        <w:t>Lancet</w:t>
      </w:r>
      <w:r w:rsidRPr="00296023">
        <w:rPr>
          <w:rFonts w:cs="Calibri"/>
          <w:noProof/>
          <w:sz w:val="24"/>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Orru, H., &amp; Åström, D. O. (2017). Increases in external cause mortality due to high and low temperatures: evidence from northeastern Europe. </w:t>
      </w:r>
      <w:r w:rsidRPr="00296023">
        <w:rPr>
          <w:rFonts w:cs="Calibri"/>
          <w:i/>
          <w:iCs/>
          <w:noProof/>
          <w:sz w:val="24"/>
          <w:lang w:val="en-US"/>
        </w:rPr>
        <w:t>International Journal of Biometeorology</w:t>
      </w:r>
      <w:r w:rsidRPr="00296023">
        <w:rPr>
          <w:rFonts w:cs="Calibri"/>
          <w:noProof/>
          <w:sz w:val="24"/>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Parks, R. M., Bennett, J. E., Foreman, K. J., Toumi, R., &amp; Ezzati, M. (2018). National and </w:t>
      </w:r>
      <w:r w:rsidRPr="00296023">
        <w:rPr>
          <w:rFonts w:cs="Calibri"/>
          <w:noProof/>
          <w:sz w:val="24"/>
          <w:lang w:val="en-US"/>
        </w:rPr>
        <w:lastRenderedPageBreak/>
        <w:t xml:space="preserve">regional seasonal dynamics of all-cause and cause-specific mortality in the USA from 1980 to 2016. </w:t>
      </w:r>
      <w:r w:rsidRPr="00296023">
        <w:rPr>
          <w:rFonts w:cs="Calibri"/>
          <w:i/>
          <w:iCs/>
          <w:noProof/>
          <w:sz w:val="24"/>
          <w:lang w:val="en-US"/>
        </w:rPr>
        <w:t>ELife</w:t>
      </w:r>
      <w:r w:rsidRPr="00296023">
        <w:rPr>
          <w:rFonts w:cs="Calibri"/>
          <w:noProof/>
          <w:sz w:val="24"/>
          <w:lang w:val="en-US"/>
        </w:rPr>
        <w:t xml:space="preserve">, </w:t>
      </w:r>
      <w:r w:rsidRPr="00296023">
        <w:rPr>
          <w:rFonts w:cs="Calibri"/>
          <w:i/>
          <w:iCs/>
          <w:noProof/>
          <w:sz w:val="24"/>
          <w:lang w:val="en-US"/>
        </w:rPr>
        <w:t>7</w:t>
      </w:r>
      <w:r w:rsidRPr="00296023">
        <w:rPr>
          <w:rFonts w:cs="Calibri"/>
          <w:noProof/>
          <w:sz w:val="24"/>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Rau, R. (2004). Seasonality in human mortality. A demographic approach. </w:t>
      </w:r>
      <w:r w:rsidRPr="00296023">
        <w:rPr>
          <w:rFonts w:cs="Calibri"/>
          <w:i/>
          <w:iCs/>
          <w:noProof/>
          <w:sz w:val="24"/>
          <w:lang w:val="en-US"/>
        </w:rPr>
        <w:t>Wirtschafts- Und Sozialwissenschaftlichen Fakultät</w:t>
      </w:r>
      <w:r w:rsidRPr="00296023">
        <w:rPr>
          <w:rFonts w:cs="Calibri"/>
          <w:noProof/>
          <w:sz w:val="24"/>
          <w:lang w:val="en-US"/>
        </w:rPr>
        <w:t xml:space="preserve">, </w:t>
      </w:r>
      <w:r w:rsidRPr="00296023">
        <w:rPr>
          <w:rFonts w:cs="Calibri"/>
          <w:i/>
          <w:iCs/>
          <w:noProof/>
          <w:sz w:val="24"/>
          <w:lang w:val="en-US"/>
        </w:rPr>
        <w:t>PhD</w:t>
      </w:r>
      <w:r w:rsidRPr="00296023">
        <w:rPr>
          <w:rFonts w:cs="Calibri"/>
          <w:noProof/>
          <w:sz w:val="24"/>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sz w:val="24"/>
          <w:lang w:val="en-US"/>
        </w:rPr>
        <w:t>International Archives of Occupational and Environmental Health</w:t>
      </w:r>
      <w:r w:rsidRPr="00296023">
        <w:rPr>
          <w:rFonts w:cs="Calibri"/>
          <w:noProof/>
          <w:sz w:val="24"/>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Datla, S., &amp; Sharma, S. (2013). Effect of snow, temperature and their interaction on highway truck traffic. </w:t>
      </w:r>
      <w:r w:rsidRPr="00296023">
        <w:rPr>
          <w:rFonts w:cs="Calibri"/>
          <w:i/>
          <w:iCs/>
          <w:noProof/>
          <w:sz w:val="24"/>
          <w:lang w:val="en-US"/>
        </w:rPr>
        <w:t>J. Transport. Techn.</w:t>
      </w:r>
      <w:r w:rsidRPr="00296023">
        <w:rPr>
          <w:rFonts w:cs="Calibri"/>
          <w:noProof/>
          <w:sz w:val="24"/>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sz w:val="24"/>
          <w:lang w:val="en-US"/>
        </w:rPr>
        <w:t>Journal of Cold Regions Engineering</w:t>
      </w:r>
      <w:r w:rsidRPr="00296023">
        <w:rPr>
          <w:rFonts w:cs="Calibri"/>
          <w:noProof/>
          <w:sz w:val="24"/>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 J., Sharma, S., &amp; Sahu, P. K. (2016). Modeling snow and cold effects for classified highway traffic volumes. </w:t>
      </w:r>
      <w:r w:rsidRPr="00296023">
        <w:rPr>
          <w:rFonts w:cs="Calibri"/>
          <w:i/>
          <w:iCs/>
          <w:noProof/>
          <w:sz w:val="24"/>
          <w:lang w:val="en-US"/>
        </w:rPr>
        <w:t>KSCE Journal of Civil Engineering</w:t>
      </w:r>
      <w:r w:rsidRPr="00296023">
        <w:rPr>
          <w:rFonts w:cs="Calibri"/>
          <w:noProof/>
          <w:sz w:val="24"/>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Rotton, J., &amp; Cohn, E. G. (2003). Global warming and U.S. crime rates: An application of routine activity theory. </w:t>
      </w:r>
      <w:r w:rsidRPr="00296023">
        <w:rPr>
          <w:rFonts w:cs="Calibri"/>
          <w:i/>
          <w:iCs/>
          <w:noProof/>
          <w:sz w:val="24"/>
          <w:lang w:val="en-US"/>
        </w:rPr>
        <w:t>Environment and Behavior</w:t>
      </w:r>
      <w:r w:rsidRPr="00296023">
        <w:rPr>
          <w:rFonts w:cs="Calibri"/>
          <w:noProof/>
          <w:sz w:val="24"/>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&amp; Held, L. (2005). </w:t>
      </w:r>
      <w:r w:rsidRPr="00296023">
        <w:rPr>
          <w:rFonts w:cs="Calibri"/>
          <w:i/>
          <w:iCs/>
          <w:noProof/>
          <w:sz w:val="24"/>
          <w:lang w:val="en-US"/>
        </w:rPr>
        <w:t>Gaussian Markov random fields. Theory and applications</w:t>
      </w:r>
      <w:r w:rsidRPr="00296023">
        <w:rPr>
          <w:rFonts w:cs="Calibri"/>
          <w:noProof/>
          <w:sz w:val="24"/>
          <w:lang w:val="en-US"/>
        </w:rPr>
        <w:t xml:space="preserve">. </w:t>
      </w:r>
      <w:r w:rsidRPr="00296023">
        <w:rPr>
          <w:rFonts w:cs="Calibri"/>
          <w:i/>
          <w:iCs/>
          <w:noProof/>
          <w:sz w:val="24"/>
          <w:lang w:val="en-US"/>
        </w:rPr>
        <w:t>Chapman &amp; Hall</w:t>
      </w:r>
      <w:r w:rsidRPr="00296023">
        <w:rPr>
          <w:rFonts w:cs="Calibri"/>
          <w:noProof/>
          <w:sz w:val="24"/>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Martino, S., &amp; Chopin, N. (2009). Approximate Bayesian inference for latent Gaussian models by using integrated nested Laplace approximations.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Shi, L., Kloog, I., Zanobetti, A., Liu, P., &amp; Schwartz, J. D. (2015). Impacts of temperature and its variability on mortality in New England. </w:t>
      </w:r>
      <w:r w:rsidRPr="00296023">
        <w:rPr>
          <w:rFonts w:cs="Calibri"/>
          <w:i/>
          <w:iCs/>
          <w:noProof/>
          <w:sz w:val="24"/>
          <w:lang w:val="en-US"/>
        </w:rPr>
        <w:t>Nature Climate Change</w:t>
      </w:r>
      <w:r w:rsidRPr="00296023">
        <w:rPr>
          <w:rFonts w:cs="Calibri"/>
          <w:noProof/>
          <w:sz w:val="24"/>
          <w:lang w:val="en-US"/>
        </w:rPr>
        <w:t xml:space="preserve">, </w:t>
      </w:r>
      <w:r w:rsidRPr="00296023">
        <w:rPr>
          <w:rFonts w:cs="Calibri"/>
          <w:i/>
          <w:iCs/>
          <w:noProof/>
          <w:sz w:val="24"/>
          <w:lang w:val="en-US"/>
        </w:rPr>
        <w:t>5</w:t>
      </w:r>
      <w:r w:rsidRPr="00296023">
        <w:rPr>
          <w:rFonts w:cs="Calibri"/>
          <w:noProof/>
          <w:sz w:val="24"/>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Smith, K. R., Woodward, A., Campbell-Lendrum, D., Chadee, D. D., Honda, Y., Liu, Q., … Rocklov, J. (2015). Human health: Impacts, adaptation, and co-benefits. In </w:t>
      </w:r>
      <w:r w:rsidRPr="00296023">
        <w:rPr>
          <w:rFonts w:cs="Calibri"/>
          <w:i/>
          <w:iCs/>
          <w:noProof/>
          <w:sz w:val="24"/>
          <w:lang w:val="en-US"/>
        </w:rPr>
        <w:t>Climate Change 2014 Impacts, Adaptation and Vulnerability: Part A: Global and Sectoral Aspects</w:t>
      </w:r>
      <w:r w:rsidRPr="00296023">
        <w:rPr>
          <w:rFonts w:cs="Calibri"/>
          <w:noProof/>
          <w:sz w:val="24"/>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Voas, R. B., Torres, P., Romano, E., &amp; Lacey, J. H. (2012). Alcohol-related risk of driver fatalities: An update using 2007 data. </w:t>
      </w:r>
      <w:r w:rsidRPr="00296023">
        <w:rPr>
          <w:rFonts w:cs="Calibri"/>
          <w:i/>
          <w:iCs/>
          <w:noProof/>
          <w:sz w:val="24"/>
          <w:lang w:val="en-US"/>
        </w:rPr>
        <w:t>Journal of Studies on Alcohol and Drugs</w:t>
      </w:r>
      <w:r w:rsidRPr="00296023">
        <w:rPr>
          <w:rFonts w:cs="Calibri"/>
          <w:noProof/>
          <w:sz w:val="24"/>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Wallace, J. M., &amp; Hobbs, P. V. (2006).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noProof/>
          <w:sz w:val="24"/>
          <w:lang w:val="en-US"/>
        </w:rPr>
        <w:lastRenderedPageBreak/>
        <w:t>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6736</w:t>
      </w:r>
      <w:r w:rsidRPr="00296023">
        <w:rPr>
          <w:rFonts w:cs="Calibri"/>
          <w:noProof/>
          <w:sz w:val="24"/>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Wyon, D. P., Wyon, I., &amp; Norin, F. (1996). Effects of moderate heat stress on driver vigilance in a moving vehicle. </w:t>
      </w:r>
      <w:r w:rsidRPr="00296023">
        <w:rPr>
          <w:rFonts w:cs="Calibri"/>
          <w:i/>
          <w:iCs/>
          <w:noProof/>
          <w:sz w:val="24"/>
          <w:lang w:val="en-US"/>
        </w:rPr>
        <w:t>Ergonomics</w:t>
      </w:r>
      <w:r w:rsidRPr="00296023">
        <w:rPr>
          <w:rFonts w:cs="Calibri"/>
          <w:noProof/>
          <w:sz w:val="24"/>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Xu, J. (2014). Unintentional drowning deaths in the United States, 1999-2010. </w:t>
      </w:r>
      <w:r w:rsidRPr="00296023">
        <w:rPr>
          <w:rFonts w:cs="Calibri"/>
          <w:i/>
          <w:iCs/>
          <w:noProof/>
          <w:sz w:val="24"/>
          <w:lang w:val="en-US"/>
        </w:rPr>
        <w:t>NCHS Data Brief</w:t>
      </w:r>
      <w:r w:rsidRPr="00296023">
        <w:rPr>
          <w:rFonts w:cs="Calibri"/>
          <w:noProof/>
          <w:sz w:val="24"/>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Ye, X., Wolff, R., Yu, W., Vaneckova, P., Pan, X., &amp; Tong, S. (2012). Ambient temperature and morbidity: a review of epidemiological evidence. </w:t>
      </w:r>
      <w:r w:rsidRPr="00296023">
        <w:rPr>
          <w:rFonts w:cs="Calibri"/>
          <w:i/>
          <w:iCs/>
          <w:noProof/>
          <w:sz w:val="24"/>
          <w:lang w:val="en-US"/>
        </w:rPr>
        <w:t>Environmental Health Perspectives</w:t>
      </w:r>
      <w:r w:rsidRPr="00296023">
        <w:rPr>
          <w:rFonts w:cs="Calibri"/>
          <w:noProof/>
          <w:sz w:val="24"/>
          <w:lang w:val="en-US"/>
        </w:rPr>
        <w:t xml:space="preserve">, </w:t>
      </w:r>
      <w:r w:rsidRPr="00296023">
        <w:rPr>
          <w:rFonts w:cs="Calibri"/>
          <w:i/>
          <w:iCs/>
          <w:noProof/>
          <w:sz w:val="24"/>
          <w:lang w:val="en-US"/>
        </w:rPr>
        <w:t>120</w:t>
      </w:r>
      <w:r w:rsidRPr="00296023">
        <w:rPr>
          <w:rFonts w:cs="Calibri"/>
          <w:noProof/>
          <w:sz w:val="24"/>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sz w:val="24"/>
        </w:rPr>
      </w:pPr>
      <w:r w:rsidRPr="00296023">
        <w:rPr>
          <w:rFonts w:cs="Calibri"/>
          <w:noProof/>
          <w:sz w:val="24"/>
          <w:lang w:val="en-US"/>
        </w:rPr>
        <w:t xml:space="preserve">Zlatoper, T. J. (1991). Determinants of motor vehicle deaths in the United States: A cross-sectional analysis. </w:t>
      </w:r>
      <w:r w:rsidRPr="00296023">
        <w:rPr>
          <w:rFonts w:cs="Calibri"/>
          <w:i/>
          <w:iCs/>
          <w:noProof/>
          <w:sz w:val="24"/>
          <w:lang w:val="en-US"/>
        </w:rPr>
        <w:t>Accident Analysis and Prevention</w:t>
      </w:r>
      <w:r w:rsidRPr="00296023">
        <w:rPr>
          <w:rFonts w:cs="Calibri"/>
          <w:noProof/>
          <w:sz w:val="24"/>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 w:val="24"/>
          <w:szCs w:val="24"/>
        </w:rPr>
        <w:fldChar w:fldCharType="end"/>
      </w:r>
    </w:p>
    <w:sectPr w:rsidR="006675AE"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F6DE4" w14:textId="77777777" w:rsidR="00647D56" w:rsidRDefault="00647D56">
      <w:pPr>
        <w:spacing w:after="0" w:line="240" w:lineRule="auto"/>
      </w:pPr>
      <w:r>
        <w:separator/>
      </w:r>
    </w:p>
    <w:p w14:paraId="66E7AF7F" w14:textId="77777777" w:rsidR="00647D56" w:rsidRDefault="00647D56"/>
  </w:endnote>
  <w:endnote w:type="continuationSeparator" w:id="0">
    <w:p w14:paraId="2022091E" w14:textId="77777777" w:rsidR="00647D56" w:rsidRDefault="00647D56">
      <w:pPr>
        <w:spacing w:after="0" w:line="240" w:lineRule="auto"/>
      </w:pPr>
      <w:r>
        <w:continuationSeparator/>
      </w:r>
    </w:p>
    <w:p w14:paraId="54C47833" w14:textId="77777777" w:rsidR="00647D56" w:rsidRDefault="00647D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8187336"/>
      <w:docPartObj>
        <w:docPartGallery w:val="Page Numbers (Bottom of Page)"/>
        <w:docPartUnique/>
      </w:docPartObj>
    </w:sdtPr>
    <w:sdtContent>
      <w:p w14:paraId="1BBB362A" w14:textId="0B3117DE" w:rsidR="001071F9" w:rsidRDefault="001071F9"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1071F9" w:rsidRDefault="001071F9"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8719118"/>
      <w:docPartObj>
        <w:docPartGallery w:val="Page Numbers (Bottom of Page)"/>
        <w:docPartUnique/>
      </w:docPartObj>
    </w:sdtPr>
    <w:sdtContent>
      <w:p w14:paraId="2C828E9F" w14:textId="5660A313" w:rsidR="001071F9" w:rsidRDefault="001071F9"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1071F9" w:rsidRDefault="001071F9"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8B204" w14:textId="77777777" w:rsidR="00647D56" w:rsidRDefault="00647D56">
      <w:pPr>
        <w:spacing w:after="0" w:line="240" w:lineRule="auto"/>
      </w:pPr>
      <w:r>
        <w:separator/>
      </w:r>
    </w:p>
    <w:p w14:paraId="51120B4F" w14:textId="77777777" w:rsidR="00647D56" w:rsidRDefault="00647D56"/>
  </w:footnote>
  <w:footnote w:type="continuationSeparator" w:id="0">
    <w:p w14:paraId="4C9FA600" w14:textId="77777777" w:rsidR="00647D56" w:rsidRDefault="00647D56">
      <w:pPr>
        <w:spacing w:after="0" w:line="240" w:lineRule="auto"/>
      </w:pPr>
      <w:r>
        <w:continuationSeparator/>
      </w:r>
    </w:p>
    <w:p w14:paraId="23B03567" w14:textId="77777777" w:rsidR="00647D56" w:rsidRDefault="00647D5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13D"/>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8C5"/>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5_Injuries/Injuries%202019%2004%2026.docx" TargetMode="Externa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8E2E471-333D-8147-A1DB-139365AF3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19</Pages>
  <Words>3629</Words>
  <Characters>20934</Characters>
  <Application>Microsoft Office Word</Application>
  <DocSecurity>0</DocSecurity>
  <Lines>348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272</cp:revision>
  <cp:lastPrinted>2019-04-05T14:52:00Z</cp:lastPrinted>
  <dcterms:created xsi:type="dcterms:W3CDTF">2019-04-13T13:22:00Z</dcterms:created>
  <dcterms:modified xsi:type="dcterms:W3CDTF">2019-04-26T01:33:00Z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