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AC6250A" w:rsidR="006675AE" w:rsidRDefault="004B4DC1" w:rsidP="004677D4">
      <w:pPr>
        <w:pStyle w:val="Heading1"/>
      </w:pPr>
      <w:bookmarkStart w:id="0" w:name="_Toc7509889"/>
      <w:bookmarkStart w:id="1" w:name="_Toc6045006"/>
      <w:r>
        <w:t>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0"/>
    </w:p>
    <w:p w14:paraId="1310F75B" w14:textId="46DB6980" w:rsidR="006675AE" w:rsidRPr="00127064" w:rsidRDefault="006675AE" w:rsidP="004677D4">
      <w:pPr>
        <w:pStyle w:val="Heading2"/>
      </w:pPr>
      <w:bookmarkStart w:id="2" w:name="_Toc7509890"/>
      <w:r w:rsidRPr="00127064">
        <w:t>Overview</w:t>
      </w:r>
      <w:bookmarkEnd w:id="1"/>
      <w:bookmarkEnd w:id="2"/>
    </w:p>
    <w:p w14:paraId="5378A7AA" w14:textId="6C6C2DE8" w:rsidR="002B3A74" w:rsidRDefault="002B3A74" w:rsidP="002B3A74">
      <w:pPr>
        <w:ind w:firstLine="720"/>
        <w:rPr>
          <w:rFonts w:cs="Calibri"/>
          <w:szCs w:val="24"/>
        </w:rPr>
      </w:pPr>
      <w:bookmarkStart w:id="3"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groups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drowning, transport injuries,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C67F76">
        <w:rPr>
          <w:rStyle w:val="FootnoteReference"/>
          <w:rFonts w:cs="Calibri"/>
          <w:color w:val="FFFFFF" w:themeColor="background1"/>
          <w:szCs w:val="24"/>
        </w:rPr>
        <w:footnoteReference w:id="1"/>
      </w:r>
    </w:p>
    <w:p w14:paraId="2C8ED6BF" w14:textId="49C97810" w:rsidR="000377CB" w:rsidRPr="000377CB" w:rsidRDefault="000377CB" w:rsidP="000377CB">
      <w:pPr>
        <w:pStyle w:val="Heading2"/>
        <w:rPr>
          <w:rFonts w:ascii="Calibri" w:hAnsi="Calibri"/>
        </w:rPr>
      </w:pPr>
      <w:bookmarkStart w:id="4" w:name="_Toc7509891"/>
      <w:r>
        <w:lastRenderedPageBreak/>
        <w:t>Introduction</w:t>
      </w:r>
      <w:bookmarkEnd w:id="4"/>
    </w:p>
    <w:p w14:paraId="4EC11218" w14:textId="6C3D8C11"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5" w:name="_Toc7509892"/>
      <w:r>
        <w:t>Data</w:t>
      </w:r>
      <w:bookmarkEnd w:id="5"/>
    </w:p>
    <w:p w14:paraId="6172C3CD" w14:textId="1D0DD05E"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I obtained monthly population-weighted temperature from ERA-Interim. Full details of the data processing choices I made can be found in Chapter XX.</w:t>
      </w:r>
    </w:p>
    <w:p w14:paraId="718EF879" w14:textId="1597E147" w:rsidR="008112A6" w:rsidRPr="008112A6" w:rsidRDefault="008112A6" w:rsidP="002C05D1">
      <w:pPr>
        <w:ind w:firstLine="720"/>
        <w:rPr>
          <w:rFonts w:cs="Calibri"/>
          <w:color w:val="000000" w:themeColor="text1"/>
          <w:szCs w:val="24"/>
        </w:rPr>
      </w:pPr>
      <w:r w:rsidRPr="008112A6">
        <w:rPr>
          <w:rFonts w:cs="Calibri"/>
          <w:color w:val="000000" w:themeColor="text1"/>
          <w:szCs w:val="24"/>
        </w:rPr>
        <w:lastRenderedPageBreak/>
        <w:t xml:space="preserve">During </w:t>
      </w:r>
      <w:r w:rsidR="005F4F25">
        <w:rPr>
          <w:rFonts w:cs="Calibri"/>
          <w:color w:val="000000" w:themeColor="text1"/>
          <w:szCs w:val="24"/>
        </w:rPr>
        <w:t>1980-2016</w:t>
      </w:r>
      <w:r w:rsidRPr="008112A6">
        <w:rPr>
          <w:rFonts w:cs="Calibri"/>
          <w:color w:val="000000" w:themeColor="text1"/>
          <w:szCs w:val="24"/>
        </w:rPr>
        <w:t>, 4,006,454 boys and men and 1,757,862 girls and women died from an injury</w:t>
      </w:r>
      <w:r w:rsidR="007453B2">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sidR="00402AEF">
        <w:rPr>
          <w:rFonts w:cs="Calibri"/>
          <w:color w:val="000000" w:themeColor="text1"/>
          <w:szCs w:val="24"/>
        </w:rPr>
        <w:t xml:space="preserve"> </w:t>
      </w:r>
      <w:r w:rsidR="00402AEF" w:rsidRPr="008112A6">
        <w:rPr>
          <w:rFonts w:cs="Calibri"/>
          <w:color w:val="000000" w:themeColor="text1"/>
          <w:szCs w:val="24"/>
        </w:rPr>
        <w:t>(</w:t>
      </w:r>
      <w:r w:rsidR="00402AEF">
        <w:rPr>
          <w:rFonts w:cs="Calibri"/>
          <w:color w:val="000000" w:themeColor="text1"/>
          <w:szCs w:val="24"/>
        </w:rPr>
        <w:fldChar w:fldCharType="begin"/>
      </w:r>
      <w:r w:rsidR="00402AEF">
        <w:rPr>
          <w:rFonts w:cs="Calibri"/>
          <w:color w:val="000000" w:themeColor="text1"/>
          <w:szCs w:val="24"/>
        </w:rPr>
        <w:instrText xml:space="preserve"> REF _Ref6323550 \h </w:instrText>
      </w:r>
      <w:r w:rsidR="00402AEF">
        <w:rPr>
          <w:rFonts w:cs="Calibri"/>
          <w:color w:val="000000" w:themeColor="text1"/>
          <w:szCs w:val="24"/>
        </w:rPr>
      </w:r>
      <w:r w:rsidR="00402AEF">
        <w:rPr>
          <w:rFonts w:cs="Calibri"/>
          <w:color w:val="000000" w:themeColor="text1"/>
          <w:szCs w:val="24"/>
        </w:rPr>
        <w:fldChar w:fldCharType="separate"/>
      </w:r>
      <w:r w:rsidR="00274882" w:rsidRPr="00C1349F">
        <w:rPr>
          <w:b/>
        </w:rPr>
        <w:t xml:space="preserve">Figure </w:t>
      </w:r>
      <w:r w:rsidR="00274882">
        <w:rPr>
          <w:b/>
          <w:noProof/>
        </w:rPr>
        <w:t>1</w:t>
      </w:r>
      <w:r w:rsidR="00402AEF">
        <w:rPr>
          <w:rFonts w:cs="Calibri"/>
          <w:color w:val="000000" w:themeColor="text1"/>
          <w:szCs w:val="24"/>
        </w:rPr>
        <w:fldChar w:fldCharType="end"/>
      </w:r>
      <w:r w:rsidR="00402AEF" w:rsidRPr="008112A6">
        <w:rPr>
          <w:rFonts w:cs="Calibri"/>
          <w:color w:val="000000" w:themeColor="text1"/>
          <w:szCs w:val="24"/>
        </w:rPr>
        <w:t>)</w:t>
      </w:r>
      <w:r w:rsidRPr="008112A6">
        <w:rPr>
          <w:rFonts w:cs="Calibri"/>
          <w:color w:val="000000" w:themeColor="text1"/>
          <w:szCs w:val="24"/>
        </w:rPr>
        <w:t>. 95.6% of male injury deaths and 93.9% of female injury deaths were in those aged 15 years and older, and over half (52.6%) of male injury deaths were in those aged 15-44 years (</w:t>
      </w:r>
      <w:r w:rsidR="00524114">
        <w:rPr>
          <w:rFonts w:cs="Calibri"/>
          <w:color w:val="000000" w:themeColor="text1"/>
          <w:szCs w:val="24"/>
        </w:rPr>
        <w:fldChar w:fldCharType="begin"/>
      </w:r>
      <w:r w:rsidR="00524114">
        <w:rPr>
          <w:rFonts w:cs="Calibri"/>
          <w:color w:val="000000" w:themeColor="text1"/>
          <w:szCs w:val="24"/>
        </w:rPr>
        <w:instrText xml:space="preserve"> REF _Ref6323550 \h </w:instrText>
      </w:r>
      <w:r w:rsidR="00524114">
        <w:rPr>
          <w:rFonts w:cs="Calibri"/>
          <w:color w:val="000000" w:themeColor="text1"/>
          <w:szCs w:val="24"/>
        </w:rPr>
      </w:r>
      <w:r w:rsidR="00524114">
        <w:rPr>
          <w:rFonts w:cs="Calibri"/>
          <w:color w:val="000000" w:themeColor="text1"/>
          <w:szCs w:val="24"/>
        </w:rPr>
        <w:fldChar w:fldCharType="separate"/>
      </w:r>
      <w:r w:rsidR="00274882" w:rsidRPr="00C1349F">
        <w:rPr>
          <w:b/>
        </w:rPr>
        <w:t xml:space="preserve">Figure </w:t>
      </w:r>
      <w:r w:rsidR="00274882">
        <w:rPr>
          <w:b/>
          <w:noProof/>
        </w:rPr>
        <w:t>1</w:t>
      </w:r>
      <w:r w:rsidR="00524114">
        <w:rPr>
          <w:rFonts w:cs="Calibri"/>
          <w:color w:val="000000" w:themeColor="text1"/>
          <w:szCs w:val="24"/>
        </w:rPr>
        <w:fldChar w:fldCharType="end"/>
      </w:r>
      <w:r w:rsidRPr="008112A6">
        <w:rPr>
          <w:rFonts w:cs="Calibri"/>
          <w:color w:val="000000" w:themeColor="text1"/>
          <w:szCs w:val="24"/>
        </w:rPr>
        <w:t>). In contrast with males, there was less of an age gradient in females after 15 years of age.</w:t>
      </w:r>
    </w:p>
    <w:p w14:paraId="52318F5E" w14:textId="79F245C9" w:rsidR="008112A6" w:rsidRPr="008112A6" w:rsidRDefault="008112A6" w:rsidP="008112A6">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sidR="00635395">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sidR="00635395">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44B8951D" w14:textId="5BAF8A33" w:rsidR="001D7674" w:rsidRDefault="008112A6" w:rsidP="00FF2E85">
      <w:pPr>
        <w:ind w:firstLine="720"/>
        <w:rPr>
          <w:rFonts w:cs="Calibri"/>
          <w:color w:val="000000" w:themeColor="text1"/>
          <w:szCs w:val="24"/>
        </w:rPr>
        <w:sectPr w:rsidR="001D7674" w:rsidSect="00E824F8">
          <w:footerReference w:type="even" r:id="rId8"/>
          <w:footerReference w:type="default" r:id="rId9"/>
          <w:type w:val="continuous"/>
          <w:pgSz w:w="11900" w:h="16840"/>
          <w:pgMar w:top="1440" w:right="1440" w:bottom="1440" w:left="1440" w:header="720" w:footer="720" w:gutter="0"/>
          <w:cols w:space="720"/>
          <w:docGrid w:linePitch="360"/>
        </w:sectPr>
      </w:pPr>
      <w:r w:rsidRPr="008112A6">
        <w:rPr>
          <w:rFonts w:cs="Calibri"/>
          <w:color w:val="000000" w:themeColor="text1"/>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Cs w:val="24"/>
        </w:rPr>
        <w:fldChar w:fldCharType="begin"/>
      </w:r>
      <w:r w:rsidR="0006133B">
        <w:rPr>
          <w:rFonts w:cs="Calibri"/>
          <w:color w:val="000000" w:themeColor="text1"/>
          <w:szCs w:val="24"/>
        </w:rPr>
        <w:instrText xml:space="preserve"> REF _Ref7182522 \h </w:instrText>
      </w:r>
      <w:r w:rsidR="0006133B">
        <w:rPr>
          <w:rFonts w:cs="Calibri"/>
          <w:color w:val="000000" w:themeColor="text1"/>
          <w:szCs w:val="24"/>
        </w:rPr>
      </w:r>
      <w:r w:rsidR="0006133B">
        <w:rPr>
          <w:rFonts w:cs="Calibri"/>
          <w:color w:val="000000" w:themeColor="text1"/>
          <w:szCs w:val="24"/>
        </w:rPr>
        <w:fldChar w:fldCharType="separate"/>
      </w:r>
      <w:r w:rsidR="00274882" w:rsidRPr="00EA12B7">
        <w:rPr>
          <w:b/>
        </w:rPr>
        <w:t xml:space="preserve">Figure </w:t>
      </w:r>
      <w:r w:rsidR="00274882">
        <w:rPr>
          <w:b/>
          <w:noProof/>
        </w:rPr>
        <w:t>2</w:t>
      </w:r>
      <w:r w:rsidR="0006133B">
        <w:rPr>
          <w:rFonts w:cs="Calibri"/>
          <w:color w:val="000000" w:themeColor="text1"/>
          <w:szCs w:val="24"/>
        </w:rPr>
        <w:fldChar w:fldCharType="end"/>
      </w:r>
      <w:r w:rsidRPr="008112A6">
        <w:rPr>
          <w:rFonts w:cs="Calibri"/>
          <w:color w:val="000000" w:themeColor="text1"/>
          <w:szCs w:val="24"/>
        </w:rPr>
        <w:t xml:space="preserve">). In contrast, age-standardised death rates from falls increased over time while those from </w:t>
      </w:r>
      <w:r w:rsidR="00635395">
        <w:rPr>
          <w:rFonts w:cs="Calibri"/>
          <w:color w:val="000000" w:themeColor="text1"/>
          <w:szCs w:val="24"/>
        </w:rPr>
        <w:t>suicide</w:t>
      </w:r>
      <w:r w:rsidRPr="008112A6">
        <w:rPr>
          <w:rFonts w:cs="Calibri"/>
          <w:color w:val="000000" w:themeColor="text1"/>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55FBA691" w14:textId="4E360D03" w:rsidR="006E3FA3" w:rsidRDefault="00A83EA0" w:rsidP="00075A77">
      <w:pPr>
        <w:suppressLineNumbers/>
        <w:ind w:firstLine="720"/>
        <w:jc w:val="left"/>
        <w:rPr>
          <w:rFonts w:cs="Calibri"/>
          <w:color w:val="000000" w:themeColor="text1"/>
          <w:szCs w:val="24"/>
        </w:rPr>
        <w:sectPr w:rsidR="006E3FA3" w:rsidSect="00760094">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76672" behindDoc="0" locked="0" layoutInCell="1" allowOverlap="1" wp14:anchorId="71908916" wp14:editId="04D0F8EB">
                <wp:simplePos x="0" y="0"/>
                <wp:positionH relativeFrom="column">
                  <wp:posOffset>207010</wp:posOffset>
                </wp:positionH>
                <wp:positionV relativeFrom="paragraph">
                  <wp:posOffset>6403231</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70F15601" w:rsidR="003B1140" w:rsidRPr="00AC2AD1" w:rsidRDefault="003B1140" w:rsidP="00405143">
                            <w:pPr>
                              <w:suppressLineNumbers/>
                              <w:spacing w:line="240" w:lineRule="auto"/>
                              <w:rPr>
                                <w:rFonts w:cs="Calibri"/>
                                <w:noProof/>
                              </w:rPr>
                            </w:pPr>
                            <w:bookmarkStart w:id="6" w:name="_Ref6323550"/>
                            <w:bookmarkStart w:id="7" w:name="_Toc7509899"/>
                            <w:bookmarkStart w:id="8"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274882">
                              <w:rPr>
                                <w:b/>
                                <w:noProof/>
                              </w:rPr>
                              <w:t>1</w:t>
                            </w:r>
                            <w:r w:rsidRPr="00C1349F">
                              <w:rPr>
                                <w:b/>
                              </w:rPr>
                              <w:fldChar w:fldCharType="end"/>
                            </w:r>
                            <w:bookmarkEnd w:id="6"/>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16.3pt;margin-top:504.2pt;width:739.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PsSLrTlAAAAEgEAAA8AAABkcnMvZG93bnJl&#13;&#10;di54bWxMTz1vwjAQ3Sv1P1hXqUtV7ECIUIiDEG2HdkFNWdhMbOLQ2I5sB9J/30MM7XLSvXv3PorV&#13;&#10;aDpyVj60znJIJgyIsrWTrW047L7enhdAQhRWis5ZxeFHBViV93eFyKW72E91rmJDUMSGXHDQMfY5&#13;&#10;paHWyogwcb2yeDs6b0TE1TdUenFBcdPRKWMZNaK16KBFrzZa1d/VYDhs0/1WPw3H1491OvPvu2GT&#13;&#10;nZqK88eH8WWJY70EEtUY/z7g2gHzQ4nBDm6wMpCOw2yaIRNxxhYpkCtjniTY8XDD5kDLgv6vUv4C&#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xIutOUAAAASAQAADwAAAAAAAAAAAAAA&#13;&#10;AACFBAAAZHJzL2Rvd25yZXYueG1sUEsFBgAAAAAEAAQA8wAAAJcFAAAAAA==&#13;&#10;" stroked="f">
                <v:textbox style="mso-fit-shape-to-text:t" inset="0,0,0,0">
                  <w:txbxContent>
                    <w:p w14:paraId="2900EFF1" w14:textId="70F15601" w:rsidR="003B1140" w:rsidRPr="00AC2AD1" w:rsidRDefault="003B1140" w:rsidP="00405143">
                      <w:pPr>
                        <w:suppressLineNumbers/>
                        <w:spacing w:line="240" w:lineRule="auto"/>
                        <w:rPr>
                          <w:rFonts w:cs="Calibri"/>
                          <w:noProof/>
                        </w:rPr>
                      </w:pPr>
                      <w:bookmarkStart w:id="9" w:name="_Ref6323550"/>
                      <w:bookmarkStart w:id="10" w:name="_Toc7509899"/>
                      <w:bookmarkStart w:id="11"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274882">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0"/>
                      <w:bookmarkEnd w:id="11"/>
                    </w:p>
                  </w:txbxContent>
                </v:textbox>
              </v:shape>
            </w:pict>
          </mc:Fallback>
        </mc:AlternateContent>
      </w:r>
      <w:r w:rsidR="007F51AE" w:rsidRPr="0065279F">
        <w:rPr>
          <w:rFonts w:cs="Calibri"/>
          <w:i/>
          <w:noProof/>
          <w:color w:val="000000" w:themeColor="text1"/>
          <w:szCs w:val="24"/>
        </w:rPr>
        <w:drawing>
          <wp:anchor distT="0" distB="0" distL="114300" distR="114300" simplePos="0" relativeHeight="251680768" behindDoc="0" locked="0" layoutInCell="1" allowOverlap="1" wp14:anchorId="41F00DC6" wp14:editId="671358B8">
            <wp:simplePos x="0" y="0"/>
            <wp:positionH relativeFrom="column">
              <wp:posOffset>7620</wp:posOffset>
            </wp:positionH>
            <wp:positionV relativeFrom="paragraph">
              <wp:posOffset>7620</wp:posOffset>
            </wp:positionV>
            <wp:extent cx="9323070" cy="6276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2F8B415A" w:rsidR="00F778C5" w:rsidRDefault="00A83EA0" w:rsidP="00780C41">
      <w:pPr>
        <w:keepNext/>
        <w:suppressLineNumbers/>
        <w:ind w:firstLine="720"/>
        <w:jc w:val="left"/>
      </w:pPr>
      <w:r>
        <w:rPr>
          <w:noProof/>
        </w:rPr>
        <w:lastRenderedPageBreak/>
        <mc:AlternateContent>
          <mc:Choice Requires="wps">
            <w:drawing>
              <wp:anchor distT="0" distB="0" distL="114300" distR="114300" simplePos="0" relativeHeight="251683840" behindDoc="0" locked="0" layoutInCell="1" allowOverlap="1" wp14:anchorId="0C56E7D9" wp14:editId="24322733">
                <wp:simplePos x="0" y="0"/>
                <wp:positionH relativeFrom="column">
                  <wp:posOffset>174413</wp:posOffset>
                </wp:positionH>
                <wp:positionV relativeFrom="paragraph">
                  <wp:posOffset>6513195</wp:posOffset>
                </wp:positionV>
                <wp:extent cx="9387840" cy="236483"/>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03691BEE" w14:textId="07D1615C" w:rsidR="00A83EA0" w:rsidRDefault="00A83EA0" w:rsidP="00A83EA0">
                            <w:pPr>
                              <w:pStyle w:val="Caption"/>
                            </w:pPr>
                            <w:bookmarkStart w:id="9" w:name="_Ref7182522"/>
                            <w:bookmarkStart w:id="10" w:name="_Toc7509900"/>
                            <w:bookmarkStart w:id="11"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274882">
                              <w:rPr>
                                <w:b/>
                                <w:noProof/>
                              </w:rPr>
                              <w:t>2</w:t>
                            </w:r>
                            <w:r w:rsidRPr="00EA12B7">
                              <w:rPr>
                                <w:b/>
                              </w:rPr>
                              <w:fldChar w:fldCharType="end"/>
                            </w:r>
                            <w:bookmarkEnd w:id="9"/>
                            <w:r>
                              <w:t xml:space="preserve">. </w:t>
                            </w:r>
                            <w:r w:rsidRPr="003235E7">
                              <w:t>National age-standardised death rates from 1980 to 2016, by type of injury and mo</w:t>
                            </w:r>
                            <w:r>
                              <w:rPr>
                                <w:rFonts w:cs="Calibri"/>
                                <w:color w:val="000000" w:themeColor="text1"/>
                                <w:szCs w:val="24"/>
                              </w:rPr>
                              <w:t>nth</w:t>
                            </w:r>
                            <w:bookmarkEnd w:id="10"/>
                            <w:r>
                              <w:rPr>
                                <w:rFonts w:cs="Calibri"/>
                                <w:color w:val="000000" w:themeColor="text1"/>
                                <w:szCs w:val="24"/>
                              </w:rPr>
                              <w:t>.</w:t>
                            </w:r>
                            <w:bookmarkEnd w:id="11"/>
                          </w:p>
                          <w:p w14:paraId="3AC4EB7F" w14:textId="41B008FC" w:rsidR="00A83EA0" w:rsidRPr="00AC2AD1" w:rsidRDefault="00A83EA0" w:rsidP="00A83EA0">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6E7D9" id="Text Box 11" o:spid="_x0000_s1027" type="#_x0000_t202" style="position:absolute;left:0;text-align:left;margin-left:13.75pt;margin-top:512.85pt;width:739.2pt;height:18.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" stroked="f">
                <v:textbox inset="0,0,0,0">
                  <w:txbxContent>
                    <w:p w14:paraId="03691BEE" w14:textId="07D1615C" w:rsidR="00A83EA0" w:rsidRDefault="00A83EA0" w:rsidP="00A83EA0">
                      <w:pPr>
                        <w:pStyle w:val="Caption"/>
                      </w:pPr>
                      <w:bookmarkStart w:id="15" w:name="_Ref7182522"/>
                      <w:bookmarkStart w:id="16" w:name="_Toc7509900"/>
                      <w:bookmarkStart w:id="17"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274882">
                        <w:rPr>
                          <w:b/>
                          <w:noProof/>
                        </w:rPr>
                        <w:t>2</w:t>
                      </w:r>
                      <w:r w:rsidRPr="00EA12B7">
                        <w:rPr>
                          <w:b/>
                        </w:rPr>
                        <w:fldChar w:fldCharType="end"/>
                      </w:r>
                      <w:bookmarkEnd w:id="15"/>
                      <w:r>
                        <w:t xml:space="preserve">. </w:t>
                      </w:r>
                      <w:r w:rsidRPr="003235E7">
                        <w:t>National age-standardised death rates from 1980 to 2016, by type of injury and mo</w:t>
                      </w:r>
                      <w:r>
                        <w:rPr>
                          <w:rFonts w:cs="Calibri"/>
                          <w:color w:val="000000" w:themeColor="text1"/>
                          <w:szCs w:val="24"/>
                        </w:rPr>
                        <w:t>nth</w:t>
                      </w:r>
                      <w:bookmarkEnd w:id="16"/>
                      <w:r>
                        <w:rPr>
                          <w:rFonts w:cs="Calibri"/>
                          <w:color w:val="000000" w:themeColor="text1"/>
                          <w:szCs w:val="24"/>
                        </w:rPr>
                        <w:t>.</w:t>
                      </w:r>
                      <w:bookmarkEnd w:id="17"/>
                    </w:p>
                    <w:p w14:paraId="3AC4EB7F" w14:textId="41B008FC" w:rsidR="00A83EA0" w:rsidRPr="00AC2AD1" w:rsidRDefault="00A83EA0" w:rsidP="00A83EA0">
                      <w:pPr>
                        <w:suppressLineNumbers/>
                        <w:spacing w:line="240" w:lineRule="auto"/>
                        <w:rPr>
                          <w:rFonts w:cs="Calibri"/>
                          <w:noProof/>
                        </w:rPr>
                      </w:pPr>
                    </w:p>
                  </w:txbxContent>
                </v:textbox>
              </v:shape>
            </w:pict>
          </mc:Fallback>
        </mc:AlternateContent>
      </w:r>
      <w:r w:rsidR="00F778C5">
        <w:rPr>
          <w:rFonts w:cs="Calibri"/>
          <w:noProof/>
          <w:color w:val="000000" w:themeColor="text1"/>
          <w:szCs w:val="24"/>
        </w:rPr>
        <w:drawing>
          <wp:anchor distT="0" distB="0" distL="114300" distR="114300" simplePos="0" relativeHeight="251681792" behindDoc="0" locked="0" layoutInCell="1" allowOverlap="1" wp14:anchorId="557EB9B0" wp14:editId="44EC7C64">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8F2936" w14:textId="77777777" w:rsidR="00111093" w:rsidRPr="00111093" w:rsidRDefault="00111093" w:rsidP="00111093">
      <w:pPr>
        <w:sectPr w:rsidR="00111093" w:rsidRPr="00111093" w:rsidSect="005F7AE6">
          <w:type w:val="continuous"/>
          <w:pgSz w:w="16840" w:h="11900" w:orient="landscape"/>
          <w:pgMar w:top="720" w:right="720" w:bottom="720" w:left="720" w:header="720" w:footer="720" w:gutter="0"/>
          <w:cols w:space="720"/>
          <w:docGrid w:linePitch="360"/>
        </w:sectPr>
      </w:pPr>
    </w:p>
    <w:p w14:paraId="1949598C" w14:textId="77777777" w:rsidR="00CB5EEE" w:rsidRPr="000377CB" w:rsidRDefault="00CB5EEE" w:rsidP="00E97E74">
      <w:pPr>
        <w:pStyle w:val="Heading2"/>
      </w:pPr>
      <w:bookmarkStart w:id="12" w:name="_Toc7509895"/>
      <w:r w:rsidRPr="000377CB">
        <w:lastRenderedPageBreak/>
        <w:t>Statistical methods</w:t>
      </w:r>
      <w:bookmarkEnd w:id="12"/>
    </w:p>
    <w:p w14:paraId="74E85C36" w14:textId="77777777" w:rsidR="00B407B8" w:rsidRDefault="00964136" w:rsidP="00B407B8">
      <w:pPr>
        <w:ind w:firstLine="720"/>
        <w:rPr>
          <w:szCs w:val="24"/>
        </w:rPr>
      </w:pPr>
      <w:r>
        <w:rPr>
          <w:szCs w:val="24"/>
        </w:rPr>
        <w:t>I</w:t>
      </w:r>
      <w:r w:rsidR="00E73977" w:rsidRPr="00E73977">
        <w:rPr>
          <w:szCs w:val="24"/>
        </w:rPr>
        <w:t xml:space="preserve"> then analysed the association of monthly injury death rates with anomalous temperature using a Bayesian spatio-temporal model, described in </w:t>
      </w:r>
      <w:r w:rsidR="00362275">
        <w:rPr>
          <w:szCs w:val="24"/>
        </w:rPr>
        <w:t>Chapter XX</w:t>
      </w:r>
      <w:r w:rsidR="00E73977" w:rsidRPr="00E73977">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Cs w:val="24"/>
        </w:rPr>
        <w:t>I</w:t>
      </w:r>
      <w:r w:rsidR="00E73977" w:rsidRPr="00E73977">
        <w:rPr>
          <w:szCs w:val="24"/>
        </w:rPr>
        <w:t xml:space="preserve"> used the resultant risk estimates and the age-sex-specific death rates from each injury in 2016, to calculate additional deaths if each month in each state were +1</w:t>
      </w:r>
      <w:r w:rsidR="00E73977" w:rsidRPr="00E73977">
        <w:rPr>
          <w:bCs/>
          <w:szCs w:val="24"/>
        </w:rPr>
        <w:t>°</w:t>
      </w:r>
      <w:r w:rsidR="00E73977" w:rsidRPr="00E73977">
        <w:rPr>
          <w:szCs w:val="24"/>
        </w:rPr>
        <w:t xml:space="preserve">C above its long-term norm, by type of injury, sex, age group, state and month. </w:t>
      </w:r>
    </w:p>
    <w:p w14:paraId="20E61F7A" w14:textId="40360EF3" w:rsidR="00B407B8" w:rsidRPr="00B407B8" w:rsidRDefault="00964136" w:rsidP="00B407B8">
      <w:pPr>
        <w:ind w:firstLine="720"/>
        <w:rPr>
          <w:szCs w:val="24"/>
        </w:rPr>
      </w:pPr>
      <w:r>
        <w:rPr>
          <w:szCs w:val="24"/>
        </w:rPr>
        <w:t>I</w:t>
      </w:r>
      <w:r w:rsidR="00CA0425">
        <w:rPr>
          <w:szCs w:val="24"/>
        </w:rPr>
        <w:t xml:space="preserve"> also attempted </w:t>
      </w:r>
      <w:r w:rsidR="00180752">
        <w:rPr>
          <w:szCs w:val="24"/>
        </w:rPr>
        <w:t xml:space="preserve">to run </w:t>
      </w:r>
      <w:r w:rsidR="00CA0425">
        <w:rPr>
          <w:szCs w:val="24"/>
        </w:rPr>
        <w:t>a model</w:t>
      </w:r>
      <w:r w:rsidR="002A6B7C">
        <w:rPr>
          <w:szCs w:val="24"/>
        </w:rPr>
        <w:t xml:space="preserve"> where each state was given a separate temperature anomaly coefficient</w:t>
      </w:r>
      <w:r w:rsidR="00553487">
        <w:rPr>
          <w:szCs w:val="24"/>
        </w:rPr>
        <w:t xml:space="preserve"> (Equation XX in Chapter XX)</w:t>
      </w:r>
      <w:r w:rsidR="002A6B7C">
        <w:rPr>
          <w:szCs w:val="24"/>
        </w:rPr>
        <w:t xml:space="preserve">. </w:t>
      </w:r>
      <w:r w:rsidR="00180752">
        <w:rPr>
          <w:szCs w:val="24"/>
        </w:rPr>
        <w:t>However, the model would either not converge or not achieve sensible results</w:t>
      </w:r>
      <w:r>
        <w:rPr>
          <w:szCs w:val="24"/>
        </w:rPr>
        <w:t xml:space="preserve"> </w:t>
      </w:r>
      <w:r w:rsidR="00180752">
        <w:rPr>
          <w:szCs w:val="24"/>
        </w:rPr>
        <w:t>and are therefore not shown here.</w:t>
      </w:r>
      <w:r w:rsidR="00985170">
        <w:rPr>
          <w:rFonts w:cs="Calibri"/>
          <w:szCs w:val="24"/>
        </w:rPr>
        <w:t xml:space="preserve"> </w:t>
      </w:r>
    </w:p>
    <w:p w14:paraId="37526011" w14:textId="5D5466DD" w:rsidR="00B407B8" w:rsidRDefault="00B407B8" w:rsidP="00B407B8">
      <w:pPr>
        <w:ind w:firstLine="720"/>
        <w:rPr>
          <w:rFonts w:cs="Calibri"/>
          <w:szCs w:val="24"/>
        </w:rPr>
      </w:pPr>
      <w:r>
        <w:rPr>
          <w:rFonts w:cs="Calibri"/>
          <w:szCs w:val="24"/>
        </w:rPr>
        <w:t>For each type of injury death, I calculated summaries of proportional changes in death by age and sex for all months (</w:t>
      </w:r>
      <w:r>
        <w:rPr>
          <w:rFonts w:cs="Calibri"/>
          <w:szCs w:val="24"/>
        </w:rPr>
        <w:fldChar w:fldCharType="begin"/>
      </w:r>
      <w:r>
        <w:rPr>
          <w:rFonts w:cs="Calibri"/>
          <w:szCs w:val="24"/>
        </w:rPr>
        <w:instrText xml:space="preserve"> REF _Ref6395628 \h </w:instrText>
      </w:r>
      <w:r>
        <w:rPr>
          <w:rFonts w:cs="Calibri"/>
          <w:szCs w:val="24"/>
        </w:rPr>
      </w:r>
      <w:r>
        <w:rPr>
          <w:rFonts w:cs="Calibri"/>
          <w:szCs w:val="24"/>
        </w:rPr>
        <w:fldChar w:fldCharType="separate"/>
      </w:r>
      <w:r w:rsidR="00274882" w:rsidRPr="00FA43E1">
        <w:rPr>
          <w:b/>
        </w:rPr>
        <w:t xml:space="preserve">Figure </w:t>
      </w:r>
      <w:r w:rsidR="00274882">
        <w:rPr>
          <w:b/>
          <w:noProof/>
        </w:rPr>
        <w:t>3</w:t>
      </w:r>
      <w:r>
        <w:rPr>
          <w:rFonts w:cs="Calibri"/>
          <w:szCs w:val="24"/>
        </w:rPr>
        <w:fldChar w:fldCharType="end"/>
      </w:r>
      <w:r>
        <w:rPr>
          <w:rFonts w:cs="Calibri"/>
          <w:szCs w:val="24"/>
        </w:rPr>
        <w:t>) and by month for all ages (</w:t>
      </w:r>
      <w:r>
        <w:rPr>
          <w:rFonts w:cs="Calibri"/>
          <w:szCs w:val="24"/>
        </w:rPr>
        <w:fldChar w:fldCharType="begin"/>
      </w:r>
      <w:r>
        <w:rPr>
          <w:rFonts w:cs="Calibri"/>
          <w:szCs w:val="24"/>
        </w:rPr>
        <w:instrText xml:space="preserve"> REF _Ref7182774 \h </w:instrText>
      </w:r>
      <w:r>
        <w:rPr>
          <w:rFonts w:cs="Calibri"/>
          <w:szCs w:val="24"/>
        </w:rPr>
      </w:r>
      <w:r>
        <w:rPr>
          <w:rFonts w:cs="Calibri"/>
          <w:szCs w:val="24"/>
        </w:rPr>
        <w:fldChar w:fldCharType="separate"/>
      </w:r>
      <w:r w:rsidR="00274882" w:rsidRPr="00ED73AC">
        <w:rPr>
          <w:b/>
        </w:rPr>
        <w:t xml:space="preserve">Figure </w:t>
      </w:r>
      <w:r w:rsidR="00274882">
        <w:rPr>
          <w:b/>
          <w:noProof/>
        </w:rPr>
        <w:t>4</w:t>
      </w:r>
      <w:r>
        <w:rPr>
          <w:rFonts w:cs="Calibri"/>
          <w:szCs w:val="24"/>
        </w:rPr>
        <w:fldChar w:fldCharType="end"/>
      </w:r>
      <w:r>
        <w:rPr>
          <w:rFonts w:cs="Calibri"/>
          <w:szCs w:val="24"/>
        </w:rPr>
        <w:t>) using 5000 posterior draws from the marginal of each month’s excess relative risk. My model design (Equation XX in Chapter XX) produced an excess risk for each combination of type of injury, month, age group and sex (</w:t>
      </w:r>
      <w:r>
        <w:rPr>
          <w:rFonts w:cs="Calibri"/>
          <w:szCs w:val="24"/>
        </w:rPr>
        <w:fldChar w:fldCharType="begin"/>
      </w:r>
      <w:r>
        <w:rPr>
          <w:rFonts w:cs="Calibri"/>
          <w:szCs w:val="24"/>
        </w:rPr>
        <w:instrText xml:space="preserve"> REF _Ref7260430 \h </w:instrText>
      </w:r>
      <w:r>
        <w:rPr>
          <w:rFonts w:cs="Calibri"/>
          <w:szCs w:val="24"/>
        </w:rPr>
      </w:r>
      <w:r>
        <w:rPr>
          <w:rFonts w:cs="Calibri"/>
          <w:szCs w:val="24"/>
        </w:rPr>
        <w:fldChar w:fldCharType="separate"/>
      </w:r>
      <w:r w:rsidR="00274882" w:rsidRPr="003A0C00">
        <w:rPr>
          <w:b/>
        </w:rPr>
        <w:t xml:space="preserve">Figure </w:t>
      </w:r>
      <w:r w:rsidR="00274882">
        <w:rPr>
          <w:b/>
          <w:noProof/>
        </w:rPr>
        <w:t>7</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_Ref7260437 \h </w:instrText>
      </w:r>
      <w:r>
        <w:rPr>
          <w:rFonts w:cs="Calibri"/>
          <w:szCs w:val="24"/>
        </w:rPr>
      </w:r>
      <w:r>
        <w:rPr>
          <w:rFonts w:cs="Calibri"/>
          <w:szCs w:val="24"/>
        </w:rPr>
        <w:fldChar w:fldCharType="separate"/>
      </w:r>
      <w:r w:rsidR="00274882" w:rsidRPr="00752547">
        <w:rPr>
          <w:b/>
        </w:rPr>
        <w:t xml:space="preserve">Figure </w:t>
      </w:r>
      <w:r w:rsidR="00274882">
        <w:rPr>
          <w:b/>
          <w:noProof/>
        </w:rPr>
        <w:t>11</w:t>
      </w:r>
      <w:r>
        <w:rPr>
          <w:rFonts w:cs="Calibri"/>
          <w:szCs w:val="24"/>
        </w:rPr>
        <w:fldChar w:fldCharType="end"/>
      </w:r>
      <w:r>
        <w:rPr>
          <w:rFonts w:cs="Calibri"/>
          <w:szCs w:val="24"/>
        </w:rPr>
        <w:t>). I found no association between proportional change in deaths for other unintentional injuries and anomalous temperature (</w:t>
      </w:r>
      <w:r>
        <w:rPr>
          <w:rFonts w:cs="Calibri"/>
          <w:szCs w:val="24"/>
        </w:rPr>
        <w:fldChar w:fldCharType="begin"/>
      </w:r>
      <w:r>
        <w:rPr>
          <w:rFonts w:cs="Calibri"/>
          <w:szCs w:val="24"/>
        </w:rPr>
        <w:instrText xml:space="preserve"> REF _Ref7260386 \h </w:instrText>
      </w:r>
      <w:r>
        <w:rPr>
          <w:rFonts w:cs="Calibri"/>
          <w:szCs w:val="24"/>
        </w:rPr>
      </w:r>
      <w:r>
        <w:rPr>
          <w:rFonts w:cs="Calibri"/>
          <w:szCs w:val="24"/>
        </w:rPr>
        <w:fldChar w:fldCharType="separate"/>
      </w:r>
      <w:r w:rsidR="00274882" w:rsidRPr="00752547">
        <w:rPr>
          <w:b/>
        </w:rPr>
        <w:t xml:space="preserve">Figure </w:t>
      </w:r>
      <w:r w:rsidR="00274882">
        <w:rPr>
          <w:b/>
          <w:noProof/>
        </w:rPr>
        <w:t>12</w:t>
      </w:r>
      <w:r>
        <w:rPr>
          <w:rFonts w:cs="Calibri"/>
          <w:szCs w:val="24"/>
        </w:rPr>
        <w:fldChar w:fldCharType="end"/>
      </w:r>
      <w:r>
        <w:rPr>
          <w:rFonts w:cs="Calibri"/>
          <w:szCs w:val="24"/>
        </w:rPr>
        <w:t>). I therefore did not include the results in further calculations.</w:t>
      </w:r>
    </w:p>
    <w:p w14:paraId="42D2BB67" w14:textId="5907F245" w:rsidR="00B407B8" w:rsidRDefault="00B407B8" w:rsidP="00985170">
      <w:pPr>
        <w:spacing w:after="0"/>
        <w:rPr>
          <w:rFonts w:cs="Calibri"/>
          <w:szCs w:val="24"/>
        </w:rPr>
        <w:sectPr w:rsidR="00B407B8" w:rsidSect="00173B73">
          <w:pgSz w:w="11900" w:h="16840"/>
          <w:pgMar w:top="1440" w:right="1440" w:bottom="1440" w:left="1440" w:header="720" w:footer="720" w:gutter="0"/>
          <w:cols w:space="720"/>
          <w:docGrid w:linePitch="360"/>
        </w:sectPr>
      </w:pPr>
    </w:p>
    <w:p w14:paraId="3E96C0FE" w14:textId="2C21BDDF" w:rsidR="00964136" w:rsidRPr="00CE2F98" w:rsidRDefault="00964136" w:rsidP="00CE2F98">
      <w:pPr>
        <w:pStyle w:val="Heading2"/>
      </w:pPr>
      <w:bookmarkStart w:id="13" w:name="_Toc7509896"/>
      <w:commentRangeStart w:id="14"/>
      <w:r>
        <w:lastRenderedPageBreak/>
        <w:t>Results</w:t>
      </w:r>
      <w:bookmarkEnd w:id="13"/>
      <w:commentRangeEnd w:id="14"/>
      <w:r w:rsidR="00274882">
        <w:rPr>
          <w:rStyle w:val="CommentReference"/>
          <w:rFonts w:asciiTheme="minorHAnsi" w:eastAsiaTheme="minorEastAsia" w:hAnsiTheme="minorHAnsi" w:cstheme="minorBidi"/>
        </w:rPr>
        <w:commentReference w:id="14"/>
      </w:r>
      <w:r>
        <w:rPr>
          <w:rFonts w:cs="Calibri"/>
          <w:szCs w:val="24"/>
        </w:rPr>
        <w:t xml:space="preserve"> </w:t>
      </w:r>
    </w:p>
    <w:p w14:paraId="75D34D74" w14:textId="22BF1152"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274882" w:rsidRPr="00FA43E1">
        <w:rPr>
          <w:b/>
        </w:rPr>
        <w:t xml:space="preserve">Figure </w:t>
      </w:r>
      <w:r w:rsidR="00274882">
        <w:rPr>
          <w:b/>
          <w:noProof/>
        </w:rPr>
        <w:t>3</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274882" w:rsidRPr="00FA43E1">
        <w:rPr>
          <w:b/>
        </w:rPr>
        <w:t xml:space="preserve">Figure </w:t>
      </w:r>
      <w:r w:rsidR="00274882">
        <w:rPr>
          <w:b/>
          <w:noProof/>
        </w:rPr>
        <w:t>3</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1980B021" w14:textId="51D2AD7E" w:rsidR="00DE7F74" w:rsidRDefault="00CD5481" w:rsidP="0057774B">
      <w:pPr>
        <w:ind w:firstLine="720"/>
        <w:rPr>
          <w:rFonts w:cs="Calibri"/>
          <w:szCs w:val="24"/>
        </w:r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274882" w:rsidRPr="00ED73AC">
        <w:rPr>
          <w:b/>
        </w:rPr>
        <w:t xml:space="preserve">Figure </w:t>
      </w:r>
      <w:r w:rsidR="00274882">
        <w:rPr>
          <w:b/>
          <w:noProof/>
        </w:rPr>
        <w:t>4</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274882" w:rsidRPr="00ED73AC">
        <w:rPr>
          <w:b/>
        </w:rPr>
        <w:t xml:space="preserve">Figure </w:t>
      </w:r>
      <w:r w:rsidR="00274882">
        <w:rPr>
          <w:b/>
          <w:noProof/>
        </w:rPr>
        <w:t>4</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4B5AE5D0" w:rsidR="00990148" w:rsidRPr="00555EEF" w:rsidRDefault="000B4B5D" w:rsidP="00CE7853">
      <w:pPr>
        <w:ind w:firstLine="720"/>
        <w:rPr>
          <w:rFonts w:cs="Calibri"/>
          <w:szCs w:val="24"/>
        </w:rPr>
        <w:sectPr w:rsidR="00990148" w:rsidRPr="00555EEF" w:rsidSect="00E824F8">
          <w:type w:val="continuous"/>
          <w:pgSz w:w="11900" w:h="16840"/>
          <w:pgMar w:top="1440" w:right="1440" w:bottom="1440" w:left="1440" w:header="720" w:footer="720" w:gutter="0"/>
          <w:cols w:space="720"/>
          <w:docGrid w:linePitch="360"/>
        </w:sectPr>
      </w:pPr>
      <w:r w:rsidRPr="00555EEF">
        <w:rPr>
          <w:rFonts w:cs="Calibri"/>
          <w:szCs w:val="24"/>
        </w:rPr>
        <w:t>Based on these calculations, there would be an estimated 941 (95% credible interval 831, 1,053) excess injury deaths, equivalent to 0.47% of all injury deaths in 2016,</w:t>
      </w:r>
      <w:r w:rsidRPr="00555EEF">
        <w:rPr>
          <w:rFonts w:cs="Calibri"/>
          <w:color w:val="000000" w:themeColor="text1"/>
          <w:szCs w:val="24"/>
        </w:rPr>
        <w:t xml:space="preserve"> in each year in which each month in each state were +1</w:t>
      </w:r>
      <w:r w:rsidRPr="00555EEF">
        <w:rPr>
          <w:rFonts w:eastAsia="Times New Roman" w:cs="Calibri"/>
          <w:bCs/>
          <w:color w:val="222222"/>
          <w:szCs w:val="24"/>
          <w:shd w:val="clear" w:color="auto" w:fill="FFFFFF"/>
        </w:rPr>
        <w:t>°</w:t>
      </w:r>
      <w:r w:rsidRPr="00555EEF">
        <w:rPr>
          <w:rFonts w:cs="Calibri"/>
          <w:color w:val="000000" w:themeColor="text1"/>
          <w:szCs w:val="24"/>
        </w:rPr>
        <w:t>C above its long-term norm</w:t>
      </w:r>
      <w:r w:rsidRPr="00555EEF">
        <w:rPr>
          <w:rFonts w:cs="Calibri"/>
          <w:szCs w:val="24"/>
        </w:rPr>
        <w:t xml:space="preserve"> (</w:t>
      </w:r>
      <w:r w:rsidR="005872AA">
        <w:rPr>
          <w:rFonts w:cs="Calibri"/>
          <w:szCs w:val="24"/>
        </w:rPr>
        <w:fldChar w:fldCharType="begin"/>
      </w:r>
      <w:r w:rsidR="005872AA">
        <w:rPr>
          <w:rFonts w:cs="Calibri"/>
          <w:szCs w:val="24"/>
        </w:rPr>
        <w:instrText xml:space="preserve"> REF _Ref7890264 \h </w:instrText>
      </w:r>
      <w:r w:rsidR="005872AA">
        <w:rPr>
          <w:rFonts w:cs="Calibri"/>
          <w:szCs w:val="24"/>
        </w:rPr>
      </w:r>
      <w:r w:rsidR="005872AA">
        <w:rPr>
          <w:rFonts w:cs="Calibri"/>
          <w:szCs w:val="24"/>
        </w:rPr>
        <w:fldChar w:fldCharType="separate"/>
      </w:r>
      <w:r w:rsidR="00274882" w:rsidRPr="00562D13">
        <w:rPr>
          <w:b/>
        </w:rPr>
        <w:t xml:space="preserve">Figure </w:t>
      </w:r>
      <w:r w:rsidR="00274882">
        <w:rPr>
          <w:b/>
          <w:noProof/>
        </w:rPr>
        <w:t>5</w:t>
      </w:r>
      <w:r w:rsidR="005872AA">
        <w:rPr>
          <w:rFonts w:cs="Calibri"/>
          <w:szCs w:val="24"/>
        </w:rPr>
        <w:fldChar w:fldCharType="end"/>
      </w:r>
      <w:r w:rsidRPr="00555EEF">
        <w:rPr>
          <w:rFonts w:cs="Calibri"/>
          <w:szCs w:val="24"/>
        </w:rPr>
        <w:t xml:space="preserve">). Deaths from drowning, transport, assault and </w:t>
      </w:r>
      <w:r w:rsidR="00635395">
        <w:rPr>
          <w:rFonts w:cs="Calibri"/>
          <w:szCs w:val="24"/>
        </w:rPr>
        <w:t>suicide</w:t>
      </w:r>
      <w:r w:rsidRPr="00555EEF">
        <w:rPr>
          <w:rFonts w:cs="Calibri"/>
          <w:szCs w:val="24"/>
        </w:rPr>
        <w:t xml:space="preserve"> would be predicted to increase, partly offset by a decline in deaths from falls in middle and older ages and in winter months (</w:t>
      </w:r>
      <w:r w:rsidR="005872AA">
        <w:rPr>
          <w:rFonts w:cs="Calibri"/>
          <w:szCs w:val="24"/>
        </w:rPr>
        <w:fldChar w:fldCharType="begin"/>
      </w:r>
      <w:r w:rsidR="005872AA">
        <w:rPr>
          <w:rFonts w:cs="Calibri"/>
          <w:szCs w:val="24"/>
        </w:rPr>
        <w:instrText xml:space="preserve"> REF _Ref7890264 \h </w:instrText>
      </w:r>
      <w:r w:rsidR="005872AA">
        <w:rPr>
          <w:rFonts w:cs="Calibri"/>
          <w:szCs w:val="24"/>
        </w:rPr>
      </w:r>
      <w:r w:rsidR="005872AA">
        <w:rPr>
          <w:rFonts w:cs="Calibri"/>
          <w:szCs w:val="24"/>
        </w:rPr>
        <w:fldChar w:fldCharType="separate"/>
      </w:r>
      <w:r w:rsidR="00274882" w:rsidRPr="00562D13">
        <w:rPr>
          <w:b/>
        </w:rPr>
        <w:t xml:space="preserve">Figure </w:t>
      </w:r>
      <w:r w:rsidR="00274882">
        <w:rPr>
          <w:b/>
          <w:noProof/>
        </w:rPr>
        <w:t>5</w:t>
      </w:r>
      <w:r w:rsidR="005872AA">
        <w:rPr>
          <w:rFonts w:cs="Calibri"/>
          <w:szCs w:val="24"/>
        </w:rPr>
        <w:fldChar w:fldCharType="end"/>
      </w:r>
      <w:r w:rsidR="005872AA">
        <w:rPr>
          <w:rFonts w:cs="Calibri"/>
          <w:szCs w:val="24"/>
        </w:rPr>
        <w:t xml:space="preserve">). </w:t>
      </w:r>
      <w:r w:rsidRPr="00555EEF">
        <w:rPr>
          <w:rFonts w:cs="Calibri"/>
          <w:szCs w:val="24"/>
        </w:rPr>
        <w:t xml:space="preserve">Most excess deaths would be from transport injuries (448) followed by </w:t>
      </w:r>
      <w:r w:rsidR="00635395">
        <w:rPr>
          <w:rFonts w:cs="Calibri"/>
          <w:szCs w:val="24"/>
        </w:rPr>
        <w:t>suicide</w:t>
      </w:r>
      <w:r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5961BA83" w:rsidR="00F458DA" w:rsidRPr="00AC2AD1" w:rsidRDefault="00F458DA" w:rsidP="00F458DA">
                            <w:pPr>
                              <w:suppressLineNumbers/>
                              <w:spacing w:line="240" w:lineRule="auto"/>
                              <w:rPr>
                                <w:rFonts w:cs="Calibri"/>
                                <w:noProof/>
                              </w:rPr>
                            </w:pPr>
                            <w:bookmarkStart w:id="15"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274882">
                              <w:rPr>
                                <w:b/>
                                <w:noProof/>
                              </w:rPr>
                              <w:t>3</w:t>
                            </w:r>
                            <w:r w:rsidRPr="00FA43E1">
                              <w:rPr>
                                <w:b/>
                              </w:rPr>
                              <w:fldChar w:fldCharType="end"/>
                            </w:r>
                            <w:bookmarkEnd w:id="15"/>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8"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" stroked="f">
                <v:textbox inset="0,0,0,0">
                  <w:txbxContent>
                    <w:p w14:paraId="37B6EF27" w14:textId="5961BA83" w:rsidR="00F458DA" w:rsidRPr="00AC2AD1" w:rsidRDefault="00F458DA" w:rsidP="00F458DA">
                      <w:pPr>
                        <w:suppressLineNumbers/>
                        <w:spacing w:line="240" w:lineRule="auto"/>
                        <w:rPr>
                          <w:rFonts w:cs="Calibri"/>
                          <w:noProof/>
                        </w:rPr>
                      </w:pPr>
                      <w:bookmarkStart w:id="23"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274882">
                        <w:rPr>
                          <w:b/>
                          <w:noProof/>
                        </w:rPr>
                        <w:t>3</w:t>
                      </w:r>
                      <w:r w:rsidRPr="00FA43E1">
                        <w:rPr>
                          <w:b/>
                        </w:rPr>
                        <w:fldChar w:fldCharType="end"/>
                      </w:r>
                      <w:bookmarkEnd w:id="23"/>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16ABC73B">
            <wp:extent cx="9142730" cy="6468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5">
                      <a:extLst>
                        <a:ext uri="{28A0092B-C50C-407E-A947-70E740481C1C}">
                          <a14:useLocalDpi xmlns:a14="http://schemas.microsoft.com/office/drawing/2010/main" val="0"/>
                        </a:ext>
                      </a:extLst>
                    </a:blip>
                    <a:stretch>
                      <a:fillRect/>
                    </a:stretch>
                  </pic:blipFill>
                  <pic:spPr>
                    <a:xfrm>
                      <a:off x="0" y="0"/>
                      <a:ext cx="9175331"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632C19B7" w:rsidR="001B21C8" w:rsidRPr="00AC2AD1" w:rsidRDefault="001B21C8" w:rsidP="001B21C8">
                            <w:pPr>
                              <w:suppressLineNumbers/>
                              <w:spacing w:line="240" w:lineRule="auto"/>
                              <w:rPr>
                                <w:rFonts w:cs="Calibri"/>
                                <w:noProof/>
                              </w:rPr>
                            </w:pPr>
                            <w:bookmarkStart w:id="16"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274882">
                              <w:rPr>
                                <w:b/>
                                <w:noProof/>
                              </w:rPr>
                              <w:t>4</w:t>
                            </w:r>
                            <w:r w:rsidRPr="00ED73AC">
                              <w:rPr>
                                <w:b/>
                              </w:rPr>
                              <w:fldChar w:fldCharType="end"/>
                            </w:r>
                            <w:bookmarkEnd w:id="16"/>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29"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AGMVkvMgIAAGkEAAAOAAAAAAAAAAAA&#13;&#10;AAAAAC4CAABkcnMvZTJvRG9jLnhtbFBLAQItABQABgAIAAAAIQBOgn194wAAABEBAAAPAAAAAAAA&#13;&#10;AAAAAAAAAIwEAABkcnMvZG93bnJldi54bWxQSwUGAAAAAAQABADzAAAAnAUAAAAA&#13;&#10;" stroked="f">
                <v:textbox inset="0,0,0,0">
                  <w:txbxContent>
                    <w:p w14:paraId="690FDA5A" w14:textId="632C19B7" w:rsidR="001B21C8" w:rsidRPr="00AC2AD1" w:rsidRDefault="001B21C8" w:rsidP="001B21C8">
                      <w:pPr>
                        <w:suppressLineNumbers/>
                        <w:spacing w:line="240" w:lineRule="auto"/>
                        <w:rPr>
                          <w:rFonts w:cs="Calibri"/>
                          <w:noProof/>
                        </w:rPr>
                      </w:pPr>
                      <w:bookmarkStart w:id="2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274882">
                        <w:rPr>
                          <w:b/>
                          <w:noProof/>
                        </w:rPr>
                        <w:t>4</w:t>
                      </w:r>
                      <w:r w:rsidRPr="00ED73AC">
                        <w:rPr>
                          <w:b/>
                        </w:rPr>
                        <w:fldChar w:fldCharType="end"/>
                      </w:r>
                      <w:bookmarkEnd w:id="25"/>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69D44515">
            <wp:extent cx="9142873" cy="64685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6">
                      <a:extLst>
                        <a:ext uri="{28A0092B-C50C-407E-A947-70E740481C1C}">
                          <a14:useLocalDpi xmlns:a14="http://schemas.microsoft.com/office/drawing/2010/main" val="0"/>
                        </a:ext>
                      </a:extLst>
                    </a:blip>
                    <a:stretch>
                      <a:fillRect/>
                    </a:stretch>
                  </pic:blipFill>
                  <pic:spPr>
                    <a:xfrm>
                      <a:off x="0" y="0"/>
                      <a:ext cx="9164089" cy="6483544"/>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0BA79267" w14:textId="2E7C9441" w:rsidR="00725419" w:rsidRDefault="0082382F" w:rsidP="00BE230B">
      <w:pPr>
        <w:keepNext/>
        <w:suppressLineNumbers/>
        <w:ind w:firstLine="720"/>
        <w:jc w:val="center"/>
      </w:pPr>
      <w:r w:rsidRPr="00F458DA">
        <w:rPr>
          <w:noProof/>
        </w:rPr>
        <w:lastRenderedPageBreak/>
        <mc:AlternateContent>
          <mc:Choice Requires="wps">
            <w:drawing>
              <wp:anchor distT="0" distB="0" distL="114300" distR="114300" simplePos="0" relativeHeight="251693056" behindDoc="0" locked="0" layoutInCell="1" allowOverlap="1" wp14:anchorId="7C505F7F" wp14:editId="64FDD4F8">
                <wp:simplePos x="0" y="0"/>
                <wp:positionH relativeFrom="column">
                  <wp:posOffset>0</wp:posOffset>
                </wp:positionH>
                <wp:positionV relativeFrom="paragraph">
                  <wp:posOffset>6400800</wp:posOffset>
                </wp:positionV>
                <wp:extent cx="9387840" cy="596265"/>
                <wp:effectExtent l="0" t="0" r="0" b="635"/>
                <wp:wrapNone/>
                <wp:docPr id="29" name="Text Box 29"/>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6B9519C" w14:textId="433C1034" w:rsidR="0082382F" w:rsidRPr="00AC2AD1" w:rsidRDefault="0082382F" w:rsidP="0082382F">
                            <w:pPr>
                              <w:suppressLineNumbers/>
                              <w:spacing w:line="240" w:lineRule="auto"/>
                              <w:rPr>
                                <w:rFonts w:cs="Calibri"/>
                                <w:noProof/>
                              </w:rPr>
                            </w:pPr>
                            <w:bookmarkStart w:id="17" w:name="_Ref7890264"/>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274882">
                              <w:rPr>
                                <w:b/>
                                <w:noProof/>
                              </w:rPr>
                              <w:t>5</w:t>
                            </w:r>
                            <w:r w:rsidRPr="00562D13">
                              <w:rPr>
                                <w:b/>
                              </w:rPr>
                              <w:fldChar w:fldCharType="end"/>
                            </w:r>
                            <w:bookmarkEnd w:id="17"/>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505F7F" id="Text Box 29" o:spid="_x0000_s1030" type="#_x0000_t202" style="position:absolute;left:0;text-align:left;margin-left:0;margin-top:7in;width:739.2pt;height:46.9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" stroked="f">
                <v:textbox inset="0,0,0,0">
                  <w:txbxContent>
                    <w:p w14:paraId="26B9519C" w14:textId="433C1034" w:rsidR="0082382F" w:rsidRPr="00AC2AD1" w:rsidRDefault="0082382F" w:rsidP="0082382F">
                      <w:pPr>
                        <w:suppressLineNumbers/>
                        <w:spacing w:line="240" w:lineRule="auto"/>
                        <w:rPr>
                          <w:rFonts w:cs="Calibri"/>
                          <w:noProof/>
                        </w:rPr>
                      </w:pPr>
                      <w:bookmarkStart w:id="27" w:name="_Ref7890264"/>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274882">
                        <w:rPr>
                          <w:b/>
                          <w:noProof/>
                        </w:rPr>
                        <w:t>5</w:t>
                      </w:r>
                      <w:r w:rsidRPr="00562D13">
                        <w:rPr>
                          <w:b/>
                        </w:rPr>
                        <w:fldChar w:fldCharType="end"/>
                      </w:r>
                      <w:bookmarkEnd w:id="27"/>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r w:rsidR="00412BF2">
        <w:rPr>
          <w:rFonts w:cs="Calibri"/>
          <w:noProof/>
          <w:szCs w:val="24"/>
        </w:rPr>
        <w:drawing>
          <wp:anchor distT="0" distB="0" distL="114300" distR="114300" simplePos="0" relativeHeight="251691008" behindDoc="0" locked="0" layoutInCell="1" allowOverlap="1" wp14:anchorId="6D70179E" wp14:editId="65B9A420">
            <wp:simplePos x="0" y="0"/>
            <wp:positionH relativeFrom="column">
              <wp:posOffset>0</wp:posOffset>
            </wp:positionH>
            <wp:positionV relativeFrom="paragraph">
              <wp:posOffset>0</wp:posOffset>
            </wp:positionV>
            <wp:extent cx="9720000" cy="6339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7">
                      <a:extLst>
                        <a:ext uri="{28A0092B-C50C-407E-A947-70E740481C1C}">
                          <a14:useLocalDpi xmlns:a14="http://schemas.microsoft.com/office/drawing/2010/main" val="0"/>
                        </a:ext>
                      </a:extLst>
                    </a:blip>
                    <a:srcRect t="3357" b="4418"/>
                    <a:stretch/>
                  </pic:blipFill>
                  <pic:spPr bwMode="auto">
                    <a:xfrm>
                      <a:off x="0" y="0"/>
                      <a:ext cx="9720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412B96CB" w:rsidR="004E50AE" w:rsidRDefault="004E50AE" w:rsidP="00BE230B">
      <w:pPr>
        <w:suppressLineNumbers/>
        <w:spacing w:line="240" w:lineRule="auto"/>
        <w:sectPr w:rsidR="004E50AE"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bookmarkStart w:id="18" w:name="_GoBack"/>
      <w:bookmarkEnd w:id="18"/>
    </w:p>
    <w:p w14:paraId="2C33E344" w14:textId="062287E8"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54764646"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stat</w:t>
      </w:r>
      <w:r w:rsidR="000C3F34">
        <w:rPr>
          <w:rFonts w:cs="Calibri"/>
          <w:szCs w:val="24"/>
        </w:rPr>
        <w:t xml:space="preserve">e, </w:t>
      </w:r>
      <w:r w:rsidRPr="000377CB">
        <w:rPr>
          <w:rFonts w:cs="Calibri"/>
          <w:szCs w:val="24"/>
        </w:rPr>
        <w:t xml:space="preserve">and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355ADDA6" w:rsidR="00251A09" w:rsidRPr="00AC2AD1" w:rsidRDefault="00251A09" w:rsidP="00251A09">
                            <w:pPr>
                              <w:suppressLineNumbers/>
                              <w:spacing w:line="240" w:lineRule="auto"/>
                              <w:rPr>
                                <w:rFonts w:cs="Calibri"/>
                                <w:noProof/>
                              </w:rPr>
                            </w:pPr>
                            <w:bookmarkStart w:id="19"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274882">
                              <w:rPr>
                                <w:b/>
                                <w:noProof/>
                              </w:rPr>
                              <w:t>6</w:t>
                            </w:r>
                            <w:r w:rsidRPr="00CC3E7E">
                              <w:rPr>
                                <w:b/>
                              </w:rPr>
                              <w:fldChar w:fldCharType="end"/>
                            </w:r>
                            <w:bookmarkEnd w:id="19"/>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355ADDA6" w:rsidR="00251A09" w:rsidRPr="00AC2AD1" w:rsidRDefault="00251A09" w:rsidP="00251A09">
                      <w:pPr>
                        <w:suppressLineNumbers/>
                        <w:spacing w:line="240" w:lineRule="auto"/>
                        <w:rPr>
                          <w:rFonts w:cs="Calibri"/>
                          <w:noProof/>
                        </w:rPr>
                      </w:pPr>
                      <w:bookmarkStart w:id="30"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274882">
                        <w:rPr>
                          <w:b/>
                          <w:noProof/>
                        </w:rPr>
                        <w:t>6</w:t>
                      </w:r>
                      <w:r w:rsidRPr="00CC3E7E">
                        <w:rPr>
                          <w:b/>
                        </w:rPr>
                        <w:fldChar w:fldCharType="end"/>
                      </w:r>
                      <w:bookmarkEnd w:id="30"/>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6C673085" w:rsidR="00985170" w:rsidRDefault="0093648C"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64384" behindDoc="0" locked="0" layoutInCell="1" allowOverlap="1" wp14:anchorId="09D7A0DE" wp14:editId="3C49208B">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7FEB3731" w:rsidR="003B1140" w:rsidRPr="003A0C00" w:rsidRDefault="003B1140" w:rsidP="00BE230B">
                            <w:pPr>
                              <w:spacing w:line="240" w:lineRule="auto"/>
                              <w:rPr>
                                <w:rFonts w:cs="Calibri"/>
                                <w:b/>
                                <w:noProof/>
                              </w:rPr>
                            </w:pPr>
                            <w:bookmarkStart w:id="20" w:name="_Ref7260430"/>
                            <w:bookmarkStart w:id="21" w:name="_Toc7509904"/>
                            <w:bookmarkStart w:id="22"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74882">
                              <w:rPr>
                                <w:b/>
                                <w:noProof/>
                              </w:rPr>
                              <w:t>7</w:t>
                            </w:r>
                            <w:r w:rsidRPr="003A0C00">
                              <w:rPr>
                                <w:b/>
                              </w:rPr>
                              <w:fldChar w:fldCharType="end"/>
                            </w:r>
                            <w:bookmarkEnd w:id="20"/>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7FEB3731" w:rsidR="003B1140" w:rsidRPr="003A0C00" w:rsidRDefault="003B1140" w:rsidP="00BE230B">
                      <w:pPr>
                        <w:spacing w:line="240" w:lineRule="auto"/>
                        <w:rPr>
                          <w:rFonts w:cs="Calibri"/>
                          <w:b/>
                          <w:noProof/>
                        </w:rPr>
                      </w:pPr>
                      <w:bookmarkStart w:id="34" w:name="_Ref7260430"/>
                      <w:bookmarkStart w:id="35" w:name="_Toc7509904"/>
                      <w:bookmarkStart w:id="36"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74882">
                        <w:rPr>
                          <w:b/>
                          <w:noProof/>
                        </w:rPr>
                        <w:t>7</w:t>
                      </w:r>
                      <w:r w:rsidRPr="003A0C00">
                        <w:rPr>
                          <w:b/>
                        </w:rPr>
                        <w:fldChar w:fldCharType="end"/>
                      </w:r>
                      <w:bookmarkEnd w:id="34"/>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5"/>
                      <w:bookmarkEnd w:id="36"/>
                    </w:p>
                  </w:txbxContent>
                </v:textbox>
              </v:shape>
            </w:pict>
          </mc:Fallback>
        </mc:AlternateContent>
      </w:r>
      <w:r w:rsidR="007061B3">
        <w:rPr>
          <w:noProof/>
        </w:rPr>
        <w:drawing>
          <wp:anchor distT="0" distB="0" distL="114300" distR="114300" simplePos="0" relativeHeight="251663360" behindDoc="0" locked="0" layoutInCell="1" allowOverlap="1" wp14:anchorId="254C5612" wp14:editId="4DBD4F28">
            <wp:simplePos x="0" y="0"/>
            <wp:positionH relativeFrom="column">
              <wp:posOffset>0</wp:posOffset>
            </wp:positionH>
            <wp:positionV relativeFrom="paragraph">
              <wp:posOffset>0</wp:posOffset>
            </wp:positionV>
            <wp:extent cx="953008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080" cy="6741795"/>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0DF84543" w:rsidR="00985170" w:rsidRDefault="009916B2"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6432" behindDoc="0" locked="0" layoutInCell="1" allowOverlap="1" wp14:anchorId="1826DF21" wp14:editId="4C4AF215">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16CD6DBD" w:rsidR="003B1140" w:rsidRPr="003A0C00" w:rsidRDefault="003B1140" w:rsidP="00BE230B">
                            <w:pPr>
                              <w:spacing w:line="240" w:lineRule="auto"/>
                              <w:rPr>
                                <w:rFonts w:cs="Calibri"/>
                                <w:b/>
                                <w:noProof/>
                              </w:rPr>
                            </w:pPr>
                            <w:bookmarkStart w:id="23" w:name="_Toc7509905"/>
                            <w:bookmarkStart w:id="24"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74882">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16CD6DBD" w:rsidR="003B1140" w:rsidRPr="003A0C00" w:rsidRDefault="003B1140" w:rsidP="00BE230B">
                      <w:pPr>
                        <w:spacing w:line="240" w:lineRule="auto"/>
                        <w:rPr>
                          <w:rFonts w:cs="Calibri"/>
                          <w:b/>
                          <w:noProof/>
                        </w:rPr>
                      </w:pPr>
                      <w:bookmarkStart w:id="39" w:name="_Toc7509905"/>
                      <w:bookmarkStart w:id="40"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74882">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9"/>
                      <w:bookmarkEnd w:id="40"/>
                    </w:p>
                  </w:txbxContent>
                </v:textbox>
              </v:shape>
            </w:pict>
          </mc:Fallback>
        </mc:AlternateContent>
      </w:r>
      <w:r w:rsidR="00BE230B" w:rsidRPr="009C2944">
        <w:rPr>
          <w:rFonts w:cs="Calibri"/>
          <w:noProof/>
          <w:szCs w:val="24"/>
        </w:rPr>
        <w:drawing>
          <wp:anchor distT="0" distB="0" distL="114300" distR="114300" simplePos="0" relativeHeight="251665408" behindDoc="0" locked="0" layoutInCell="1" allowOverlap="1" wp14:anchorId="1A0DE4D1" wp14:editId="40428FBD">
            <wp:simplePos x="0" y="0"/>
            <wp:positionH relativeFrom="column">
              <wp:posOffset>0</wp:posOffset>
            </wp:positionH>
            <wp:positionV relativeFrom="paragraph">
              <wp:posOffset>0</wp:posOffset>
            </wp:positionV>
            <wp:extent cx="9525600" cy="673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8480" behindDoc="0" locked="0" layoutInCell="1" allowOverlap="1" wp14:anchorId="5894EDBD" wp14:editId="5D7D879B">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4FC05315" w:rsidR="003B1140" w:rsidRPr="003A0C00" w:rsidRDefault="003B1140" w:rsidP="009916B2">
                            <w:pPr>
                              <w:spacing w:line="240" w:lineRule="auto"/>
                              <w:rPr>
                                <w:rFonts w:cs="Calibri"/>
                                <w:b/>
                                <w:noProof/>
                              </w:rPr>
                            </w:pPr>
                            <w:bookmarkStart w:id="25" w:name="_Toc7509906"/>
                            <w:bookmarkStart w:id="26"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74882">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4FC05315" w:rsidR="003B1140" w:rsidRPr="003A0C00" w:rsidRDefault="003B1140" w:rsidP="009916B2">
                      <w:pPr>
                        <w:spacing w:line="240" w:lineRule="auto"/>
                        <w:rPr>
                          <w:rFonts w:cs="Calibri"/>
                          <w:b/>
                          <w:noProof/>
                        </w:rPr>
                      </w:pPr>
                      <w:bookmarkStart w:id="43" w:name="_Toc7509906"/>
                      <w:bookmarkStart w:id="44"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74882">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43"/>
                      <w:bookmarkEnd w:id="44"/>
                    </w:p>
                  </w:txbxContent>
                </v:textbox>
              </v:shape>
            </w:pict>
          </mc:Fallback>
        </mc:AlternateContent>
      </w:r>
      <w:r w:rsidRPr="009C2944">
        <w:rPr>
          <w:rFonts w:cs="Calibri"/>
          <w:noProof/>
          <w:szCs w:val="24"/>
        </w:rPr>
        <w:drawing>
          <wp:anchor distT="0" distB="0" distL="114300" distR="114300" simplePos="0" relativeHeight="251667456" behindDoc="0" locked="0" layoutInCell="1" allowOverlap="1" wp14:anchorId="6B3BB1DF" wp14:editId="119261FB">
            <wp:simplePos x="0" y="0"/>
            <wp:positionH relativeFrom="column">
              <wp:posOffset>6350</wp:posOffset>
            </wp:positionH>
            <wp:positionV relativeFrom="paragraph">
              <wp:posOffset>0</wp:posOffset>
            </wp:positionV>
            <wp:extent cx="9525600" cy="67392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70528" behindDoc="0" locked="0" layoutInCell="1" allowOverlap="1" wp14:anchorId="3153683F" wp14:editId="419B7FAE">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6EF07BF6" w:rsidR="003B1140" w:rsidRPr="003A0C00" w:rsidRDefault="003B1140" w:rsidP="00132D11">
                            <w:pPr>
                              <w:spacing w:line="240" w:lineRule="auto"/>
                              <w:rPr>
                                <w:rFonts w:cs="Calibri"/>
                                <w:b/>
                                <w:noProof/>
                              </w:rPr>
                            </w:pPr>
                            <w:bookmarkStart w:id="27" w:name="_Toc7509907"/>
                            <w:bookmarkStart w:id="28"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74882">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6EF07BF6" w:rsidR="003B1140" w:rsidRPr="003A0C00" w:rsidRDefault="003B1140" w:rsidP="00132D11">
                      <w:pPr>
                        <w:spacing w:line="240" w:lineRule="auto"/>
                        <w:rPr>
                          <w:rFonts w:cs="Calibri"/>
                          <w:b/>
                          <w:noProof/>
                        </w:rPr>
                      </w:pPr>
                      <w:bookmarkStart w:id="47" w:name="_Toc7509907"/>
                      <w:bookmarkStart w:id="48"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274882">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7"/>
                      <w:bookmarkEnd w:id="48"/>
                    </w:p>
                  </w:txbxContent>
                </v:textbox>
              </v:shape>
            </w:pict>
          </mc:Fallback>
        </mc:AlternateContent>
      </w:r>
      <w:r w:rsidRPr="009C2944">
        <w:rPr>
          <w:rFonts w:cs="Calibri"/>
          <w:noProof/>
          <w:szCs w:val="24"/>
        </w:rPr>
        <w:drawing>
          <wp:anchor distT="0" distB="0" distL="114300" distR="114300" simplePos="0" relativeHeight="251669504" behindDoc="0" locked="0" layoutInCell="1" allowOverlap="1" wp14:anchorId="2537D5A0" wp14:editId="38B8AD8D">
            <wp:simplePos x="0" y="0"/>
            <wp:positionH relativeFrom="column">
              <wp:posOffset>0</wp:posOffset>
            </wp:positionH>
            <wp:positionV relativeFrom="paragraph">
              <wp:posOffset>0</wp:posOffset>
            </wp:positionV>
            <wp:extent cx="9631656" cy="673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631656"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7858E6FE" w:rsidR="00985170" w:rsidRDefault="003C0C2E"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mc:AlternateContent>
          <mc:Choice Requires="wps">
            <w:drawing>
              <wp:anchor distT="0" distB="0" distL="114300" distR="114300" simplePos="0" relativeHeight="251671552" behindDoc="0" locked="0" layoutInCell="1" allowOverlap="1" wp14:anchorId="40739249" wp14:editId="43645AE7">
                <wp:simplePos x="0" y="0"/>
                <wp:positionH relativeFrom="column">
                  <wp:posOffset>767751</wp:posOffset>
                </wp:positionH>
                <wp:positionV relativeFrom="paragraph">
                  <wp:posOffset>163902</wp:posOffset>
                </wp:positionV>
                <wp:extent cx="1680845" cy="2812211"/>
                <wp:effectExtent l="0" t="0" r="0" b="0"/>
                <wp:wrapNone/>
                <wp:docPr id="22" name="Rectangle 22"/>
                <wp:cNvGraphicFramePr/>
                <a:graphic xmlns:a="http://schemas.openxmlformats.org/drawingml/2006/main">
                  <a:graphicData uri="http://schemas.microsoft.com/office/word/2010/wordprocessingShape">
                    <wps:wsp>
                      <wps:cNvSpPr/>
                      <wps:spPr>
                        <a:xfrm>
                          <a:off x="0" y="0"/>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70701" id="Rectangle 22" o:spid="_x0000_s1026" style="position:absolute;margin-left:60.45pt;margin-top:12.9pt;width:132.35pt;height:221.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" fillcolor="white [3212]" stroked="f"/>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3461FAD5">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45758DF5" w:rsidR="003B1140" w:rsidRPr="00752547" w:rsidRDefault="003B1140" w:rsidP="00132D11">
                            <w:pPr>
                              <w:spacing w:line="240" w:lineRule="auto"/>
                              <w:jc w:val="left"/>
                              <w:rPr>
                                <w:rFonts w:cs="Calibri"/>
                                <w:b/>
                                <w:noProof/>
                              </w:rPr>
                            </w:pPr>
                            <w:bookmarkStart w:id="29" w:name="_Ref7260437"/>
                            <w:bookmarkStart w:id="30" w:name="_Toc7509908"/>
                            <w:bookmarkStart w:id="31"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274882">
                              <w:rPr>
                                <w:b/>
                                <w:noProof/>
                              </w:rPr>
                              <w:t>11</w:t>
                            </w:r>
                            <w:r w:rsidRPr="00752547">
                              <w:rPr>
                                <w:b/>
                              </w:rPr>
                              <w:fldChar w:fldCharType="end"/>
                            </w:r>
                            <w:bookmarkEnd w:id="29"/>
                            <w:r w:rsidRPr="00752547">
                              <w:t xml:space="preserve">. Percent change in </w:t>
                            </w:r>
                            <w:r w:rsidR="00635395">
                              <w:t>suicide</w:t>
                            </w:r>
                            <w:r w:rsidRPr="00752547">
                              <w:t xml:space="preserve"> death rates in year in which each month was +1°C compared with 1980-2009 norm temperatures by month, sex and age group.</w:t>
                            </w:r>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45758DF5" w:rsidR="003B1140" w:rsidRPr="00752547" w:rsidRDefault="003B1140" w:rsidP="00132D11">
                      <w:pPr>
                        <w:spacing w:line="240" w:lineRule="auto"/>
                        <w:jc w:val="left"/>
                        <w:rPr>
                          <w:rFonts w:cs="Calibri"/>
                          <w:b/>
                          <w:noProof/>
                        </w:rPr>
                      </w:pPr>
                      <w:bookmarkStart w:id="52" w:name="_Ref7260437"/>
                      <w:bookmarkStart w:id="53" w:name="_Toc7509908"/>
                      <w:bookmarkStart w:id="54"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274882">
                        <w:rPr>
                          <w:b/>
                          <w:noProof/>
                        </w:rPr>
                        <w:t>11</w:t>
                      </w:r>
                      <w:r w:rsidRPr="00752547">
                        <w:rPr>
                          <w:b/>
                        </w:rPr>
                        <w:fldChar w:fldCharType="end"/>
                      </w:r>
                      <w:bookmarkEnd w:id="52"/>
                      <w:r w:rsidRPr="00752547">
                        <w:t xml:space="preserve">. Percent change in </w:t>
                      </w:r>
                      <w:r w:rsidR="00635395">
                        <w:t>suicide</w:t>
                      </w:r>
                      <w:r w:rsidRPr="00752547">
                        <w:t xml:space="preserve"> death rates in year in which each month was +1°C compared with 1980-2009 norm temperatures by month, sex and age group.</w:t>
                      </w:r>
                      <w:bookmarkEnd w:id="53"/>
                      <w:bookmarkEnd w:id="54"/>
                    </w:p>
                  </w:txbxContent>
                </v:textbox>
              </v:shape>
            </w:pict>
          </mc:Fallback>
        </mc:AlternateContent>
      </w:r>
      <w:r w:rsidR="00985170" w:rsidRPr="009C2944">
        <w:rPr>
          <w:rFonts w:cs="Calibri"/>
          <w:noProof/>
          <w:szCs w:val="24"/>
        </w:rPr>
        <w:drawing>
          <wp:anchor distT="0" distB="0" distL="114300" distR="114300" simplePos="0" relativeHeight="251662336" behindDoc="0" locked="0" layoutInCell="1" allowOverlap="1" wp14:anchorId="578A5059" wp14:editId="4ABED36D">
            <wp:simplePos x="0" y="0"/>
            <wp:positionH relativeFrom="column">
              <wp:posOffset>6985</wp:posOffset>
            </wp:positionH>
            <wp:positionV relativeFrom="paragraph">
              <wp:posOffset>0</wp:posOffset>
            </wp:positionV>
            <wp:extent cx="9525832" cy="67392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5832"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mc:AlternateContent>
          <mc:Choice Requires="wps">
            <w:drawing>
              <wp:anchor distT="0" distB="0" distL="114300" distR="114300" simplePos="0" relativeHeight="251674624" behindDoc="0" locked="0" layoutInCell="1" allowOverlap="1" wp14:anchorId="63A3F883" wp14:editId="2F647924">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172D2312" w:rsidR="003B1140" w:rsidRPr="00752547" w:rsidRDefault="003B1140" w:rsidP="007343D2">
                            <w:pPr>
                              <w:spacing w:line="240" w:lineRule="auto"/>
                              <w:rPr>
                                <w:rFonts w:cs="Calibri"/>
                                <w:b/>
                                <w:noProof/>
                              </w:rPr>
                            </w:pPr>
                            <w:bookmarkStart w:id="32" w:name="_Ref7260386"/>
                            <w:bookmarkStart w:id="33" w:name="_Toc7509909"/>
                            <w:bookmarkStart w:id="34"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274882">
                              <w:rPr>
                                <w:b/>
                                <w:noProof/>
                              </w:rPr>
                              <w:t>12</w:t>
                            </w:r>
                            <w:r w:rsidRPr="00752547">
                              <w:rPr>
                                <w:b/>
                              </w:rPr>
                              <w:fldChar w:fldCharType="end"/>
                            </w:r>
                            <w:bookmarkEnd w:id="32"/>
                            <w:r w:rsidRPr="00752547">
                              <w:t>. Percent change in other unintentional injury death rates in year in which each month was +1°C compared with 1980-2009 norm temperatures by month, sex and age group.</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172D2312" w:rsidR="003B1140" w:rsidRPr="00752547" w:rsidRDefault="003B1140" w:rsidP="007343D2">
                      <w:pPr>
                        <w:spacing w:line="240" w:lineRule="auto"/>
                        <w:rPr>
                          <w:rFonts w:cs="Calibri"/>
                          <w:b/>
                          <w:noProof/>
                        </w:rPr>
                      </w:pPr>
                      <w:bookmarkStart w:id="58" w:name="_Ref7260386"/>
                      <w:bookmarkStart w:id="59" w:name="_Toc7509909"/>
                      <w:bookmarkStart w:id="60"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274882">
                        <w:rPr>
                          <w:b/>
                          <w:noProof/>
                        </w:rPr>
                        <w:t>12</w:t>
                      </w:r>
                      <w:r w:rsidRPr="00752547">
                        <w:rPr>
                          <w:b/>
                        </w:rPr>
                        <w:fldChar w:fldCharType="end"/>
                      </w:r>
                      <w:bookmarkEnd w:id="58"/>
                      <w:r w:rsidRPr="00752547">
                        <w:t>. Percent change in other unintentional injury death rates in year in which each month was +1°C compared with 1980-2009 norm temperatures by month, sex and age group.</w:t>
                      </w:r>
                      <w:bookmarkEnd w:id="59"/>
                      <w:bookmarkEnd w:id="60"/>
                    </w:p>
                  </w:txbxContent>
                </v:textbox>
              </v:shape>
            </w:pict>
          </mc:Fallback>
        </mc:AlternateContent>
      </w:r>
      <w:r w:rsidRPr="00B72CFB">
        <w:rPr>
          <w:rFonts w:cs="Calibri"/>
          <w:noProof/>
          <w:szCs w:val="24"/>
        </w:rPr>
        <w:drawing>
          <wp:anchor distT="0" distB="0" distL="114300" distR="114300" simplePos="0" relativeHeight="251673600" behindDoc="0" locked="0" layoutInCell="1" allowOverlap="1" wp14:anchorId="1AFEA941" wp14:editId="4EF3425D">
            <wp:simplePos x="0" y="0"/>
            <wp:positionH relativeFrom="column">
              <wp:posOffset>0</wp:posOffset>
            </wp:positionH>
            <wp:positionV relativeFrom="paragraph">
              <wp:posOffset>0</wp:posOffset>
            </wp:positionV>
            <wp:extent cx="9525179" cy="673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25179" cy="67392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p w14:paraId="32C20CB3" w14:textId="50F14C24" w:rsidR="008F54EA" w:rsidRPr="00127064" w:rsidRDefault="008F54EA" w:rsidP="008F54EA">
      <w:pPr>
        <w:pStyle w:val="Heading1"/>
      </w:pPr>
      <w:r>
        <w:lastRenderedPageBreak/>
        <w:t>Works cited</w:t>
      </w:r>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296023" w:rsidRPr="00296023">
        <w:rPr>
          <w:rFonts w:cs="Calibri"/>
          <w:noProof/>
          <w:lang w:val="en-US"/>
        </w:rPr>
        <w:t xml:space="preserve">Ambrose, A. F., Paul, G., &amp; Hausdorff, J. M. (2013). Risk factors for falls among older adults: A review of the literature. </w:t>
      </w:r>
      <w:r w:rsidR="00296023" w:rsidRPr="00296023">
        <w:rPr>
          <w:rFonts w:cs="Calibri"/>
          <w:i/>
          <w:iCs/>
          <w:noProof/>
          <w:lang w:val="en-US"/>
        </w:rPr>
        <w:t>Maturitas</w:t>
      </w:r>
      <w:r w:rsidR="00296023" w:rsidRPr="00296023">
        <w:rPr>
          <w:rFonts w:cs="Calibri"/>
          <w:noProof/>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Anderson, C. A. (1989). Temperature and aggression: Ubiquitous effects of heat on occurrence of human violence. </w:t>
      </w:r>
      <w:r w:rsidRPr="00296023">
        <w:rPr>
          <w:rFonts w:cs="Calibri"/>
          <w:i/>
          <w:iCs/>
          <w:noProof/>
          <w:lang w:val="en-US"/>
        </w:rPr>
        <w:t>Psychological Bulletin</w:t>
      </w:r>
      <w:r w:rsidRPr="00296023">
        <w:rPr>
          <w:rFonts w:cs="Calibri"/>
          <w:noProof/>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Baron, R. A., &amp; Bell, P. A. (1976). Aggression and heat: The influence of ambient temperature, negative affect, and a cooling drink on physical aggression. </w:t>
      </w:r>
      <w:r w:rsidRPr="00296023">
        <w:rPr>
          <w:rFonts w:cs="Calibri"/>
          <w:i/>
          <w:iCs/>
          <w:noProof/>
          <w:lang w:val="en-US"/>
        </w:rPr>
        <w:t>Journal of Personality and Social Psychology</w:t>
      </w:r>
      <w:r w:rsidRPr="00296023">
        <w:rPr>
          <w:rFonts w:cs="Calibri"/>
          <w:noProof/>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Basu, R. (2009). High ambient temperature and mortality: A review of epidemiologic studies from 2001 to 2008. </w:t>
      </w:r>
      <w:r w:rsidRPr="00296023">
        <w:rPr>
          <w:rFonts w:cs="Calibri"/>
          <w:i/>
          <w:iCs/>
          <w:noProof/>
          <w:lang w:val="en-US"/>
        </w:rPr>
        <w:t>Environmental Health: A Global Access Science Source</w:t>
      </w:r>
      <w:r w:rsidRPr="00296023">
        <w:rPr>
          <w:rFonts w:cs="Calibri"/>
          <w:noProof/>
          <w:lang w:val="en-US"/>
        </w:rPr>
        <w:t xml:space="preserve">, </w:t>
      </w:r>
      <w:r w:rsidRPr="00296023">
        <w:rPr>
          <w:rFonts w:cs="Calibri"/>
          <w:i/>
          <w:iCs/>
          <w:noProof/>
          <w:lang w:val="en-US"/>
        </w:rPr>
        <w:t>8</w:t>
      </w:r>
      <w:r w:rsidRPr="00296023">
        <w:rPr>
          <w:rFonts w:cs="Calibri"/>
          <w:noProof/>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Berry, H. L., Waite, T. D., Dear, K. B. G., Capon, A. G., &amp; Murray, V. (2018). The case for systems thinking about climate change and mental health. </w:t>
      </w:r>
      <w:r w:rsidRPr="00296023">
        <w:rPr>
          <w:rFonts w:cs="Calibri"/>
          <w:i/>
          <w:iCs/>
          <w:noProof/>
          <w:lang w:val="en-US"/>
        </w:rPr>
        <w:t>Nature Climate Change</w:t>
      </w:r>
      <w:r w:rsidRPr="00296023">
        <w:rPr>
          <w:rFonts w:cs="Calibri"/>
          <w:noProof/>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Besag, J. (1974). Spatial interaction and the statistical snalysis of lattice systems. </w:t>
      </w:r>
      <w:r w:rsidRPr="00296023">
        <w:rPr>
          <w:rFonts w:cs="Calibri"/>
          <w:i/>
          <w:iCs/>
          <w:noProof/>
          <w:lang w:val="en-US"/>
        </w:rPr>
        <w:t>Journal of the Royal Statistical Society: Series B (Statistical Methodology)</w:t>
      </w:r>
      <w:r w:rsidRPr="00296023">
        <w:rPr>
          <w:rFonts w:cs="Calibri"/>
          <w:noProof/>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lang w:val="en-US"/>
        </w:rPr>
        <w:t>American Journal of Epidemiology</w:t>
      </w:r>
      <w:r w:rsidRPr="00296023">
        <w:rPr>
          <w:rFonts w:cs="Calibri"/>
          <w:noProof/>
          <w:lang w:val="en-US"/>
        </w:rPr>
        <w:t xml:space="preserve">, </w:t>
      </w:r>
      <w:r w:rsidRPr="00296023">
        <w:rPr>
          <w:rFonts w:cs="Calibri"/>
          <w:i/>
          <w:iCs/>
          <w:noProof/>
          <w:lang w:val="en-US"/>
        </w:rPr>
        <w:t>185</w:t>
      </w:r>
      <w:r w:rsidRPr="00296023">
        <w:rPr>
          <w:rFonts w:cs="Calibri"/>
          <w:noProof/>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Burke, M., González, F., Baylis, P., Heft-Neal, S., Baysan, C., Basu, S., &amp; Hsiang, S. (2018). Higher temperatures increase suicide rates in the United States and Mexico. </w:t>
      </w:r>
      <w:r w:rsidRPr="00296023">
        <w:rPr>
          <w:rFonts w:cs="Calibri"/>
          <w:i/>
          <w:iCs/>
          <w:noProof/>
          <w:lang w:val="en-US"/>
        </w:rPr>
        <w:t>Nature Climate Change</w:t>
      </w:r>
      <w:r w:rsidRPr="00296023">
        <w:rPr>
          <w:rFonts w:cs="Calibri"/>
          <w:noProof/>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Daanen, H. A. M., Van De Vliert, E., &amp; Huang, X. (2003). Driving performance in cold, warm, and thermoneutral environments. </w:t>
      </w:r>
      <w:r w:rsidRPr="00296023">
        <w:rPr>
          <w:rFonts w:cs="Calibri"/>
          <w:i/>
          <w:iCs/>
          <w:noProof/>
          <w:lang w:val="en-US"/>
        </w:rPr>
        <w:t>Applied Ergonomics</w:t>
      </w:r>
      <w:r w:rsidRPr="00296023">
        <w:rPr>
          <w:rFonts w:cs="Calibri"/>
          <w:noProof/>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Datla, S., Sahu, P., Roh, H.-J., &amp; Sharma, S. (2013). A comprehensive analysis of the association of highway traffic with winter weather conditions. </w:t>
      </w:r>
      <w:r w:rsidRPr="00296023">
        <w:rPr>
          <w:rFonts w:cs="Calibri"/>
          <w:i/>
          <w:iCs/>
          <w:noProof/>
          <w:lang w:val="en-US"/>
        </w:rPr>
        <w:t>Procedia - Social and Behavioral Sciences</w:t>
      </w:r>
      <w:r w:rsidRPr="00296023">
        <w:rPr>
          <w:rFonts w:cs="Calibri"/>
          <w:noProof/>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Dee, D. P., Uppala, S. M., Simmons, A. J., Berrisford, P., Poli, P., Kobayashi, S., … Vitart, F. (2011). The ERA-Interim reanalysis: configuration and performance of the data assimilation system. </w:t>
      </w:r>
      <w:r w:rsidRPr="00296023">
        <w:rPr>
          <w:rFonts w:cs="Calibri"/>
          <w:i/>
          <w:iCs/>
          <w:noProof/>
          <w:lang w:val="en-US"/>
        </w:rPr>
        <w:t>Quarterly Journal of the Royal Meteorological Society</w:t>
      </w:r>
      <w:r w:rsidRPr="00296023">
        <w:rPr>
          <w:rFonts w:cs="Calibri"/>
          <w:noProof/>
          <w:lang w:val="en-US"/>
        </w:rPr>
        <w:t xml:space="preserve">, </w:t>
      </w:r>
      <w:r w:rsidRPr="00296023">
        <w:rPr>
          <w:rFonts w:cs="Calibri"/>
          <w:i/>
          <w:iCs/>
          <w:noProof/>
          <w:lang w:val="en-US"/>
        </w:rPr>
        <w:t>137</w:t>
      </w:r>
      <w:r w:rsidRPr="00296023">
        <w:rPr>
          <w:rFonts w:cs="Calibri"/>
          <w:noProof/>
          <w:lang w:val="en-US"/>
        </w:rPr>
        <w:t xml:space="preserve">(656), </w:t>
      </w:r>
      <w:r w:rsidRPr="00296023">
        <w:rPr>
          <w:rFonts w:cs="Calibri"/>
          <w:noProof/>
          <w:lang w:val="en-US"/>
        </w:rPr>
        <w:lastRenderedPageBreak/>
        <w:t>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386</w:t>
      </w:r>
      <w:r w:rsidRPr="00296023">
        <w:rPr>
          <w:rFonts w:cs="Calibri"/>
          <w:noProof/>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Sera, F., Vicedo-Cabrera, A. M., Huber, V., Tong, S., … Armstrong, B. (2017). Projections of temperature-related excess mortality under climate change scenarios. </w:t>
      </w:r>
      <w:r w:rsidRPr="00296023">
        <w:rPr>
          <w:rFonts w:cs="Calibri"/>
          <w:i/>
          <w:iCs/>
          <w:noProof/>
          <w:lang w:val="en-US"/>
        </w:rPr>
        <w:t>The Lancet Planetary Health</w:t>
      </w:r>
      <w:r w:rsidRPr="00296023">
        <w:rPr>
          <w:rFonts w:cs="Calibri"/>
          <w:noProof/>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Glaeser, E. L., Sacerdote, B., &amp; Scheinkman, J. A. (1996). Crime and social interactions. </w:t>
      </w:r>
      <w:r w:rsidRPr="00296023">
        <w:rPr>
          <w:rFonts w:cs="Calibri"/>
          <w:i/>
          <w:iCs/>
          <w:noProof/>
          <w:lang w:val="en-US"/>
        </w:rPr>
        <w:t>The Quarterly Journal of Economics</w:t>
      </w:r>
      <w:r w:rsidRPr="00296023">
        <w:rPr>
          <w:rFonts w:cs="Calibri"/>
          <w:noProof/>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Graff Zivin, J., &amp; Neidell, M. (2014). Temperature and the allocation of time: Implications for climate change. </w:t>
      </w:r>
      <w:r w:rsidRPr="00296023">
        <w:rPr>
          <w:rFonts w:cs="Calibri"/>
          <w:i/>
          <w:iCs/>
          <w:noProof/>
          <w:lang w:val="en-US"/>
        </w:rPr>
        <w:t>Journal of Labor Economics</w:t>
      </w:r>
      <w:r w:rsidRPr="00296023">
        <w:rPr>
          <w:rFonts w:cs="Calibri"/>
          <w:noProof/>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Haines, A., &amp; Ebi, K. (2019). The imperative for climate action to protect health. </w:t>
      </w:r>
      <w:r w:rsidRPr="00296023">
        <w:rPr>
          <w:rFonts w:cs="Calibri"/>
          <w:i/>
          <w:iCs/>
          <w:noProof/>
          <w:lang w:val="en-US"/>
        </w:rPr>
        <w:t>New England Journal of Medicine</w:t>
      </w:r>
      <w:r w:rsidRPr="00296023">
        <w:rPr>
          <w:rFonts w:cs="Calibri"/>
          <w:noProof/>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Huang, C., Barnett, A. G., Wang, X., Vaneckova, P., Fitzgerald, G., &amp; Tong, S. (2011). Projecting future heat-related mortality under climate change scenarios: A systematic review. </w:t>
      </w:r>
      <w:r w:rsidRPr="00296023">
        <w:rPr>
          <w:rFonts w:cs="Calibri"/>
          <w:i/>
          <w:iCs/>
          <w:noProof/>
          <w:lang w:val="en-US"/>
        </w:rPr>
        <w:t>Environmental Health Perspectives</w:t>
      </w:r>
      <w:r w:rsidRPr="00296023">
        <w:rPr>
          <w:rFonts w:cs="Calibri"/>
          <w:noProof/>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lang w:val="en-US"/>
        </w:rPr>
        <w:t>Journal of the American Geriatrics Society</w:t>
      </w:r>
      <w:r w:rsidRPr="00296023">
        <w:rPr>
          <w:rFonts w:cs="Calibri"/>
          <w:noProof/>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lang w:val="en-US"/>
        </w:rPr>
        <w:t>The Lancet</w:t>
      </w:r>
      <w:r w:rsidRPr="00296023">
        <w:rPr>
          <w:rFonts w:cs="Calibri"/>
          <w:noProof/>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Mackie, R. R., &amp; Hanlon, J. F. . O. (1976). A study of the combined effects of extented driving and heat stress on driver arousal and performance. In </w:t>
      </w:r>
      <w:r w:rsidRPr="00296023">
        <w:rPr>
          <w:rFonts w:cs="Calibri"/>
          <w:i/>
          <w:iCs/>
          <w:noProof/>
          <w:lang w:val="en-US"/>
        </w:rPr>
        <w:t>Symposium on relationships among theory, physiological correlates, and operational performance</w:t>
      </w:r>
      <w:r w:rsidRPr="00296023">
        <w:rPr>
          <w:rFonts w:cs="Calibri"/>
          <w:noProof/>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Majeed, H., &amp; Lee, J. (2017). The impact of climate change on youth depression and mental health. </w:t>
      </w:r>
      <w:r w:rsidRPr="00296023">
        <w:rPr>
          <w:rFonts w:cs="Calibri"/>
          <w:i/>
          <w:iCs/>
          <w:noProof/>
          <w:lang w:val="en-US"/>
        </w:rPr>
        <w:t>The Lancet Planetary Health</w:t>
      </w:r>
      <w:r w:rsidRPr="00296023">
        <w:rPr>
          <w:rFonts w:cs="Calibri"/>
          <w:noProof/>
          <w:lang w:val="en-US"/>
        </w:rPr>
        <w:t xml:space="preserve">, </w:t>
      </w:r>
      <w:r w:rsidRPr="00296023">
        <w:rPr>
          <w:rFonts w:cs="Calibri"/>
          <w:i/>
          <w:iCs/>
          <w:noProof/>
          <w:lang w:val="en-US"/>
        </w:rPr>
        <w:t>1</w:t>
      </w:r>
      <w:r w:rsidRPr="00296023">
        <w:rPr>
          <w:rFonts w:cs="Calibri"/>
          <w:noProof/>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McMichael, A. J., Woodruff, R. E., &amp; Hales, S. (2006). Climate change and human health: Present and future risks. </w:t>
      </w:r>
      <w:r w:rsidRPr="00296023">
        <w:rPr>
          <w:rFonts w:cs="Calibri"/>
          <w:i/>
          <w:iCs/>
          <w:noProof/>
          <w:lang w:val="en-US"/>
        </w:rPr>
        <w:t>Lancet</w:t>
      </w:r>
      <w:r w:rsidRPr="00296023">
        <w:rPr>
          <w:rFonts w:cs="Calibri"/>
          <w:noProof/>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Orru, H., &amp; Åström, D. O. (2017). Increases in external cause mortality due to high and low temperatures: evidence from northeastern Europe. </w:t>
      </w:r>
      <w:r w:rsidRPr="00296023">
        <w:rPr>
          <w:rFonts w:cs="Calibri"/>
          <w:i/>
          <w:iCs/>
          <w:noProof/>
          <w:lang w:val="en-US"/>
        </w:rPr>
        <w:t>International Journal of Biometeorology</w:t>
      </w:r>
      <w:r w:rsidRPr="00296023">
        <w:rPr>
          <w:rFonts w:cs="Calibri"/>
          <w:noProof/>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Parks, R. M., Bennett, J. E., Foreman, K. J., Toumi, R., &amp; Ezzati, M. (2018). National and regional seasonal dynamics of all-cause and cause-specific mortality in the USA from 1980 to 2016. </w:t>
      </w:r>
      <w:r w:rsidRPr="00296023">
        <w:rPr>
          <w:rFonts w:cs="Calibri"/>
          <w:i/>
          <w:iCs/>
          <w:noProof/>
          <w:lang w:val="en-US"/>
        </w:rPr>
        <w:t>ELife</w:t>
      </w:r>
      <w:r w:rsidRPr="00296023">
        <w:rPr>
          <w:rFonts w:cs="Calibri"/>
          <w:noProof/>
          <w:lang w:val="en-US"/>
        </w:rPr>
        <w:t xml:space="preserve">, </w:t>
      </w:r>
      <w:r w:rsidRPr="00296023">
        <w:rPr>
          <w:rFonts w:cs="Calibri"/>
          <w:i/>
          <w:iCs/>
          <w:noProof/>
          <w:lang w:val="en-US"/>
        </w:rPr>
        <w:t>7</w:t>
      </w:r>
      <w:r w:rsidRPr="00296023">
        <w:rPr>
          <w:rFonts w:cs="Calibri"/>
          <w:noProof/>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Rau, R. (2004). Seasonality in human mortality. A demographic approach. </w:t>
      </w:r>
      <w:r w:rsidRPr="00296023">
        <w:rPr>
          <w:rFonts w:cs="Calibri"/>
          <w:i/>
          <w:iCs/>
          <w:noProof/>
          <w:lang w:val="en-US"/>
        </w:rPr>
        <w:t>Wirtschafts- Und Sozialwissenschaftlichen Fakultät</w:t>
      </w:r>
      <w:r w:rsidRPr="00296023">
        <w:rPr>
          <w:rFonts w:cs="Calibri"/>
          <w:noProof/>
          <w:lang w:val="en-US"/>
        </w:rPr>
        <w:t xml:space="preserve">, </w:t>
      </w:r>
      <w:r w:rsidRPr="00296023">
        <w:rPr>
          <w:rFonts w:cs="Calibri"/>
          <w:i/>
          <w:iCs/>
          <w:noProof/>
          <w:lang w:val="en-US"/>
        </w:rPr>
        <w:t>PhD</w:t>
      </w:r>
      <w:r w:rsidRPr="00296023">
        <w:rPr>
          <w:rFonts w:cs="Calibri"/>
          <w:noProof/>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lang w:val="en-US"/>
        </w:rPr>
        <w:t>International Archives of Occupational and Environmental Health</w:t>
      </w:r>
      <w:r w:rsidRPr="00296023">
        <w:rPr>
          <w:rFonts w:cs="Calibri"/>
          <w:noProof/>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Datla, S., &amp; Sharma, S. (2013). Effect of snow, temperature and their interaction on highway truck traffic. </w:t>
      </w:r>
      <w:r w:rsidRPr="00296023">
        <w:rPr>
          <w:rFonts w:cs="Calibri"/>
          <w:i/>
          <w:iCs/>
          <w:noProof/>
          <w:lang w:val="en-US"/>
        </w:rPr>
        <w:t>J. Transport. Techn.</w:t>
      </w:r>
      <w:r w:rsidRPr="00296023">
        <w:rPr>
          <w:rFonts w:cs="Calibri"/>
          <w:noProof/>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lang w:val="en-US"/>
        </w:rPr>
        <w:t>Journal of Cold Regions Engineering</w:t>
      </w:r>
      <w:r w:rsidRPr="00296023">
        <w:rPr>
          <w:rFonts w:cs="Calibri"/>
          <w:noProof/>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 J., Sharma, S., &amp; Sahu, P. K. (2016). Modeling snow and cold effects for classified highway traffic volumes. </w:t>
      </w:r>
      <w:r w:rsidRPr="00296023">
        <w:rPr>
          <w:rFonts w:cs="Calibri"/>
          <w:i/>
          <w:iCs/>
          <w:noProof/>
          <w:lang w:val="en-US"/>
        </w:rPr>
        <w:t>KSCE Journal of Civil Engineering</w:t>
      </w:r>
      <w:r w:rsidRPr="00296023">
        <w:rPr>
          <w:rFonts w:cs="Calibri"/>
          <w:noProof/>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Rotton, J., &amp; Cohn, E. G. (2003). Global warming and U.S. crime rates: An application of routine activity theory. </w:t>
      </w:r>
      <w:r w:rsidRPr="00296023">
        <w:rPr>
          <w:rFonts w:cs="Calibri"/>
          <w:i/>
          <w:iCs/>
          <w:noProof/>
          <w:lang w:val="en-US"/>
        </w:rPr>
        <w:t>Environment and Behavior</w:t>
      </w:r>
      <w:r w:rsidRPr="00296023">
        <w:rPr>
          <w:rFonts w:cs="Calibri"/>
          <w:noProof/>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&amp; Held, L. (2005). </w:t>
      </w:r>
      <w:r w:rsidRPr="00296023">
        <w:rPr>
          <w:rFonts w:cs="Calibri"/>
          <w:i/>
          <w:iCs/>
          <w:noProof/>
          <w:lang w:val="en-US"/>
        </w:rPr>
        <w:t>Gaussian Markov random fields. Theory and applications</w:t>
      </w:r>
      <w:r w:rsidRPr="00296023">
        <w:rPr>
          <w:rFonts w:cs="Calibri"/>
          <w:noProof/>
          <w:lang w:val="en-US"/>
        </w:rPr>
        <w:t xml:space="preserve">. </w:t>
      </w:r>
      <w:r w:rsidRPr="00296023">
        <w:rPr>
          <w:rFonts w:cs="Calibri"/>
          <w:i/>
          <w:iCs/>
          <w:noProof/>
          <w:lang w:val="en-US"/>
        </w:rPr>
        <w:t>Chapman &amp; Hall</w:t>
      </w:r>
      <w:r w:rsidRPr="00296023">
        <w:rPr>
          <w:rFonts w:cs="Calibri"/>
          <w:noProof/>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Martino, S., &amp; Chopin, N. (2009). Approximate Bayesian inference for latent Gaussian models by using integrated nested Laplace approximations. </w:t>
      </w:r>
      <w:r w:rsidRPr="00296023">
        <w:rPr>
          <w:rFonts w:cs="Calibri"/>
          <w:i/>
          <w:iCs/>
          <w:noProof/>
          <w:lang w:val="en-US"/>
        </w:rPr>
        <w:t>Journal of the Royal Statistical Society. Series B: Statistical Methodology</w:t>
      </w:r>
      <w:r w:rsidRPr="00296023">
        <w:rPr>
          <w:rFonts w:cs="Calibri"/>
          <w:noProof/>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Shi, L., Kloog, I., Zanobetti, A., Liu, P., &amp; Schwartz, J. D. (2015). Impacts of temperature and its variability on mortality in New England. </w:t>
      </w:r>
      <w:r w:rsidRPr="00296023">
        <w:rPr>
          <w:rFonts w:cs="Calibri"/>
          <w:i/>
          <w:iCs/>
          <w:noProof/>
          <w:lang w:val="en-US"/>
        </w:rPr>
        <w:t>Nature Climate Change</w:t>
      </w:r>
      <w:r w:rsidRPr="00296023">
        <w:rPr>
          <w:rFonts w:cs="Calibri"/>
          <w:noProof/>
          <w:lang w:val="en-US"/>
        </w:rPr>
        <w:t xml:space="preserve">, </w:t>
      </w:r>
      <w:r w:rsidRPr="00296023">
        <w:rPr>
          <w:rFonts w:cs="Calibri"/>
          <w:i/>
          <w:iCs/>
          <w:noProof/>
          <w:lang w:val="en-US"/>
        </w:rPr>
        <w:t>5</w:t>
      </w:r>
      <w:r w:rsidRPr="00296023">
        <w:rPr>
          <w:rFonts w:cs="Calibri"/>
          <w:noProof/>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Smith, K. R., Woodward, A., Campbell-Lendrum, D., Chadee, D. D., Honda, Y., Liu, Q., … Rocklov, J. (2015). Human health: Impacts, adaptation, and co-benefits. In </w:t>
      </w:r>
      <w:r w:rsidRPr="00296023">
        <w:rPr>
          <w:rFonts w:cs="Calibri"/>
          <w:i/>
          <w:iCs/>
          <w:noProof/>
          <w:lang w:val="en-US"/>
        </w:rPr>
        <w:t>Climate Change 2014 Impacts, Adaptation and Vulnerability: Part A: Global and Sectoral Aspects</w:t>
      </w:r>
      <w:r w:rsidRPr="00296023">
        <w:rPr>
          <w:rFonts w:cs="Calibri"/>
          <w:noProof/>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Voas, R. B., Torres, P., Romano, E., &amp; Lacey, J. H. (2012). Alcohol-related risk of driver fatalities: An update using 2007 data. </w:t>
      </w:r>
      <w:r w:rsidRPr="00296023">
        <w:rPr>
          <w:rFonts w:cs="Calibri"/>
          <w:i/>
          <w:iCs/>
          <w:noProof/>
          <w:lang w:val="en-US"/>
        </w:rPr>
        <w:t>Journal of Studies on Alcohol and Drugs</w:t>
      </w:r>
      <w:r w:rsidRPr="00296023">
        <w:rPr>
          <w:rFonts w:cs="Calibri"/>
          <w:noProof/>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Wallace, J. M., &amp; Hobbs, P. V. (2006). </w:t>
      </w:r>
      <w:r w:rsidRPr="00296023">
        <w:rPr>
          <w:rFonts w:cs="Calibri"/>
          <w:i/>
          <w:iCs/>
          <w:noProof/>
          <w:lang w:val="en-US"/>
        </w:rPr>
        <w:t>Atmospheric science: An introductory survey: Second edition</w:t>
      </w:r>
      <w:r w:rsidRPr="00296023">
        <w:rPr>
          <w:rFonts w:cs="Calibri"/>
          <w:noProof/>
          <w:lang w:val="en-US"/>
        </w:rPr>
        <w:t xml:space="preserve">. </w:t>
      </w:r>
      <w:r w:rsidRPr="00296023">
        <w:rPr>
          <w:rFonts w:cs="Calibri"/>
          <w:i/>
          <w:iCs/>
          <w:noProof/>
          <w:lang w:val="en-US"/>
        </w:rPr>
        <w:t>Atmospheric Science: An Introductory Survey: Second Edition</w:t>
      </w:r>
      <w:r w:rsidRPr="00296023">
        <w:rPr>
          <w:rFonts w:cs="Calibri"/>
          <w:noProof/>
          <w:lang w:val="en-US"/>
        </w:rPr>
        <w:t>. 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6736</w:t>
      </w:r>
      <w:r w:rsidRPr="00296023">
        <w:rPr>
          <w:rFonts w:cs="Calibri"/>
          <w:noProof/>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Wyon, D. P., Wyon, I., &amp; Norin, F. (1996). Effects of moderate heat stress on driver vigilance in a moving vehicle. </w:t>
      </w:r>
      <w:r w:rsidRPr="00296023">
        <w:rPr>
          <w:rFonts w:cs="Calibri"/>
          <w:i/>
          <w:iCs/>
          <w:noProof/>
          <w:lang w:val="en-US"/>
        </w:rPr>
        <w:t>Ergonomics</w:t>
      </w:r>
      <w:r w:rsidRPr="00296023">
        <w:rPr>
          <w:rFonts w:cs="Calibri"/>
          <w:noProof/>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Xu, J. (2014). Unintentional drowning deaths in the United States, 1999-2010. </w:t>
      </w:r>
      <w:r w:rsidRPr="00296023">
        <w:rPr>
          <w:rFonts w:cs="Calibri"/>
          <w:i/>
          <w:iCs/>
          <w:noProof/>
          <w:lang w:val="en-US"/>
        </w:rPr>
        <w:t>NCHS Data Brief</w:t>
      </w:r>
      <w:r w:rsidRPr="00296023">
        <w:rPr>
          <w:rFonts w:cs="Calibri"/>
          <w:noProof/>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Ye, X., Wolff, R., Yu, W., Vaneckova, P., Pan, X., &amp; Tong, S. (2012). Ambient temperature and morbidity: a review of epidemiological evidence. </w:t>
      </w:r>
      <w:r w:rsidRPr="00296023">
        <w:rPr>
          <w:rFonts w:cs="Calibri"/>
          <w:i/>
          <w:iCs/>
          <w:noProof/>
          <w:lang w:val="en-US"/>
        </w:rPr>
        <w:t>Environmental Health Perspectives</w:t>
      </w:r>
      <w:r w:rsidRPr="00296023">
        <w:rPr>
          <w:rFonts w:cs="Calibri"/>
          <w:noProof/>
          <w:lang w:val="en-US"/>
        </w:rPr>
        <w:t xml:space="preserve">, </w:t>
      </w:r>
      <w:r w:rsidRPr="00296023">
        <w:rPr>
          <w:rFonts w:cs="Calibri"/>
          <w:i/>
          <w:iCs/>
          <w:noProof/>
          <w:lang w:val="en-US"/>
        </w:rPr>
        <w:t>120</w:t>
      </w:r>
      <w:r w:rsidRPr="00296023">
        <w:rPr>
          <w:rFonts w:cs="Calibri"/>
          <w:noProof/>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rPr>
      </w:pPr>
      <w:r w:rsidRPr="00296023">
        <w:rPr>
          <w:rFonts w:cs="Calibri"/>
          <w:noProof/>
          <w:lang w:val="en-US"/>
        </w:rPr>
        <w:t xml:space="preserve">Zlatoper, T. J. (1991). Determinants of motor vehicle deaths in the United States: A cross-sectional analysis. </w:t>
      </w:r>
      <w:r w:rsidRPr="00296023">
        <w:rPr>
          <w:rFonts w:cs="Calibri"/>
          <w:i/>
          <w:iCs/>
          <w:noProof/>
          <w:lang w:val="en-US"/>
        </w:rPr>
        <w:t>Accident Analysis and Prevention</w:t>
      </w:r>
      <w:r w:rsidRPr="00296023">
        <w:rPr>
          <w:rFonts w:cs="Calibri"/>
          <w:noProof/>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4" w:author="Robbie Parks" w:date="2019-05-05T13:52:00Z" w:initials="RP">
    <w:p w14:paraId="6FAA7998" w14:textId="1442D2D6" w:rsidR="00274882" w:rsidRDefault="00274882">
      <w:pPr>
        <w:pStyle w:val="CommentText"/>
      </w:pPr>
      <w:r>
        <w:rPr>
          <w:rStyle w:val="CommentReference"/>
        </w:rPr>
        <w:annotationRef/>
      </w:r>
      <w:r>
        <w:t>Reorder as per paper according to Majid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FAA79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FAA7998" w16cid:durableId="207969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10FA42" w14:textId="77777777" w:rsidR="00975E7E" w:rsidRDefault="00975E7E">
      <w:pPr>
        <w:spacing w:after="0" w:line="240" w:lineRule="auto"/>
      </w:pPr>
      <w:r>
        <w:separator/>
      </w:r>
    </w:p>
    <w:p w14:paraId="7B5D8C24" w14:textId="77777777" w:rsidR="00975E7E" w:rsidRDefault="00975E7E"/>
  </w:endnote>
  <w:endnote w:type="continuationSeparator" w:id="0">
    <w:p w14:paraId="0BEC8068" w14:textId="77777777" w:rsidR="00975E7E" w:rsidRDefault="00975E7E">
      <w:pPr>
        <w:spacing w:after="0" w:line="240" w:lineRule="auto"/>
      </w:pPr>
      <w:r>
        <w:continuationSeparator/>
      </w:r>
    </w:p>
    <w:p w14:paraId="0B06D89F" w14:textId="77777777" w:rsidR="00975E7E" w:rsidRDefault="00975E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3729191"/>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82124628"/>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F831F7" w14:textId="77777777" w:rsidR="00975E7E" w:rsidRDefault="00975E7E" w:rsidP="00402F30">
      <w:pPr>
        <w:spacing w:after="0" w:line="240" w:lineRule="auto"/>
      </w:pPr>
      <w:r>
        <w:separator/>
      </w:r>
    </w:p>
  </w:footnote>
  <w:footnote w:type="continuationSeparator" w:id="0">
    <w:p w14:paraId="7894B820" w14:textId="77777777" w:rsidR="00975E7E" w:rsidRDefault="00975E7E">
      <w:pPr>
        <w:spacing w:after="0" w:line="240" w:lineRule="auto"/>
      </w:pPr>
      <w:r>
        <w:continuationSeparator/>
      </w:r>
    </w:p>
    <w:p w14:paraId="7C68AD57" w14:textId="77777777" w:rsidR="00975E7E" w:rsidRDefault="00975E7E"/>
  </w:footnote>
  <w:footnote w:id="1">
    <w:p w14:paraId="09B10195" w14:textId="5C3AC1D9" w:rsidR="00402F30" w:rsidRPr="003914B4" w:rsidRDefault="003914B4" w:rsidP="00402F30">
      <w:pPr>
        <w:spacing w:line="240" w:lineRule="auto"/>
        <w:rPr>
          <w:sz w:val="20"/>
          <w:szCs w:val="20"/>
        </w:rPr>
      </w:pPr>
      <w:r w:rsidRPr="003914B4">
        <w:rPr>
          <w:sz w:val="20"/>
          <w:szCs w:val="20"/>
        </w:rPr>
        <w:t xml:space="preserve">Some of the contents of this chapter </w:t>
      </w:r>
      <w:r w:rsidR="003F49D6">
        <w:rPr>
          <w:sz w:val="20"/>
          <w:szCs w:val="20"/>
        </w:rPr>
        <w:t>are in a</w:t>
      </w:r>
      <w:r>
        <w:rPr>
          <w:sz w:val="20"/>
          <w:szCs w:val="20"/>
        </w:rPr>
        <w:t xml:space="preserve"> paper</w:t>
      </w:r>
      <w:r w:rsidR="00402F30" w:rsidRPr="003914B4">
        <w:rPr>
          <w:sz w:val="20"/>
          <w:szCs w:val="20"/>
        </w:rPr>
        <w:t xml:space="preserve"> which is currently under review in </w:t>
      </w:r>
      <w:r w:rsidR="00402F30" w:rsidRPr="003914B4">
        <w:rPr>
          <w:i/>
          <w:sz w:val="20"/>
          <w:szCs w:val="20"/>
        </w:rPr>
        <w:t>eLife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08E5"/>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commentsExtended" Target="commentsExtended.xml"/><Relationship Id="rId18" Type="http://schemas.openxmlformats.org/officeDocument/2006/relationships/image" Target="media/image6.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5.emf"/><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emf"/><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microsoft.com/office/2016/09/relationships/commentsIds" Target="commentsIds.xml"/><Relationship Id="rId22"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143F0B4-CD51-BC4A-85D3-D5EBC0BCD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23</Pages>
  <Words>19414</Words>
  <Characters>106974</Characters>
  <Application>Microsoft Office Word</Application>
  <DocSecurity>0</DocSecurity>
  <Lines>2139</Lines>
  <Paragraphs>929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8</cp:revision>
  <cp:lastPrinted>2019-05-05T12:52:00Z</cp:lastPrinted>
  <dcterms:created xsi:type="dcterms:W3CDTF">2019-05-05T12:10:00Z</dcterms:created>
  <dcterms:modified xsi:type="dcterms:W3CDTF">2019-05-05T16:29:00Z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