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9860C65" w:rsidR="006D0B0D" w:rsidRPr="00C61364" w:rsidRDefault="003D4196"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Temperatures which deviate from long-term averages will be more frequent as the global climate changes, and could have </w:t>
      </w:r>
      <w:r w:rsidR="007C04E7">
        <w:rPr>
          <w:rFonts w:ascii="Times New Roman" w:hAnsi="Times New Roman"/>
          <w:color w:val="000000" w:themeColor="text1"/>
          <w:sz w:val="24"/>
          <w:szCs w:val="24"/>
        </w:rPr>
        <w:t xml:space="preserve">many </w:t>
      </w:r>
      <w:r w:rsidRPr="00C61364">
        <w:rPr>
          <w:rFonts w:ascii="Times New Roman" w:hAnsi="Times New Roman"/>
          <w:color w:val="000000" w:themeColor="text1"/>
          <w:sz w:val="24"/>
          <w:szCs w:val="24"/>
        </w:rPr>
        <w:t>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amplif</w:t>
      </w:r>
      <w:r w:rsidR="00EA0603">
        <w:rPr>
          <w:rFonts w:ascii="Times New Roman" w:hAnsi="Times New Roman"/>
          <w:color w:val="000000" w:themeColor="text1"/>
          <w:sz w:val="24"/>
          <w:szCs w:val="24"/>
        </w:rPr>
        <w:t>y</w:t>
      </w:r>
      <w:r w:rsidR="00492230" w:rsidRPr="00C61364">
        <w:rPr>
          <w:rFonts w:ascii="Times New Roman" w:hAnsi="Times New Roman"/>
          <w:color w:val="000000" w:themeColor="text1"/>
          <w:sz w:val="24"/>
          <w:szCs w:val="24"/>
        </w:rPr>
        <w:t>.</w:t>
      </w:r>
    </w:p>
    <w:p w14:paraId="7908C755" w14:textId="77777777" w:rsidR="00AC5EFA" w:rsidRPr="00C61364" w:rsidRDefault="00AC5EFA" w:rsidP="00D76DF7">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D76DF7">
      <w:pPr>
        <w:spacing w:after="0" w:line="480" w:lineRule="auto"/>
        <w:jc w:val="both"/>
        <w:rPr>
          <w:rFonts w:ascii="Times New Roman" w:hAnsi="Times New Roman"/>
          <w:color w:val="000000" w:themeColor="text1"/>
          <w:sz w:val="24"/>
          <w:szCs w:val="24"/>
        </w:rPr>
      </w:pPr>
    </w:p>
    <w:p w14:paraId="426DE518" w14:textId="12B83BBB" w:rsidR="00EE6B7E" w:rsidRPr="0049545B" w:rsidRDefault="00D6495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work has focused on the link between suicides and temperature in the USA. [ref] </w:t>
      </w:r>
      <w:r w:rsidR="00682E67">
        <w:rPr>
          <w:rFonts w:ascii="Times New Roman" w:hAnsi="Times New Roman"/>
          <w:color w:val="000000" w:themeColor="text1"/>
          <w:sz w:val="24"/>
          <w:szCs w:val="24"/>
        </w:rPr>
        <w:t>However,</w:t>
      </w:r>
      <w:r>
        <w:rPr>
          <w:rFonts w:ascii="Times New Roman" w:hAnsi="Times New Roman"/>
          <w:color w:val="000000" w:themeColor="text1"/>
          <w:sz w:val="24"/>
          <w:szCs w:val="24"/>
        </w:rPr>
        <w:t xml:space="preserve"> m</w:t>
      </w:r>
      <w:r w:rsidR="0047730E" w:rsidRPr="00C61364">
        <w:rPr>
          <w:rFonts w:ascii="Times New Roman" w:hAnsi="Times New Roman"/>
          <w:color w:val="000000" w:themeColor="text1"/>
          <w:sz w:val="24"/>
          <w:szCs w:val="24"/>
        </w:rPr>
        <w:t>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0047730E" w:rsidRPr="00C61364">
        <w:rPr>
          <w:rFonts w:ascii="Times New Roman" w:hAnsi="Times New Roman"/>
          <w:color w:val="000000" w:themeColor="text1"/>
          <w:sz w:val="24"/>
          <w:szCs w:val="24"/>
        </w:rPr>
        <w:t xml:space="preserve"> </w:t>
      </w:r>
      <w:r w:rsidR="005024AE">
        <w:rPr>
          <w:rFonts w:ascii="Times New Roman" w:hAnsi="Times New Roman"/>
          <w:color w:val="000000" w:themeColor="text1"/>
          <w:sz w:val="24"/>
          <w:szCs w:val="24"/>
        </w:rPr>
        <w:t xml:space="preserve">[James and Majid reference too] </w:t>
      </w:r>
      <w:r w:rsidR="0047730E" w:rsidRPr="00C61364">
        <w:rPr>
          <w:rFonts w:ascii="Times New Roman" w:hAnsi="Times New Roman"/>
          <w:color w:val="000000" w:themeColor="text1"/>
          <w:sz w:val="24"/>
          <w:szCs w:val="24"/>
        </w:rPr>
        <w:t xml:space="preserve">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r w:rsidR="00EE6B7E" w:rsidRPr="00C61364">
        <w:rPr>
          <w:rFonts w:ascii="Times New Roman" w:hAnsi="Times New Roman"/>
          <w:b/>
          <w:color w:val="000000" w:themeColor="text1"/>
          <w:sz w:val="24"/>
          <w:szCs w:val="24"/>
        </w:rPr>
        <w:br w:type="page"/>
      </w:r>
    </w:p>
    <w:p w14:paraId="3D32255A" w14:textId="7E5949B7" w:rsidR="00B26B68" w:rsidRPr="00C61364" w:rsidRDefault="00B26B6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68BB541"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 xml:space="preserve">Injury deaths were classed into one of five categories: Transport, Falls, Drownings, Assault and Intentional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19CD8688"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Data were divided by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46FB78D2"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w:t>
      </w:r>
      <w:r w:rsidR="00CD1276">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3DADA254"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747E1">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747E1" w:rsidRPr="00C61364">
        <w:rPr>
          <w:rFonts w:ascii="Times New Roman" w:eastAsiaTheme="minorHAnsi" w:hAnsi="Times New Roman"/>
          <w:noProof/>
          <w:sz w:val="24"/>
          <w:szCs w:val="24"/>
          <w:vertAlign w:val="superscript"/>
          <w:lang w:eastAsia="en-GB"/>
        </w:rPr>
        <w:t>13</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time period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1834BFBA"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15275FBD"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D05BDC">
        <w:rPr>
          <w:rFonts w:ascii="Times New Roman" w:hAnsi="Times New Roman"/>
          <w:color w:val="000000" w:themeColor="text1"/>
          <w:sz w:val="24"/>
          <w:szCs w:val="24"/>
        </w:rPr>
        <w:t xml:space="preserve"> [James paper ref]</w:t>
      </w:r>
      <w:r w:rsidR="00A227DA">
        <w:rPr>
          <w:rFonts w:ascii="Times New Roman" w:hAnsi="Times New Roman"/>
          <w:color w:val="000000" w:themeColor="text1"/>
          <w:sz w:val="24"/>
          <w:szCs w:val="24"/>
        </w:rPr>
        <w:t xml:space="preserve"> 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1BC66C5D"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4337CB" w:rsidRPr="00C61364">
        <w:rPr>
          <w:rFonts w:ascii="Times New Roman" w:hAnsi="Times New Roman"/>
          <w:color w:val="000000" w:themeColor="text1"/>
          <w:sz w:val="24"/>
          <w:szCs w:val="24"/>
        </w:rPr>
        <w:t>.</w:t>
      </w:r>
      <w:r w:rsidR="000060C8">
        <w:rPr>
          <w:rFonts w:ascii="Times New Roman" w:hAnsi="Times New Roman"/>
          <w:color w:val="000000" w:themeColor="text1"/>
          <w:sz w:val="24"/>
          <w:szCs w:val="24"/>
        </w:rPr>
        <w:t xml:space="preserve"> [</w:t>
      </w:r>
      <w:r w:rsidR="0023343A">
        <w:rPr>
          <w:rFonts w:ascii="Times New Roman" w:hAnsi="Times New Roman"/>
          <w:color w:val="000000" w:themeColor="text1"/>
          <w:sz w:val="24"/>
          <w:szCs w:val="24"/>
        </w:rPr>
        <w:t>CAR ref</w:t>
      </w:r>
      <w:r w:rsidR="000060C8">
        <w:rPr>
          <w:rFonts w:ascii="Times New Roman" w:hAnsi="Times New Roman"/>
          <w:color w:val="000000" w:themeColor="text1"/>
          <w:sz w:val="24"/>
          <w:szCs w:val="24"/>
        </w:rPr>
        <w:t>]</w:t>
      </w:r>
      <w:r w:rsidR="004337CB" w:rsidRPr="00C61364">
        <w:rPr>
          <w:rFonts w:ascii="Times New Roman" w:hAnsi="Times New Roman"/>
          <w:color w:val="000000" w:themeColor="text1"/>
          <w:sz w:val="24"/>
          <w:szCs w:val="24"/>
        </w:rPr>
        <w:t xml:space="preserve"> 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6FB8CF01"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 xml:space="preserve">pproximation (INLA). [ref] </w:t>
      </w:r>
      <w:r w:rsidR="00860F96">
        <w:rPr>
          <w:rFonts w:ascii="Times New Roman" w:hAnsi="Times New Roman"/>
          <w:color w:val="000000" w:themeColor="text1"/>
          <w:sz w:val="24"/>
          <w:szCs w:val="24"/>
        </w:rPr>
        <w:t xml:space="preserve">We carried this out using the R-INLA in R.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2BBA4C4B" w14:textId="17FB878E" w:rsidR="00E16C0A" w:rsidRDefault="006B5B17"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lastRenderedPageBreak/>
        <w:t>Additional deaths calculation</w:t>
      </w:r>
    </w:p>
    <w:p w14:paraId="170E6FCE" w14:textId="4941A47B" w:rsidR="00D92294" w:rsidRPr="00637323" w:rsidRDefault="00A41D0D" w:rsidP="00637323">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 xml:space="preserve">category of injury death, </w:t>
      </w:r>
      <w:r w:rsidR="00ED27C3">
        <w:rPr>
          <w:rFonts w:ascii="Times New Roman" w:hAnsi="Times New Roman"/>
          <w:color w:val="000000" w:themeColor="text1"/>
          <w:sz w:val="24"/>
          <w:szCs w:val="24"/>
        </w:rPr>
        <w:t>month and age</w:t>
      </w:r>
      <w:r w:rsidR="00352D62">
        <w:rPr>
          <w:rFonts w:ascii="Times New Roman" w:hAnsi="Times New Roman"/>
          <w:color w:val="000000" w:themeColor="text1"/>
          <w:sz w:val="24"/>
          <w:szCs w:val="24"/>
        </w:rPr>
        <w:t xml:space="preserve"> (Figure XX)</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excess risk (Supplementary Figures XX and XX)</w:t>
      </w:r>
      <w:r w:rsidR="00DF072C">
        <w:rPr>
          <w:rFonts w:ascii="Times New Roman" w:hAnsi="Times New Roman"/>
          <w:color w:val="000000" w:themeColor="text1"/>
          <w:sz w:val="24"/>
          <w:szCs w:val="24"/>
        </w:rPr>
        <w:t>.</w:t>
      </w:r>
      <w:r w:rsidR="00D92294" w:rsidRPr="00C61364">
        <w:rPr>
          <w:rFonts w:ascii="Times New Roman" w:hAnsi="Times New Roman"/>
          <w:b/>
          <w:sz w:val="24"/>
          <w:szCs w:val="24"/>
        </w:rPr>
        <w:br w:type="page"/>
      </w:r>
    </w:p>
    <w:p w14:paraId="74DEDCC6" w14:textId="6693A7C3" w:rsidR="00A548DF" w:rsidRDefault="000210D1" w:rsidP="00143E18">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5BC9E1C0" w14:textId="77777777" w:rsidR="00505130" w:rsidRDefault="006D42B5" w:rsidP="00143E18">
      <w:pPr>
        <w:spacing w:after="0" w:line="480" w:lineRule="auto"/>
        <w:jc w:val="both"/>
        <w:rPr>
          <w:rFonts w:ascii="Times New Roman" w:hAnsi="Times New Roman"/>
          <w:sz w:val="24"/>
          <w:szCs w:val="24"/>
        </w:rPr>
      </w:pPr>
      <w:r>
        <w:rPr>
          <w:rFonts w:ascii="Times New Roman" w:hAnsi="Times New Roman"/>
          <w:sz w:val="24"/>
          <w:szCs w:val="24"/>
        </w:rPr>
        <w:t>The proportional effect of warm temperature on injury mortality varied su</w:t>
      </w:r>
      <w:r>
        <w:rPr>
          <w:rFonts w:ascii="Times New Roman" w:hAnsi="Times New Roman"/>
          <w:sz w:val="24"/>
          <w:szCs w:val="24"/>
        </w:rPr>
        <w:t>bstantially by category of injury death, sex,</w:t>
      </w:r>
      <w:r w:rsidR="0083712C">
        <w:rPr>
          <w:rFonts w:ascii="Times New Roman" w:hAnsi="Times New Roman"/>
          <w:sz w:val="24"/>
          <w:szCs w:val="24"/>
        </w:rPr>
        <w:t xml:space="preserve"> and age group</w:t>
      </w:r>
      <w:r>
        <w:rPr>
          <w:rFonts w:ascii="Times New Roman" w:hAnsi="Times New Roman"/>
          <w:sz w:val="24"/>
          <w:szCs w:val="24"/>
        </w:rPr>
        <w:t xml:space="preserve">. </w:t>
      </w:r>
      <w:r w:rsidR="00A548DF">
        <w:rPr>
          <w:rFonts w:ascii="Times New Roman" w:hAnsi="Times New Roman"/>
          <w:sz w:val="24"/>
          <w:szCs w:val="24"/>
        </w:rPr>
        <w:t xml:space="preserve">Overall, </w:t>
      </w:r>
      <w:r w:rsidR="0083712C">
        <w:rPr>
          <w:rFonts w:ascii="Times New Roman" w:hAnsi="Times New Roman"/>
          <w:sz w:val="24"/>
          <w:szCs w:val="24"/>
        </w:rPr>
        <w:t>males</w:t>
      </w:r>
      <w:r w:rsidR="000937AB">
        <w:rPr>
          <w:rFonts w:ascii="Times New Roman" w:hAnsi="Times New Roman"/>
          <w:sz w:val="24"/>
          <w:szCs w:val="24"/>
        </w:rPr>
        <w:t xml:space="preserve"> aged </w:t>
      </w:r>
      <w:r w:rsidR="00384AC9">
        <w:rPr>
          <w:rFonts w:ascii="Times New Roman" w:hAnsi="Times New Roman"/>
          <w:sz w:val="24"/>
          <w:szCs w:val="24"/>
        </w:rPr>
        <w:t xml:space="preserve">between </w:t>
      </w:r>
      <w:r w:rsidR="000937AB">
        <w:rPr>
          <w:rFonts w:ascii="Times New Roman" w:hAnsi="Times New Roman"/>
          <w:sz w:val="24"/>
          <w:szCs w:val="24"/>
        </w:rPr>
        <w:t xml:space="preserve">XX-XX </w:t>
      </w:r>
      <w:r w:rsidR="00384AC9">
        <w:rPr>
          <w:rFonts w:ascii="Times New Roman" w:hAnsi="Times New Roman"/>
          <w:sz w:val="24"/>
          <w:szCs w:val="24"/>
        </w:rPr>
        <w:t xml:space="preserve">years </w:t>
      </w:r>
      <w:r w:rsidR="000937AB">
        <w:rPr>
          <w:rFonts w:ascii="Times New Roman" w:hAnsi="Times New Roman"/>
          <w:sz w:val="24"/>
          <w:szCs w:val="24"/>
        </w:rPr>
        <w:t xml:space="preserve">were the most vulnerable to the effects of warmer temperature in most causes of injury deaths, in that they had a larger response </w:t>
      </w:r>
      <w:r w:rsidR="0083712C">
        <w:rPr>
          <w:rFonts w:ascii="Times New Roman" w:hAnsi="Times New Roman"/>
          <w:sz w:val="24"/>
          <w:szCs w:val="24"/>
        </w:rPr>
        <w:t xml:space="preserve">than other group and females of the same age group </w:t>
      </w:r>
      <w:r w:rsidR="000937AB">
        <w:rPr>
          <w:rFonts w:ascii="Times New Roman" w:hAnsi="Times New Roman"/>
          <w:sz w:val="24"/>
          <w:szCs w:val="24"/>
        </w:rPr>
        <w:t>(Supplementary Figure XX).</w:t>
      </w:r>
      <w:r>
        <w:rPr>
          <w:rFonts w:ascii="Times New Roman" w:hAnsi="Times New Roman"/>
          <w:sz w:val="24"/>
          <w:szCs w:val="24"/>
        </w:rPr>
        <w:t xml:space="preserve"> </w:t>
      </w:r>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with an increase of XX (95% credible interval XX,XX)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xml:space="preserve">, to a decrease in women aged 85+ years, with a decrease of XX (XX,XX) </w:t>
      </w:r>
      <w:r w:rsidR="00E85CDA">
        <w:rPr>
          <w:rFonts w:ascii="Times New Roman" w:hAnsi="Times New Roman"/>
          <w:sz w:val="24"/>
          <w:szCs w:val="24"/>
        </w:rPr>
        <w:t xml:space="preserve">associated with </w:t>
      </w:r>
      <w:r w:rsidR="00E85CDA">
        <w:rPr>
          <w:rFonts w:ascii="Times New Roman" w:hAnsi="Times New Roman"/>
          <w:sz w:val="24"/>
          <w:szCs w:val="24"/>
        </w:rPr>
        <w:t>1</w:t>
      </w:r>
      <w:r w:rsidR="00E85CDA" w:rsidRPr="00802B74">
        <w:rPr>
          <w:rFonts w:ascii="Times New Roman" w:hAnsi="Times New Roman"/>
          <w:sz w:val="24"/>
          <w:szCs w:val="24"/>
        </w:rPr>
        <w:t>°</w:t>
      </w:r>
      <w:r w:rsidR="00E85CDA">
        <w:rPr>
          <w:rFonts w:ascii="Times New Roman" w:hAnsi="Times New Roman"/>
          <w:sz w:val="24"/>
          <w:szCs w:val="24"/>
        </w:rPr>
        <w:t>C additional warming across all months</w:t>
      </w:r>
      <w:r w:rsidR="00E85CDA">
        <w:rPr>
          <w:rFonts w:ascii="Times New Roman" w:hAnsi="Times New Roman"/>
          <w:sz w:val="24"/>
          <w:szCs w:val="24"/>
        </w:rPr>
        <w:t xml:space="preserve"> </w:t>
      </w:r>
      <w:r w:rsidR="00D7511D">
        <w:rPr>
          <w:rFonts w:ascii="Times New Roman" w:hAnsi="Times New Roman"/>
          <w:sz w:val="24"/>
          <w:szCs w:val="24"/>
        </w:rPr>
        <w:t>(Supplementary Figure XX).</w:t>
      </w:r>
      <w:r w:rsidR="0083712C">
        <w:rPr>
          <w:rFonts w:ascii="Times New Roman" w:hAnsi="Times New Roman"/>
          <w:sz w:val="24"/>
          <w:szCs w:val="24"/>
        </w:rPr>
        <w:t xml:space="preserve"> </w:t>
      </w:r>
    </w:p>
    <w:p w14:paraId="42271360" w14:textId="77777777" w:rsidR="00505130" w:rsidRDefault="00505130" w:rsidP="00143E18">
      <w:pPr>
        <w:spacing w:after="0" w:line="480" w:lineRule="auto"/>
        <w:jc w:val="both"/>
        <w:rPr>
          <w:rFonts w:ascii="Times New Roman" w:hAnsi="Times New Roman"/>
          <w:sz w:val="24"/>
          <w:szCs w:val="24"/>
        </w:rPr>
      </w:pPr>
    </w:p>
    <w:p w14:paraId="5ECADFCA" w14:textId="1CB4C5B1" w:rsidR="00B01E96" w:rsidRDefault="002A772A" w:rsidP="00143E18">
      <w:pPr>
        <w:spacing w:after="0" w:line="480" w:lineRule="auto"/>
        <w:jc w:val="both"/>
        <w:rPr>
          <w:rFonts w:ascii="Times New Roman" w:hAnsi="Times New Roman"/>
          <w:sz w:val="24"/>
          <w:szCs w:val="24"/>
        </w:rPr>
      </w:pPr>
      <w:r>
        <w:rPr>
          <w:rFonts w:ascii="Times New Roman" w:hAnsi="Times New Roman"/>
          <w:sz w:val="24"/>
          <w:szCs w:val="24"/>
        </w:rPr>
        <w:t>Excess risk from transport was generally larger in males than in females.</w:t>
      </w:r>
      <w:r w:rsidR="00AD19F6">
        <w:rPr>
          <w:rFonts w:ascii="Times New Roman" w:hAnsi="Times New Roman"/>
          <w:sz w:val="24"/>
          <w:szCs w:val="24"/>
        </w:rPr>
        <w:t xml:space="preserve"> Excess risk in falls for both males and females went from positive to negative from younger to older age groups.</w:t>
      </w:r>
      <w:r w:rsidR="00505130">
        <w:rPr>
          <w:rFonts w:ascii="Times New Roman" w:hAnsi="Times New Roman"/>
          <w:sz w:val="24"/>
          <w:szCs w:val="24"/>
        </w:rPr>
        <w:t xml:space="preserve"> Drownings exhibited a substantially larger excess risk in younger males than elsewhere, though females peaked in risk between 5 and 14 years at XX (XX,XX) associated with </w:t>
      </w:r>
      <w:r w:rsidR="00505130">
        <w:rPr>
          <w:rFonts w:ascii="Times New Roman" w:hAnsi="Times New Roman"/>
          <w:sz w:val="24"/>
          <w:szCs w:val="24"/>
        </w:rPr>
        <w:t>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505130">
        <w:rPr>
          <w:rFonts w:ascii="Times New Roman" w:hAnsi="Times New Roman"/>
          <w:sz w:val="24"/>
          <w:szCs w:val="24"/>
        </w:rPr>
        <w:t>.</w:t>
      </w:r>
      <w:r w:rsidR="00B01E96">
        <w:rPr>
          <w:rFonts w:ascii="Times New Roman" w:hAnsi="Times New Roman"/>
          <w:sz w:val="24"/>
          <w:szCs w:val="24"/>
        </w:rPr>
        <w:t xml:space="preserve"> Excess risk from assault and intentional self-harm was comparable across sexes and ages above 5 (Supplementary Figure 1).</w:t>
      </w:r>
    </w:p>
    <w:p w14:paraId="3DEDC856" w14:textId="77777777" w:rsidR="00E4405F" w:rsidRDefault="00E4405F" w:rsidP="00143E18">
      <w:pPr>
        <w:spacing w:after="0" w:line="480" w:lineRule="auto"/>
        <w:jc w:val="both"/>
        <w:rPr>
          <w:rFonts w:ascii="Times New Roman" w:hAnsi="Times New Roman"/>
          <w:sz w:val="24"/>
          <w:szCs w:val="24"/>
        </w:rPr>
      </w:pPr>
    </w:p>
    <w:p w14:paraId="26B22D7B" w14:textId="6F06E150" w:rsidR="00E4405F" w:rsidRDefault="00E4405F" w:rsidP="00143E18">
      <w:pPr>
        <w:spacing w:after="0" w:line="480" w:lineRule="auto"/>
        <w:jc w:val="both"/>
        <w:rPr>
          <w:rFonts w:ascii="Times New Roman" w:hAnsi="Times New Roman"/>
          <w:sz w:val="24"/>
          <w:szCs w:val="24"/>
        </w:rPr>
      </w:pPr>
      <w:r>
        <w:rPr>
          <w:rFonts w:ascii="Times New Roman" w:hAnsi="Times New Roman"/>
          <w:sz w:val="24"/>
          <w:szCs w:val="24"/>
        </w:rPr>
        <w:t>&lt;&lt;Paragraph about by month&gt;&gt;</w:t>
      </w:r>
    </w:p>
    <w:p w14:paraId="6528F333" w14:textId="77777777" w:rsidR="00E4405F" w:rsidRDefault="00E4405F" w:rsidP="00143E18">
      <w:pPr>
        <w:spacing w:after="0" w:line="480" w:lineRule="auto"/>
        <w:jc w:val="both"/>
        <w:rPr>
          <w:rFonts w:ascii="Times New Roman" w:hAnsi="Times New Roman"/>
          <w:sz w:val="24"/>
          <w:szCs w:val="24"/>
        </w:rPr>
      </w:pPr>
    </w:p>
    <w:p w14:paraId="638012FB" w14:textId="1AB96CBD" w:rsidR="00E4405F" w:rsidRPr="00A548DF" w:rsidRDefault="00E4405F" w:rsidP="00143E18">
      <w:pPr>
        <w:spacing w:after="0" w:line="480" w:lineRule="auto"/>
        <w:jc w:val="both"/>
        <w:rPr>
          <w:rFonts w:ascii="Times New Roman" w:hAnsi="Times New Roman"/>
          <w:sz w:val="24"/>
          <w:szCs w:val="24"/>
        </w:rPr>
      </w:pPr>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w:t>
      </w:r>
      <w:r>
        <w:rPr>
          <w:rFonts w:ascii="Times New Roman" w:hAnsi="Times New Roman"/>
          <w:sz w:val="24"/>
          <w:szCs w:val="24"/>
        </w:rPr>
        <w:t>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 with</w:t>
      </w:r>
      <w:r w:rsidRPr="00E4405F">
        <w:rPr>
          <w:rFonts w:ascii="Times New Roman" w:hAnsi="Times New Roman"/>
          <w:sz w:val="24"/>
          <w:szCs w:val="24"/>
        </w:rPr>
        <w:t xml:space="preserve"> </w:t>
      </w:r>
      <w:r w:rsidRPr="00802B74">
        <w:rPr>
          <w:rFonts w:ascii="Times New Roman" w:hAnsi="Times New Roman"/>
          <w:sz w:val="24"/>
          <w:szCs w:val="24"/>
        </w:rPr>
        <w:t>461 (377, 543) unintentional injury deaths and 480 (410, 550) intentional injury deaths</w:t>
      </w:r>
      <w:r w:rsidR="00D257FF">
        <w:rPr>
          <w:rFonts w:ascii="Times New Roman" w:hAnsi="Times New Roman"/>
          <w:sz w:val="24"/>
          <w:szCs w:val="24"/>
        </w:rPr>
        <w:t xml:space="preserve">. 87% of deaths would come from males, with 13% from females. </w:t>
      </w:r>
      <w:r w:rsidR="000E1DDA">
        <w:rPr>
          <w:rFonts w:ascii="Times New Roman" w:hAnsi="Times New Roman"/>
          <w:sz w:val="24"/>
          <w:szCs w:val="24"/>
        </w:rPr>
        <w:t>This contrasts with studies of cardiorespiratory cause</w:t>
      </w:r>
      <w:r w:rsidR="00D11B53">
        <w:rPr>
          <w:rFonts w:ascii="Times New Roman" w:hAnsi="Times New Roman"/>
          <w:sz w:val="24"/>
          <w:szCs w:val="24"/>
        </w:rPr>
        <w:t>s of deaths… [ref James’s paper]</w:t>
      </w:r>
      <w:bookmarkStart w:id="0" w:name="_GoBack"/>
      <w:bookmarkEnd w:id="0"/>
    </w:p>
    <w:p w14:paraId="4F38CA93" w14:textId="77777777" w:rsidR="00A548DF" w:rsidRPr="00143E18" w:rsidRDefault="00A548DF" w:rsidP="00143E18">
      <w:pPr>
        <w:spacing w:after="0" w:line="480" w:lineRule="auto"/>
        <w:jc w:val="both"/>
        <w:rPr>
          <w:rFonts w:ascii="Times New Roman" w:hAnsi="Times New Roman"/>
          <w:b/>
          <w:sz w:val="24"/>
          <w:szCs w:val="24"/>
        </w:rPr>
      </w:pPr>
    </w:p>
    <w:p w14:paraId="1793A3D0" w14:textId="51DE74C2" w:rsidR="00A51CE1" w:rsidRPr="00802B74" w:rsidRDefault="00434F33"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hAnsi="Times New Roman"/>
          <w:sz w:val="24"/>
          <w:szCs w:val="24"/>
        </w:rPr>
        <w:t>941 (95%</w:t>
      </w:r>
      <w:r w:rsidR="00D07DF2" w:rsidRPr="00802B74">
        <w:rPr>
          <w:rFonts w:ascii="Times New Roman" w:hAnsi="Times New Roman"/>
          <w:sz w:val="24"/>
          <w:szCs w:val="24"/>
        </w:rPr>
        <w:t xml:space="preserve"> </w:t>
      </w:r>
      <w:r w:rsidRPr="00802B74">
        <w:rPr>
          <w:rFonts w:ascii="Times New Roman" w:hAnsi="Times New Roman"/>
          <w:sz w:val="24"/>
          <w:szCs w:val="24"/>
        </w:rPr>
        <w:t>CI 831, 1053)</w:t>
      </w:r>
      <w:r w:rsidR="00523C75" w:rsidRPr="00802B74">
        <w:rPr>
          <w:rFonts w:ascii="Times New Roman" w:hAnsi="Times New Roman"/>
          <w:sz w:val="24"/>
          <w:szCs w:val="24"/>
        </w:rPr>
        <w:t xml:space="preserve"> </w:t>
      </w:r>
      <w:r w:rsidR="001D54A6" w:rsidRPr="00802B74">
        <w:rPr>
          <w:rFonts w:ascii="Times New Roman" w:hAnsi="Times New Roman"/>
          <w:sz w:val="24"/>
          <w:szCs w:val="24"/>
        </w:rPr>
        <w:t xml:space="preserve">additional </w:t>
      </w:r>
      <w:r w:rsidR="00DA2BC8" w:rsidRPr="00802B74">
        <w:rPr>
          <w:rFonts w:ascii="Times New Roman" w:hAnsi="Times New Roman"/>
          <w:sz w:val="24"/>
          <w:szCs w:val="24"/>
        </w:rPr>
        <w:t>injury</w:t>
      </w:r>
      <w:r w:rsidR="00523C75" w:rsidRPr="00802B74">
        <w:rPr>
          <w:rFonts w:ascii="Times New Roman" w:hAnsi="Times New Roman"/>
          <w:sz w:val="24"/>
          <w:szCs w:val="24"/>
        </w:rPr>
        <w:t xml:space="preserve"> deaths from </w:t>
      </w:r>
      <w:r w:rsidR="001D54A6" w:rsidRPr="00802B74">
        <w:rPr>
          <w:rFonts w:ascii="Times New Roman" w:hAnsi="Times New Roman"/>
          <w:sz w:val="24"/>
          <w:szCs w:val="24"/>
        </w:rPr>
        <w:t xml:space="preserve">uniform </w:t>
      </w:r>
      <w:r w:rsidR="00FD1650" w:rsidRPr="00802B74">
        <w:rPr>
          <w:rFonts w:ascii="Times New Roman" w:hAnsi="Times New Roman"/>
          <w:sz w:val="24"/>
          <w:szCs w:val="24"/>
        </w:rPr>
        <w:t>1</w:t>
      </w:r>
      <w:r w:rsidR="00D60AC0" w:rsidRPr="00802B74">
        <w:rPr>
          <w:rFonts w:ascii="Times New Roman" w:hAnsi="Times New Roman"/>
          <w:sz w:val="24"/>
          <w:szCs w:val="24"/>
        </w:rPr>
        <w:t>°C increase of state long term monthly temperatures</w:t>
      </w:r>
      <w:r w:rsidR="006A4710" w:rsidRPr="00802B74">
        <w:rPr>
          <w:rFonts w:ascii="Times New Roman" w:hAnsi="Times New Roman"/>
          <w:sz w:val="24"/>
          <w:szCs w:val="24"/>
        </w:rPr>
        <w:t xml:space="preserve">, with 461 (377, 543) unintentional </w:t>
      </w:r>
      <w:r w:rsidR="00DA2BC8" w:rsidRPr="00802B74">
        <w:rPr>
          <w:rFonts w:ascii="Times New Roman" w:hAnsi="Times New Roman"/>
          <w:sz w:val="24"/>
          <w:szCs w:val="24"/>
        </w:rPr>
        <w:t xml:space="preserve">injury </w:t>
      </w:r>
      <w:r w:rsidR="006A4710" w:rsidRPr="00802B74">
        <w:rPr>
          <w:rFonts w:ascii="Times New Roman" w:hAnsi="Times New Roman"/>
          <w:sz w:val="24"/>
          <w:szCs w:val="24"/>
        </w:rPr>
        <w:t xml:space="preserve">deaths and 480 (410, 550) </w:t>
      </w:r>
      <w:r w:rsidR="0005321C" w:rsidRPr="00802B74">
        <w:rPr>
          <w:rFonts w:ascii="Times New Roman" w:hAnsi="Times New Roman"/>
          <w:sz w:val="24"/>
          <w:szCs w:val="24"/>
        </w:rPr>
        <w:t>intentional</w:t>
      </w:r>
      <w:r w:rsidR="00797CAA" w:rsidRPr="00802B74">
        <w:rPr>
          <w:rFonts w:ascii="Times New Roman" w:hAnsi="Times New Roman"/>
          <w:sz w:val="24"/>
          <w:szCs w:val="24"/>
        </w:rPr>
        <w:t xml:space="preserve"> injury</w:t>
      </w:r>
      <w:r w:rsidR="0005321C" w:rsidRPr="00802B74">
        <w:rPr>
          <w:rFonts w:ascii="Times New Roman" w:hAnsi="Times New Roman"/>
          <w:sz w:val="24"/>
          <w:szCs w:val="24"/>
        </w:rPr>
        <w:t xml:space="preserve"> deaths.</w:t>
      </w:r>
      <w:r w:rsidR="00D60AC0" w:rsidRPr="00802B74">
        <w:rPr>
          <w:rFonts w:ascii="Times New Roman" w:hAnsi="Times New Roman"/>
          <w:sz w:val="24"/>
          <w:szCs w:val="24"/>
        </w:rPr>
        <w:t xml:space="preserve"> </w:t>
      </w:r>
    </w:p>
    <w:p w14:paraId="6C813B82" w14:textId="77777777" w:rsidR="00802B74" w:rsidRPr="00802B74" w:rsidRDefault="00802B74"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eastAsiaTheme="minorHAnsi" w:hAnsi="Times New Roman"/>
          <w:sz w:val="24"/>
          <w:szCs w:val="24"/>
        </w:rPr>
        <w:t xml:space="preserve">Most additional injury deaths </w:t>
      </w:r>
      <w:r w:rsidRPr="00802B74">
        <w:rPr>
          <w:rFonts w:ascii="Times New Roman" w:hAnsi="Times New Roman"/>
        </w:rPr>
        <w:t>would be in</w:t>
      </w:r>
      <w:r w:rsidRPr="00802B74">
        <w:rPr>
          <w:rFonts w:ascii="Times New Roman" w:eastAsiaTheme="minorHAnsi" w:hAnsi="Times New Roman"/>
          <w:sz w:val="24"/>
          <w:szCs w:val="24"/>
        </w:rPr>
        <w:t xml:space="preserve"> males, with 815 (721, 909) additional male deaths and 126 (66, 185)</w:t>
      </w:r>
      <w:r w:rsidRPr="00802B74">
        <w:rPr>
          <w:rFonts w:ascii="Times New Roman" w:hAnsi="Times New Roman"/>
        </w:rPr>
        <w:t xml:space="preserve"> female deaths</w:t>
      </w:r>
      <w:r w:rsidRPr="00802B74">
        <w:rPr>
          <w:rFonts w:ascii="Times New Roman" w:eastAsiaTheme="minorHAnsi" w:hAnsi="Times New Roman"/>
          <w:sz w:val="24"/>
          <w:szCs w:val="24"/>
        </w:rPr>
        <w:t>.</w:t>
      </w:r>
    </w:p>
    <w:p w14:paraId="4ECCC01D" w14:textId="34D4D467" w:rsidR="00D91CEC" w:rsidRPr="002F14D2" w:rsidRDefault="00D91CEC"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unintentional injury deaths from transport, with 448 (394, 501) </w:t>
      </w:r>
      <w:r w:rsidR="00651FB2">
        <w:rPr>
          <w:rFonts w:ascii="Times New Roman" w:hAnsi="Times New Roman"/>
          <w:sz w:val="24"/>
          <w:szCs w:val="24"/>
        </w:rPr>
        <w:t>additional deaths</w:t>
      </w:r>
      <w:r w:rsidR="00113FD5">
        <w:rPr>
          <w:rFonts w:ascii="Times New Roman" w:hAnsi="Times New Roman"/>
          <w:sz w:val="24"/>
          <w:szCs w:val="24"/>
        </w:rPr>
        <w:t>, and with most coming from younger adult males</w:t>
      </w:r>
      <w:r w:rsidR="00792201">
        <w:rPr>
          <w:rFonts w:ascii="Times New Roman" w:hAnsi="Times New Roman"/>
          <w:sz w:val="24"/>
          <w:szCs w:val="24"/>
        </w:rPr>
        <w:t xml:space="preserve">, the largest group </w:t>
      </w:r>
      <w:r w:rsidR="00D32C6C">
        <w:rPr>
          <w:rFonts w:ascii="Times New Roman" w:hAnsi="Times New Roman"/>
          <w:sz w:val="24"/>
          <w:szCs w:val="24"/>
        </w:rPr>
        <w:t xml:space="preserve">being </w:t>
      </w:r>
      <w:r w:rsidR="00D6039E">
        <w:rPr>
          <w:rFonts w:ascii="Times New Roman" w:hAnsi="Times New Roman"/>
          <w:sz w:val="24"/>
          <w:szCs w:val="24"/>
        </w:rPr>
        <w:t>15-24-year-old</w:t>
      </w:r>
      <w:r w:rsidR="00792201">
        <w:rPr>
          <w:rFonts w:ascii="Times New Roman" w:hAnsi="Times New Roman"/>
          <w:sz w:val="24"/>
          <w:szCs w:val="24"/>
        </w:rPr>
        <w:t xml:space="preserve"> males, </w:t>
      </w:r>
      <w:r w:rsidR="00E346FE">
        <w:rPr>
          <w:rFonts w:ascii="Times New Roman" w:hAnsi="Times New Roman"/>
          <w:sz w:val="24"/>
          <w:szCs w:val="24"/>
        </w:rPr>
        <w:t>at 76 (</w:t>
      </w:r>
      <w:r w:rsidR="008C0A87">
        <w:rPr>
          <w:rFonts w:ascii="Times New Roman" w:hAnsi="Times New Roman"/>
          <w:sz w:val="24"/>
          <w:szCs w:val="24"/>
        </w:rPr>
        <w:t>59, 94) additional deaths.</w:t>
      </w:r>
    </w:p>
    <w:p w14:paraId="6A2F336F" w14:textId="77777777" w:rsidR="00297C0C" w:rsidRPr="00DC161F" w:rsidRDefault="00386251"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intentional deaths from intentional self-harm, with </w:t>
      </w:r>
      <w:r w:rsidR="00233C77">
        <w:rPr>
          <w:rFonts w:ascii="Times New Roman" w:hAnsi="Times New Roman"/>
          <w:sz w:val="24"/>
          <w:szCs w:val="24"/>
        </w:rPr>
        <w:t>315 (256, 375) additional deaths, and with most coming from younger adult males</w:t>
      </w:r>
      <w:r w:rsidR="00D32C6C">
        <w:rPr>
          <w:rFonts w:ascii="Times New Roman" w:hAnsi="Times New Roman"/>
          <w:sz w:val="24"/>
          <w:szCs w:val="24"/>
        </w:rPr>
        <w:t xml:space="preserve">, the largest group </w:t>
      </w:r>
      <w:r w:rsidR="006D410D">
        <w:rPr>
          <w:rFonts w:ascii="Times New Roman" w:hAnsi="Times New Roman"/>
          <w:sz w:val="24"/>
          <w:szCs w:val="24"/>
        </w:rPr>
        <w:t>being 55-64-year-old males, at 58 (34, 84) additional deaths.</w:t>
      </w:r>
    </w:p>
    <w:p w14:paraId="2E40CFF2" w14:textId="0FB9DE73" w:rsidR="00DC161F" w:rsidRPr="00DC161F" w:rsidRDefault="00DC161F"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Net decrease of fall deaths overall, with -131 (-193, -68) fewer deaths, and with the highest decrease coming from older men and women</w:t>
      </w:r>
      <w:r w:rsidR="00034610">
        <w:rPr>
          <w:rFonts w:ascii="Times New Roman" w:hAnsi="Times New Roman"/>
          <w:sz w:val="24"/>
          <w:szCs w:val="24"/>
        </w:rPr>
        <w:t>, with -46 (-76, -</w:t>
      </w:r>
      <w:r w:rsidR="00C85C3F">
        <w:rPr>
          <w:rFonts w:ascii="Times New Roman" w:hAnsi="Times New Roman"/>
          <w:sz w:val="24"/>
          <w:szCs w:val="24"/>
        </w:rPr>
        <w:t>15</w:t>
      </w:r>
      <w:r w:rsidR="00034610">
        <w:rPr>
          <w:rFonts w:ascii="Times New Roman" w:hAnsi="Times New Roman"/>
          <w:sz w:val="24"/>
          <w:szCs w:val="24"/>
        </w:rPr>
        <w:t xml:space="preserve">) fewer male </w:t>
      </w:r>
      <w:r w:rsidR="00385306">
        <w:rPr>
          <w:rFonts w:ascii="Times New Roman" w:hAnsi="Times New Roman"/>
          <w:sz w:val="24"/>
          <w:szCs w:val="24"/>
        </w:rPr>
        <w:t>85+ year deaths</w:t>
      </w:r>
      <w:r w:rsidR="00034610">
        <w:rPr>
          <w:rFonts w:ascii="Times New Roman" w:hAnsi="Times New Roman"/>
          <w:sz w:val="24"/>
          <w:szCs w:val="24"/>
        </w:rPr>
        <w:t xml:space="preserve">, and </w:t>
      </w:r>
      <w:r w:rsidR="00385306">
        <w:rPr>
          <w:rFonts w:ascii="Times New Roman" w:hAnsi="Times New Roman"/>
          <w:sz w:val="24"/>
          <w:szCs w:val="24"/>
        </w:rPr>
        <w:t xml:space="preserve">-41 (-79, -4) </w:t>
      </w:r>
      <w:r w:rsidR="00F33271">
        <w:rPr>
          <w:rFonts w:ascii="Times New Roman" w:hAnsi="Times New Roman"/>
          <w:sz w:val="24"/>
          <w:szCs w:val="24"/>
        </w:rPr>
        <w:t xml:space="preserve">fewer female </w:t>
      </w:r>
      <w:r w:rsidR="00DF782D">
        <w:rPr>
          <w:rFonts w:ascii="Times New Roman" w:hAnsi="Times New Roman"/>
          <w:sz w:val="24"/>
          <w:szCs w:val="24"/>
        </w:rPr>
        <w:t>85+ year deaths.</w:t>
      </w:r>
    </w:p>
    <w:p w14:paraId="199198A9" w14:textId="4B41053A" w:rsidR="00D92294" w:rsidRPr="00BB4651" w:rsidRDefault="003231BD"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Largest excess risk </w:t>
      </w:r>
      <w:r w:rsidR="00BB4651">
        <w:rPr>
          <w:rFonts w:ascii="Times New Roman" w:hAnsi="Times New Roman"/>
          <w:sz w:val="24"/>
          <w:szCs w:val="24"/>
        </w:rPr>
        <w:t>from uniform 1</w:t>
      </w:r>
      <w:r w:rsidR="00BB4651" w:rsidRPr="00D60AC0">
        <w:rPr>
          <w:rFonts w:ascii="Times New Roman" w:hAnsi="Times New Roman"/>
          <w:sz w:val="24"/>
          <w:szCs w:val="24"/>
        </w:rPr>
        <w:t>°</w:t>
      </w:r>
      <w:r w:rsidR="009A7090">
        <w:rPr>
          <w:rFonts w:ascii="Times New Roman" w:hAnsi="Times New Roman"/>
          <w:sz w:val="24"/>
          <w:szCs w:val="24"/>
        </w:rPr>
        <w:t>C increase</w:t>
      </w:r>
      <w:r w:rsidR="00BB4651">
        <w:rPr>
          <w:rFonts w:ascii="Times New Roman" w:hAnsi="Times New Roman"/>
          <w:sz w:val="24"/>
          <w:szCs w:val="24"/>
        </w:rPr>
        <w:t xml:space="preserve"> </w:t>
      </w:r>
      <w:r w:rsidR="00DC161F">
        <w:rPr>
          <w:rFonts w:ascii="Times New Roman" w:hAnsi="Times New Roman"/>
          <w:sz w:val="24"/>
          <w:szCs w:val="24"/>
        </w:rPr>
        <w:t xml:space="preserve">from drowning in younger males, at </w:t>
      </w:r>
      <w:r w:rsidR="0096283C">
        <w:rPr>
          <w:rFonts w:ascii="Times New Roman" w:hAnsi="Times New Roman"/>
          <w:sz w:val="24"/>
          <w:szCs w:val="24"/>
        </w:rPr>
        <w:t>XX% (XX, XX)</w:t>
      </w:r>
      <w:r w:rsidR="00D66DC2">
        <w:rPr>
          <w:rFonts w:ascii="Times New Roman" w:hAnsi="Times New Roman"/>
          <w:sz w:val="24"/>
          <w:szCs w:val="24"/>
        </w:rPr>
        <w:t>, with comparable excess risk between males and females.</w:t>
      </w:r>
      <w:r w:rsidR="00D92294" w:rsidRPr="00BB4651">
        <w:rPr>
          <w:rFonts w:ascii="Times New Roman" w:hAnsi="Times New Roman"/>
          <w:b/>
          <w:sz w:val="24"/>
          <w:szCs w:val="24"/>
        </w:rPr>
        <w:br w:type="page"/>
      </w: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lastRenderedPageBreak/>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14D0E6E5" w14:textId="49279C5D" w:rsidR="009011C5" w:rsidRPr="00625138" w:rsidRDefault="00A55581" w:rsidP="00625138">
      <w:pPr>
        <w:widowControl w:val="0"/>
        <w:autoSpaceDE w:val="0"/>
        <w:autoSpaceDN w:val="0"/>
        <w:adjustRightInd w:val="0"/>
        <w:spacing w:line="240" w:lineRule="auto"/>
        <w:ind w:left="640" w:hanging="640"/>
        <w:jc w:val="both"/>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796A447E"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6DEAB50C"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7F3DC5">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11.0,  21.0)</w:t>
            </w:r>
          </w:p>
        </w:tc>
        <w:tc>
          <w:tcPr>
            <w:tcW w:w="893" w:type="dxa"/>
            <w:tcMar>
              <w:top w:w="0" w:type="dxa"/>
              <w:left w:w="75" w:type="dxa"/>
              <w:bottom w:w="0" w:type="dxa"/>
              <w:right w:w="75" w:type="dxa"/>
            </w:tcMar>
            <w:vAlign w:val="center"/>
            <w:hideMark/>
          </w:tcPr>
          <w:p w14:paraId="6B189E9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12.0,  24.0)</w:t>
            </w:r>
          </w:p>
        </w:tc>
        <w:tc>
          <w:tcPr>
            <w:tcW w:w="893" w:type="dxa"/>
            <w:tcMar>
              <w:top w:w="0" w:type="dxa"/>
              <w:left w:w="75" w:type="dxa"/>
              <w:bottom w:w="0" w:type="dxa"/>
              <w:right w:w="75" w:type="dxa"/>
            </w:tcMar>
            <w:vAlign w:val="center"/>
            <w:hideMark/>
          </w:tcPr>
          <w:p w14:paraId="2A890A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177.0 ( 144.0, 209.0)</w:t>
            </w:r>
          </w:p>
        </w:tc>
        <w:tc>
          <w:tcPr>
            <w:tcW w:w="893" w:type="dxa"/>
            <w:tcMar>
              <w:top w:w="0" w:type="dxa"/>
              <w:left w:w="75" w:type="dxa"/>
              <w:bottom w:w="0" w:type="dxa"/>
              <w:right w:w="75" w:type="dxa"/>
            </w:tcMar>
            <w:vAlign w:val="center"/>
            <w:hideMark/>
          </w:tcPr>
          <w:p w14:paraId="6664D6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195.0 ( 159.0, 230.0)</w:t>
            </w:r>
          </w:p>
        </w:tc>
        <w:tc>
          <w:tcPr>
            <w:tcW w:w="893" w:type="dxa"/>
            <w:tcMar>
              <w:top w:w="0" w:type="dxa"/>
              <w:left w:w="75" w:type="dxa"/>
              <w:bottom w:w="0" w:type="dxa"/>
              <w:right w:w="75" w:type="dxa"/>
            </w:tcMar>
            <w:vAlign w:val="center"/>
            <w:hideMark/>
          </w:tcPr>
          <w:p w14:paraId="457C117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130.0 ( 101.0, 160.0)</w:t>
            </w:r>
          </w:p>
        </w:tc>
        <w:tc>
          <w:tcPr>
            <w:tcW w:w="893" w:type="dxa"/>
            <w:tcMar>
              <w:top w:w="0" w:type="dxa"/>
              <w:left w:w="75" w:type="dxa"/>
              <w:bottom w:w="0" w:type="dxa"/>
              <w:right w:w="75" w:type="dxa"/>
            </w:tcMar>
            <w:vAlign w:val="center"/>
            <w:hideMark/>
          </w:tcPr>
          <w:p w14:paraId="43B7EA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125.0 (  92.0, 158.0)</w:t>
            </w:r>
          </w:p>
        </w:tc>
        <w:tc>
          <w:tcPr>
            <w:tcW w:w="893" w:type="dxa"/>
            <w:tcMar>
              <w:top w:w="0" w:type="dxa"/>
              <w:left w:w="75" w:type="dxa"/>
              <w:bottom w:w="0" w:type="dxa"/>
              <w:right w:w="75" w:type="dxa"/>
            </w:tcMar>
            <w:vAlign w:val="center"/>
            <w:hideMark/>
          </w:tcPr>
          <w:p w14:paraId="019D1E2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133.0 (  96.0, 170.0)</w:t>
            </w:r>
          </w:p>
        </w:tc>
        <w:tc>
          <w:tcPr>
            <w:tcW w:w="893" w:type="dxa"/>
            <w:tcMar>
              <w:top w:w="0" w:type="dxa"/>
              <w:left w:w="75" w:type="dxa"/>
              <w:bottom w:w="0" w:type="dxa"/>
              <w:right w:w="75" w:type="dxa"/>
            </w:tcMar>
            <w:vAlign w:val="center"/>
            <w:hideMark/>
          </w:tcPr>
          <w:p w14:paraId="03995E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51.0 (  22.0,  80.0)</w:t>
            </w:r>
          </w:p>
        </w:tc>
        <w:tc>
          <w:tcPr>
            <w:tcW w:w="854" w:type="dxa"/>
            <w:tcMar>
              <w:top w:w="0" w:type="dxa"/>
              <w:left w:w="75" w:type="dxa"/>
              <w:bottom w:w="0" w:type="dxa"/>
              <w:right w:w="75" w:type="dxa"/>
            </w:tcMar>
            <w:vAlign w:val="center"/>
            <w:hideMark/>
          </w:tcPr>
          <w:p w14:paraId="2DDCB2B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-24.0,  29.0)</w:t>
            </w:r>
          </w:p>
        </w:tc>
        <w:tc>
          <w:tcPr>
            <w:tcW w:w="854" w:type="dxa"/>
            <w:tcMar>
              <w:top w:w="0" w:type="dxa"/>
              <w:left w:w="75" w:type="dxa"/>
              <w:bottom w:w="0" w:type="dxa"/>
              <w:right w:w="75" w:type="dxa"/>
            </w:tcMar>
            <w:vAlign w:val="center"/>
            <w:hideMark/>
          </w:tcPr>
          <w:p w14:paraId="06C140C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-64.0,   0.0)</w:t>
            </w:r>
          </w:p>
        </w:tc>
        <w:tc>
          <w:tcPr>
            <w:tcW w:w="893" w:type="dxa"/>
            <w:tcMar>
              <w:top w:w="0" w:type="dxa"/>
              <w:left w:w="75" w:type="dxa"/>
              <w:bottom w:w="0" w:type="dxa"/>
              <w:right w:w="75" w:type="dxa"/>
            </w:tcMar>
            <w:vAlign w:val="center"/>
            <w:hideMark/>
          </w:tcPr>
          <w:p w14:paraId="3EDDE2A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815.0 ( 721.0,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35.0 (  21.0,  49.0)</w:t>
            </w:r>
          </w:p>
        </w:tc>
        <w:tc>
          <w:tcPr>
            <w:tcW w:w="893" w:type="dxa"/>
            <w:tcMar>
              <w:top w:w="0" w:type="dxa"/>
              <w:left w:w="75" w:type="dxa"/>
              <w:bottom w:w="0" w:type="dxa"/>
              <w:right w:w="75" w:type="dxa"/>
            </w:tcMar>
            <w:vAlign w:val="center"/>
            <w:hideMark/>
          </w:tcPr>
          <w:p w14:paraId="38D11A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22.0 (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-2.0,  36.0)</w:t>
            </w:r>
          </w:p>
        </w:tc>
        <w:tc>
          <w:tcPr>
            <w:tcW w:w="893" w:type="dxa"/>
            <w:tcMar>
              <w:top w:w="0" w:type="dxa"/>
              <w:left w:w="75" w:type="dxa"/>
              <w:bottom w:w="0" w:type="dxa"/>
              <w:right w:w="75" w:type="dxa"/>
            </w:tcMar>
            <w:vAlign w:val="center"/>
            <w:hideMark/>
          </w:tcPr>
          <w:p w14:paraId="13244C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27.0)</w:t>
            </w:r>
          </w:p>
        </w:tc>
        <w:tc>
          <w:tcPr>
            <w:tcW w:w="854" w:type="dxa"/>
            <w:tcMar>
              <w:top w:w="0" w:type="dxa"/>
              <w:left w:w="75" w:type="dxa"/>
              <w:bottom w:w="0" w:type="dxa"/>
              <w:right w:w="75" w:type="dxa"/>
            </w:tcMar>
            <w:vAlign w:val="center"/>
            <w:hideMark/>
          </w:tcPr>
          <w:p w14:paraId="4015F6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-73.0,   4.0)</w:t>
            </w:r>
          </w:p>
        </w:tc>
        <w:tc>
          <w:tcPr>
            <w:tcW w:w="893" w:type="dxa"/>
            <w:tcMar>
              <w:top w:w="0" w:type="dxa"/>
              <w:left w:w="75" w:type="dxa"/>
              <w:bottom w:w="0" w:type="dxa"/>
              <w:right w:w="75" w:type="dxa"/>
            </w:tcMar>
            <w:vAlign w:val="center"/>
            <w:hideMark/>
          </w:tcPr>
          <w:p w14:paraId="25A2CF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126.0 (  66.0,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3ECD2AF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10.0,  20.0)</w:t>
            </w:r>
          </w:p>
        </w:tc>
        <w:tc>
          <w:tcPr>
            <w:tcW w:w="893" w:type="dxa"/>
            <w:tcMar>
              <w:top w:w="0" w:type="dxa"/>
              <w:left w:w="75" w:type="dxa"/>
              <w:bottom w:w="0" w:type="dxa"/>
              <w:right w:w="75" w:type="dxa"/>
            </w:tcMar>
            <w:vAlign w:val="center"/>
            <w:hideMark/>
          </w:tcPr>
          <w:p w14:paraId="5FF51F8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119.0 ( 100.0, 137.0)</w:t>
            </w:r>
          </w:p>
        </w:tc>
        <w:tc>
          <w:tcPr>
            <w:tcW w:w="893" w:type="dxa"/>
            <w:tcMar>
              <w:top w:w="0" w:type="dxa"/>
              <w:left w:w="75" w:type="dxa"/>
              <w:bottom w:w="0" w:type="dxa"/>
              <w:right w:w="75" w:type="dxa"/>
            </w:tcMar>
            <w:vAlign w:val="center"/>
            <w:hideMark/>
          </w:tcPr>
          <w:p w14:paraId="59C7CF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99.0 (  78.0, 119.0)</w:t>
            </w:r>
          </w:p>
        </w:tc>
        <w:tc>
          <w:tcPr>
            <w:tcW w:w="893" w:type="dxa"/>
            <w:tcMar>
              <w:top w:w="0" w:type="dxa"/>
              <w:left w:w="75" w:type="dxa"/>
              <w:bottom w:w="0" w:type="dxa"/>
              <w:right w:w="75" w:type="dxa"/>
            </w:tcMar>
            <w:vAlign w:val="center"/>
            <w:hideMark/>
          </w:tcPr>
          <w:p w14:paraId="6174BC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48.0,  82.0)</w:t>
            </w:r>
          </w:p>
        </w:tc>
        <w:tc>
          <w:tcPr>
            <w:tcW w:w="893" w:type="dxa"/>
            <w:tcMar>
              <w:top w:w="0" w:type="dxa"/>
              <w:left w:w="75" w:type="dxa"/>
              <w:bottom w:w="0" w:type="dxa"/>
              <w:right w:w="75" w:type="dxa"/>
            </w:tcMar>
            <w:vAlign w:val="center"/>
            <w:hideMark/>
          </w:tcPr>
          <w:p w14:paraId="5661649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80.0 (  59.0, 101.0)</w:t>
            </w:r>
          </w:p>
        </w:tc>
        <w:tc>
          <w:tcPr>
            <w:tcW w:w="893" w:type="dxa"/>
            <w:tcMar>
              <w:top w:w="0" w:type="dxa"/>
              <w:left w:w="75" w:type="dxa"/>
              <w:bottom w:w="0" w:type="dxa"/>
              <w:right w:w="75" w:type="dxa"/>
            </w:tcMar>
            <w:vAlign w:val="center"/>
            <w:hideMark/>
          </w:tcPr>
          <w:p w14:paraId="715D270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40.0,  90.0)</w:t>
            </w:r>
          </w:p>
        </w:tc>
        <w:tc>
          <w:tcPr>
            <w:tcW w:w="893" w:type="dxa"/>
            <w:tcMar>
              <w:top w:w="0" w:type="dxa"/>
              <w:left w:w="75" w:type="dxa"/>
              <w:bottom w:w="0" w:type="dxa"/>
              <w:right w:w="75" w:type="dxa"/>
            </w:tcMar>
            <w:vAlign w:val="center"/>
            <w:hideMark/>
          </w:tcPr>
          <w:p w14:paraId="1DAF5B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-36.0,  12.0)</w:t>
            </w:r>
          </w:p>
        </w:tc>
        <w:tc>
          <w:tcPr>
            <w:tcW w:w="854" w:type="dxa"/>
            <w:tcMar>
              <w:top w:w="0" w:type="dxa"/>
              <w:left w:w="75" w:type="dxa"/>
              <w:bottom w:w="0" w:type="dxa"/>
              <w:right w:w="75" w:type="dxa"/>
            </w:tcMar>
            <w:vAlign w:val="center"/>
            <w:hideMark/>
          </w:tcPr>
          <w:p w14:paraId="73A694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427.0 ( 361.0,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2.0,   8.0)</w:t>
            </w:r>
          </w:p>
        </w:tc>
        <w:tc>
          <w:tcPr>
            <w:tcW w:w="893" w:type="dxa"/>
            <w:tcMar>
              <w:top w:w="0" w:type="dxa"/>
              <w:left w:w="75" w:type="dxa"/>
              <w:bottom w:w="0" w:type="dxa"/>
              <w:right w:w="75" w:type="dxa"/>
            </w:tcMar>
            <w:vAlign w:val="center"/>
            <w:hideMark/>
          </w:tcPr>
          <w:p w14:paraId="23462A6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19.0 (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-3.0,  17.0)</w:t>
            </w:r>
          </w:p>
        </w:tc>
        <w:tc>
          <w:tcPr>
            <w:tcW w:w="893" w:type="dxa"/>
            <w:tcMar>
              <w:top w:w="0" w:type="dxa"/>
              <w:left w:w="75" w:type="dxa"/>
              <w:bottom w:w="0" w:type="dxa"/>
              <w:right w:w="75" w:type="dxa"/>
            </w:tcMar>
            <w:vAlign w:val="center"/>
            <w:hideMark/>
          </w:tcPr>
          <w:p w14:paraId="7FB1BFC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14.0)</w:t>
            </w:r>
          </w:p>
        </w:tc>
        <w:tc>
          <w:tcPr>
            <w:tcW w:w="893" w:type="dxa"/>
            <w:tcMar>
              <w:top w:w="0" w:type="dxa"/>
              <w:left w:w="75" w:type="dxa"/>
              <w:bottom w:w="0" w:type="dxa"/>
              <w:right w:w="75" w:type="dxa"/>
            </w:tcMar>
            <w:vAlign w:val="center"/>
            <w:hideMark/>
          </w:tcPr>
          <w:p w14:paraId="611843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-4.0,  18.0)</w:t>
            </w:r>
          </w:p>
        </w:tc>
        <w:tc>
          <w:tcPr>
            <w:tcW w:w="893" w:type="dxa"/>
            <w:tcMar>
              <w:top w:w="0" w:type="dxa"/>
              <w:left w:w="75" w:type="dxa"/>
              <w:bottom w:w="0" w:type="dxa"/>
              <w:right w:w="75" w:type="dxa"/>
            </w:tcMar>
            <w:vAlign w:val="center"/>
            <w:hideMark/>
          </w:tcPr>
          <w:p w14:paraId="7AE3C8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-8.0,  16.0)</w:t>
            </w:r>
          </w:p>
        </w:tc>
        <w:tc>
          <w:tcPr>
            <w:tcW w:w="893" w:type="dxa"/>
            <w:tcMar>
              <w:top w:w="0" w:type="dxa"/>
              <w:left w:w="75" w:type="dxa"/>
              <w:bottom w:w="0" w:type="dxa"/>
              <w:right w:w="75" w:type="dxa"/>
            </w:tcMar>
            <w:vAlign w:val="center"/>
            <w:hideMark/>
          </w:tcPr>
          <w:p w14:paraId="0F9AEE6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-5.0,  25.0)</w:t>
            </w:r>
          </w:p>
        </w:tc>
        <w:tc>
          <w:tcPr>
            <w:tcW w:w="854" w:type="dxa"/>
            <w:tcMar>
              <w:top w:w="0" w:type="dxa"/>
              <w:left w:w="75" w:type="dxa"/>
              <w:bottom w:w="0" w:type="dxa"/>
              <w:right w:w="75" w:type="dxa"/>
            </w:tcMar>
            <w:vAlign w:val="center"/>
            <w:hideMark/>
          </w:tcPr>
          <w:p w14:paraId="45B903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26.0)</w:t>
            </w:r>
          </w:p>
        </w:tc>
        <w:tc>
          <w:tcPr>
            <w:tcW w:w="854" w:type="dxa"/>
            <w:tcMar>
              <w:top w:w="0" w:type="dxa"/>
              <w:left w:w="75" w:type="dxa"/>
              <w:bottom w:w="0" w:type="dxa"/>
              <w:right w:w="75" w:type="dxa"/>
            </w:tcMar>
            <w:vAlign w:val="center"/>
            <w:hideMark/>
          </w:tcPr>
          <w:p w14:paraId="65D7222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-75.0,   2.0)</w:t>
            </w:r>
          </w:p>
        </w:tc>
        <w:tc>
          <w:tcPr>
            <w:tcW w:w="893" w:type="dxa"/>
            <w:tcMar>
              <w:top w:w="0" w:type="dxa"/>
              <w:left w:w="75" w:type="dxa"/>
              <w:bottom w:w="0" w:type="dxa"/>
              <w:right w:w="75" w:type="dxa"/>
            </w:tcMar>
            <w:vAlign w:val="center"/>
            <w:hideMark/>
          </w:tcPr>
          <w:p w14:paraId="0947558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-19.0,  86.0)</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3.0,   8.0)</w:t>
            </w:r>
          </w:p>
        </w:tc>
        <w:tc>
          <w:tcPr>
            <w:tcW w:w="893" w:type="dxa"/>
            <w:tcMar>
              <w:top w:w="0" w:type="dxa"/>
              <w:left w:w="75" w:type="dxa"/>
              <w:bottom w:w="0" w:type="dxa"/>
              <w:right w:w="75" w:type="dxa"/>
            </w:tcMar>
            <w:vAlign w:val="center"/>
            <w:hideMark/>
          </w:tcPr>
          <w:p w14:paraId="5C33F9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9.0)</w:t>
            </w:r>
          </w:p>
        </w:tc>
        <w:tc>
          <w:tcPr>
            <w:tcW w:w="893" w:type="dxa"/>
            <w:tcMar>
              <w:top w:w="0" w:type="dxa"/>
              <w:left w:w="75" w:type="dxa"/>
              <w:bottom w:w="0" w:type="dxa"/>
              <w:right w:w="75" w:type="dxa"/>
            </w:tcMar>
            <w:vAlign w:val="center"/>
            <w:hideMark/>
          </w:tcPr>
          <w:p w14:paraId="50F2FBB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76.0 (  59.0,  94.0)</w:t>
            </w:r>
          </w:p>
        </w:tc>
        <w:tc>
          <w:tcPr>
            <w:tcW w:w="893" w:type="dxa"/>
            <w:tcMar>
              <w:top w:w="0" w:type="dxa"/>
              <w:left w:w="75" w:type="dxa"/>
              <w:bottom w:w="0" w:type="dxa"/>
              <w:right w:w="75" w:type="dxa"/>
            </w:tcMar>
            <w:vAlign w:val="center"/>
            <w:hideMark/>
          </w:tcPr>
          <w:p w14:paraId="14B08B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71.0 (  51.0,  90.0)</w:t>
            </w:r>
          </w:p>
        </w:tc>
        <w:tc>
          <w:tcPr>
            <w:tcW w:w="893" w:type="dxa"/>
            <w:tcMar>
              <w:top w:w="0" w:type="dxa"/>
              <w:left w:w="75" w:type="dxa"/>
              <w:bottom w:w="0" w:type="dxa"/>
              <w:right w:w="75" w:type="dxa"/>
            </w:tcMar>
            <w:vAlign w:val="center"/>
            <w:hideMark/>
          </w:tcPr>
          <w:p w14:paraId="53DFDC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48.0 (  32.0,  64.0)</w:t>
            </w:r>
          </w:p>
        </w:tc>
        <w:tc>
          <w:tcPr>
            <w:tcW w:w="893" w:type="dxa"/>
            <w:tcMar>
              <w:top w:w="0" w:type="dxa"/>
              <w:left w:w="75" w:type="dxa"/>
              <w:bottom w:w="0" w:type="dxa"/>
              <w:right w:w="75" w:type="dxa"/>
            </w:tcMar>
            <w:vAlign w:val="center"/>
            <w:hideMark/>
          </w:tcPr>
          <w:p w14:paraId="4E1C34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47.0,  83.0)</w:t>
            </w:r>
          </w:p>
        </w:tc>
        <w:tc>
          <w:tcPr>
            <w:tcW w:w="893" w:type="dxa"/>
            <w:tcMar>
              <w:top w:w="0" w:type="dxa"/>
              <w:left w:w="75" w:type="dxa"/>
              <w:bottom w:w="0" w:type="dxa"/>
              <w:right w:w="75" w:type="dxa"/>
            </w:tcMar>
            <w:vAlign w:val="center"/>
            <w:hideMark/>
          </w:tcPr>
          <w:p w14:paraId="2B1736A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73.0 (  51.0,  94.0)</w:t>
            </w:r>
          </w:p>
        </w:tc>
        <w:tc>
          <w:tcPr>
            <w:tcW w:w="893" w:type="dxa"/>
            <w:tcMar>
              <w:top w:w="0" w:type="dxa"/>
              <w:left w:w="75" w:type="dxa"/>
              <w:bottom w:w="0" w:type="dxa"/>
              <w:right w:w="75" w:type="dxa"/>
            </w:tcMar>
            <w:vAlign w:val="center"/>
            <w:hideMark/>
          </w:tcPr>
          <w:p w14:paraId="349916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-4.0,  11.0)</w:t>
            </w:r>
          </w:p>
        </w:tc>
        <w:tc>
          <w:tcPr>
            <w:tcW w:w="893" w:type="dxa"/>
            <w:tcMar>
              <w:top w:w="0" w:type="dxa"/>
              <w:left w:w="75" w:type="dxa"/>
              <w:bottom w:w="0" w:type="dxa"/>
              <w:right w:w="75" w:type="dxa"/>
            </w:tcMar>
            <w:vAlign w:val="center"/>
            <w:hideMark/>
          </w:tcPr>
          <w:p w14:paraId="14C4D0C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385.0 ( 339.0,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4.0)</w:t>
            </w:r>
          </w:p>
        </w:tc>
        <w:tc>
          <w:tcPr>
            <w:tcW w:w="893" w:type="dxa"/>
            <w:tcMar>
              <w:top w:w="0" w:type="dxa"/>
              <w:left w:w="75" w:type="dxa"/>
              <w:bottom w:w="0" w:type="dxa"/>
              <w:right w:w="75" w:type="dxa"/>
            </w:tcMar>
            <w:vAlign w:val="center"/>
            <w:hideMark/>
          </w:tcPr>
          <w:p w14:paraId="1058BA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8.0)</w:t>
            </w:r>
          </w:p>
        </w:tc>
        <w:tc>
          <w:tcPr>
            <w:tcW w:w="893" w:type="dxa"/>
            <w:tcMar>
              <w:top w:w="0" w:type="dxa"/>
              <w:left w:w="75" w:type="dxa"/>
              <w:bottom w:w="0" w:type="dxa"/>
              <w:right w:w="75" w:type="dxa"/>
            </w:tcMar>
            <w:vAlign w:val="center"/>
            <w:hideMark/>
          </w:tcPr>
          <w:p w14:paraId="3704958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-6.0,  15.0)</w:t>
            </w:r>
          </w:p>
        </w:tc>
        <w:tc>
          <w:tcPr>
            <w:tcW w:w="893" w:type="dxa"/>
            <w:tcMar>
              <w:top w:w="0" w:type="dxa"/>
              <w:left w:w="75" w:type="dxa"/>
              <w:bottom w:w="0" w:type="dxa"/>
              <w:right w:w="75" w:type="dxa"/>
            </w:tcMar>
            <w:vAlign w:val="center"/>
            <w:hideMark/>
          </w:tcPr>
          <w:p w14:paraId="4C4184E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12.0)</w:t>
            </w:r>
          </w:p>
        </w:tc>
        <w:tc>
          <w:tcPr>
            <w:tcW w:w="893" w:type="dxa"/>
            <w:tcMar>
              <w:top w:w="0" w:type="dxa"/>
              <w:left w:w="75" w:type="dxa"/>
              <w:bottom w:w="0" w:type="dxa"/>
              <w:right w:w="75" w:type="dxa"/>
            </w:tcMar>
            <w:vAlign w:val="center"/>
            <w:hideMark/>
          </w:tcPr>
          <w:p w14:paraId="089358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-5.0,  15.0)</w:t>
            </w:r>
          </w:p>
        </w:tc>
        <w:tc>
          <w:tcPr>
            <w:tcW w:w="893" w:type="dxa"/>
            <w:tcMar>
              <w:top w:w="0" w:type="dxa"/>
              <w:left w:w="75" w:type="dxa"/>
              <w:bottom w:w="0" w:type="dxa"/>
              <w:right w:w="75" w:type="dxa"/>
            </w:tcMar>
            <w:vAlign w:val="center"/>
            <w:hideMark/>
          </w:tcPr>
          <w:p w14:paraId="17B2FE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-7.0,  12.0)</w:t>
            </w:r>
          </w:p>
        </w:tc>
        <w:tc>
          <w:tcPr>
            <w:tcW w:w="893" w:type="dxa"/>
            <w:tcMar>
              <w:top w:w="0" w:type="dxa"/>
              <w:left w:w="75" w:type="dxa"/>
              <w:bottom w:w="0" w:type="dxa"/>
              <w:right w:w="75" w:type="dxa"/>
            </w:tcMar>
            <w:vAlign w:val="center"/>
            <w:hideMark/>
          </w:tcPr>
          <w:p w14:paraId="48D746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10.0)</w:t>
            </w:r>
          </w:p>
        </w:tc>
        <w:tc>
          <w:tcPr>
            <w:tcW w:w="893" w:type="dxa"/>
            <w:tcMar>
              <w:top w:w="0" w:type="dxa"/>
              <w:left w:w="75" w:type="dxa"/>
              <w:bottom w:w="0" w:type="dxa"/>
              <w:right w:w="75" w:type="dxa"/>
            </w:tcMar>
            <w:vAlign w:val="center"/>
            <w:hideMark/>
          </w:tcPr>
          <w:p w14:paraId="79BFB6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63.0 (  39.0,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35768A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FA2422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ED136B3"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B2C4B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6.0)</w:t>
            </w:r>
          </w:p>
        </w:tc>
        <w:tc>
          <w:tcPr>
            <w:tcW w:w="893" w:type="dxa"/>
            <w:tcMar>
              <w:top w:w="0" w:type="dxa"/>
              <w:left w:w="75" w:type="dxa"/>
              <w:bottom w:w="0" w:type="dxa"/>
              <w:right w:w="75" w:type="dxa"/>
            </w:tcMar>
            <w:vAlign w:val="center"/>
            <w:hideMark/>
          </w:tcPr>
          <w:p w14:paraId="5D46B80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11.0)</w:t>
            </w:r>
          </w:p>
        </w:tc>
        <w:tc>
          <w:tcPr>
            <w:tcW w:w="893" w:type="dxa"/>
            <w:tcMar>
              <w:top w:w="0" w:type="dxa"/>
              <w:left w:w="75" w:type="dxa"/>
              <w:bottom w:w="0" w:type="dxa"/>
              <w:right w:w="75" w:type="dxa"/>
            </w:tcMar>
            <w:vAlign w:val="center"/>
            <w:hideMark/>
          </w:tcPr>
          <w:p w14:paraId="7D100EF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  -3.0)</w:t>
            </w:r>
          </w:p>
        </w:tc>
        <w:tc>
          <w:tcPr>
            <w:tcW w:w="893" w:type="dxa"/>
            <w:tcMar>
              <w:top w:w="0" w:type="dxa"/>
              <w:left w:w="75" w:type="dxa"/>
              <w:bottom w:w="0" w:type="dxa"/>
              <w:right w:w="75" w:type="dxa"/>
            </w:tcMar>
            <w:vAlign w:val="center"/>
            <w:hideMark/>
          </w:tcPr>
          <w:p w14:paraId="6C1AC2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-23.0,  11.0)</w:t>
            </w:r>
          </w:p>
        </w:tc>
        <w:tc>
          <w:tcPr>
            <w:tcW w:w="854" w:type="dxa"/>
            <w:tcMar>
              <w:top w:w="0" w:type="dxa"/>
              <w:left w:w="75" w:type="dxa"/>
              <w:bottom w:w="0" w:type="dxa"/>
              <w:right w:w="75" w:type="dxa"/>
            </w:tcMar>
            <w:vAlign w:val="center"/>
            <w:hideMark/>
          </w:tcPr>
          <w:p w14:paraId="599E6ED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  -9.0)</w:t>
            </w:r>
          </w:p>
        </w:tc>
        <w:tc>
          <w:tcPr>
            <w:tcW w:w="854" w:type="dxa"/>
            <w:tcMar>
              <w:top w:w="0" w:type="dxa"/>
              <w:left w:w="75" w:type="dxa"/>
              <w:bottom w:w="0" w:type="dxa"/>
              <w:right w:w="75" w:type="dxa"/>
            </w:tcMar>
            <w:vAlign w:val="center"/>
            <w:hideMark/>
          </w:tcPr>
          <w:p w14:paraId="2E0E922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0ADA6A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0E025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210186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1E84365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125F0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-3.0,   4.0)</w:t>
            </w:r>
          </w:p>
        </w:tc>
        <w:tc>
          <w:tcPr>
            <w:tcW w:w="893" w:type="dxa"/>
            <w:tcMar>
              <w:top w:w="0" w:type="dxa"/>
              <w:left w:w="75" w:type="dxa"/>
              <w:bottom w:w="0" w:type="dxa"/>
              <w:right w:w="75" w:type="dxa"/>
            </w:tcMar>
            <w:vAlign w:val="center"/>
            <w:hideMark/>
          </w:tcPr>
          <w:p w14:paraId="379623C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-7.0,   8.0)</w:t>
            </w:r>
          </w:p>
        </w:tc>
        <w:tc>
          <w:tcPr>
            <w:tcW w:w="893" w:type="dxa"/>
            <w:tcMar>
              <w:top w:w="0" w:type="dxa"/>
              <w:left w:w="75" w:type="dxa"/>
              <w:bottom w:w="0" w:type="dxa"/>
              <w:right w:w="75" w:type="dxa"/>
            </w:tcMar>
            <w:vAlign w:val="center"/>
            <w:hideMark/>
          </w:tcPr>
          <w:p w14:paraId="15E76C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-16.0,   9.0)</w:t>
            </w:r>
          </w:p>
        </w:tc>
        <w:tc>
          <w:tcPr>
            <w:tcW w:w="854" w:type="dxa"/>
            <w:tcMar>
              <w:top w:w="0" w:type="dxa"/>
              <w:left w:w="75" w:type="dxa"/>
              <w:bottom w:w="0" w:type="dxa"/>
              <w:right w:w="75" w:type="dxa"/>
            </w:tcMar>
            <w:vAlign w:val="center"/>
            <w:hideMark/>
          </w:tcPr>
          <w:p w14:paraId="6A45B0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-23.0,  17.0)</w:t>
            </w:r>
          </w:p>
        </w:tc>
        <w:tc>
          <w:tcPr>
            <w:tcW w:w="854" w:type="dxa"/>
            <w:tcMar>
              <w:top w:w="0" w:type="dxa"/>
              <w:left w:w="75" w:type="dxa"/>
              <w:bottom w:w="0" w:type="dxa"/>
              <w:right w:w="75" w:type="dxa"/>
            </w:tcMar>
            <w:vAlign w:val="center"/>
            <w:hideMark/>
          </w:tcPr>
          <w:p w14:paraId="0E8AD87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  -4.0)</w:t>
            </w:r>
          </w:p>
        </w:tc>
        <w:tc>
          <w:tcPr>
            <w:tcW w:w="893" w:type="dxa"/>
            <w:tcMar>
              <w:top w:w="0" w:type="dxa"/>
              <w:left w:w="75" w:type="dxa"/>
              <w:bottom w:w="0" w:type="dxa"/>
              <w:right w:w="75" w:type="dxa"/>
            </w:tcMar>
            <w:vAlign w:val="center"/>
            <w:hideMark/>
          </w:tcPr>
          <w:p w14:paraId="7F9F2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-89.0,   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40.0 (  35.0,  45.0)</w:t>
            </w:r>
          </w:p>
        </w:tc>
        <w:tc>
          <w:tcPr>
            <w:tcW w:w="893" w:type="dxa"/>
            <w:tcMar>
              <w:top w:w="0" w:type="dxa"/>
              <w:left w:w="75" w:type="dxa"/>
              <w:bottom w:w="0" w:type="dxa"/>
              <w:right w:w="75" w:type="dxa"/>
            </w:tcMar>
            <w:vAlign w:val="center"/>
            <w:hideMark/>
          </w:tcPr>
          <w:p w14:paraId="54FA7D7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25.0 (  20.0,  29.0)</w:t>
            </w:r>
          </w:p>
        </w:tc>
        <w:tc>
          <w:tcPr>
            <w:tcW w:w="893" w:type="dxa"/>
            <w:tcMar>
              <w:top w:w="0" w:type="dxa"/>
              <w:left w:w="75" w:type="dxa"/>
              <w:bottom w:w="0" w:type="dxa"/>
              <w:right w:w="75" w:type="dxa"/>
            </w:tcMar>
            <w:vAlign w:val="center"/>
            <w:hideMark/>
          </w:tcPr>
          <w:p w14:paraId="28AC17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6D0A746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9.0)</w:t>
            </w:r>
          </w:p>
        </w:tc>
        <w:tc>
          <w:tcPr>
            <w:tcW w:w="854" w:type="dxa"/>
            <w:tcMar>
              <w:top w:w="0" w:type="dxa"/>
              <w:left w:w="75" w:type="dxa"/>
              <w:bottom w:w="0" w:type="dxa"/>
              <w:right w:w="75" w:type="dxa"/>
            </w:tcMar>
            <w:vAlign w:val="center"/>
            <w:hideMark/>
          </w:tcPr>
          <w:p w14:paraId="06A2AF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5.0)</w:t>
            </w:r>
          </w:p>
        </w:tc>
        <w:tc>
          <w:tcPr>
            <w:tcW w:w="854" w:type="dxa"/>
            <w:tcMar>
              <w:top w:w="0" w:type="dxa"/>
              <w:left w:w="75" w:type="dxa"/>
              <w:bottom w:w="0" w:type="dxa"/>
              <w:right w:w="75" w:type="dxa"/>
            </w:tcMar>
            <w:vAlign w:val="center"/>
            <w:hideMark/>
          </w:tcPr>
          <w:p w14:paraId="2A27CBA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3BDCD1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128.0 ( 116.0,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44D0A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2.0,   5.0)</w:t>
            </w:r>
          </w:p>
        </w:tc>
        <w:tc>
          <w:tcPr>
            <w:tcW w:w="893" w:type="dxa"/>
            <w:tcMar>
              <w:top w:w="0" w:type="dxa"/>
              <w:left w:w="75" w:type="dxa"/>
              <w:bottom w:w="0" w:type="dxa"/>
              <w:right w:w="75" w:type="dxa"/>
            </w:tcMar>
            <w:vAlign w:val="center"/>
            <w:hideMark/>
          </w:tcPr>
          <w:p w14:paraId="3AA369B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1.0)</w:t>
            </w:r>
          </w:p>
        </w:tc>
        <w:tc>
          <w:tcPr>
            <w:tcW w:w="893" w:type="dxa"/>
            <w:tcMar>
              <w:top w:w="0" w:type="dxa"/>
              <w:left w:w="75" w:type="dxa"/>
              <w:bottom w:w="0" w:type="dxa"/>
              <w:right w:w="75" w:type="dxa"/>
            </w:tcMar>
            <w:vAlign w:val="center"/>
            <w:hideMark/>
          </w:tcPr>
          <w:p w14:paraId="2A1B10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3.0)</w:t>
            </w:r>
          </w:p>
        </w:tc>
        <w:tc>
          <w:tcPr>
            <w:tcW w:w="893" w:type="dxa"/>
            <w:tcMar>
              <w:top w:w="0" w:type="dxa"/>
              <w:left w:w="75" w:type="dxa"/>
              <w:bottom w:w="0" w:type="dxa"/>
              <w:right w:w="75" w:type="dxa"/>
            </w:tcMar>
            <w:vAlign w:val="center"/>
            <w:hideMark/>
          </w:tcPr>
          <w:p w14:paraId="6B52375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4C219CE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3.0)</w:t>
            </w:r>
          </w:p>
        </w:tc>
        <w:tc>
          <w:tcPr>
            <w:tcW w:w="893" w:type="dxa"/>
            <w:tcMar>
              <w:top w:w="0" w:type="dxa"/>
              <w:left w:w="75" w:type="dxa"/>
              <w:bottom w:w="0" w:type="dxa"/>
              <w:right w:w="75" w:type="dxa"/>
            </w:tcMar>
            <w:vAlign w:val="center"/>
            <w:hideMark/>
          </w:tcPr>
          <w:p w14:paraId="408C5E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40870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3.0)</w:t>
            </w:r>
          </w:p>
        </w:tc>
        <w:tc>
          <w:tcPr>
            <w:tcW w:w="854" w:type="dxa"/>
            <w:tcMar>
              <w:top w:w="0" w:type="dxa"/>
              <w:left w:w="75" w:type="dxa"/>
              <w:bottom w:w="0" w:type="dxa"/>
              <w:right w:w="75" w:type="dxa"/>
            </w:tcMar>
            <w:vAlign w:val="center"/>
            <w:hideMark/>
          </w:tcPr>
          <w:p w14:paraId="32BF82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54" w:type="dxa"/>
            <w:tcMar>
              <w:top w:w="0" w:type="dxa"/>
              <w:left w:w="75" w:type="dxa"/>
              <w:bottom w:w="0" w:type="dxa"/>
              <w:right w:w="75" w:type="dxa"/>
            </w:tcMar>
            <w:vAlign w:val="center"/>
            <w:hideMark/>
          </w:tcPr>
          <w:p w14:paraId="77FAA7E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607ED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8803C7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4A9C4C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31.0,  85.0)</w:t>
            </w:r>
          </w:p>
        </w:tc>
        <w:tc>
          <w:tcPr>
            <w:tcW w:w="893" w:type="dxa"/>
            <w:tcMar>
              <w:top w:w="0" w:type="dxa"/>
              <w:left w:w="75" w:type="dxa"/>
              <w:bottom w:w="0" w:type="dxa"/>
              <w:right w:w="75" w:type="dxa"/>
            </w:tcMar>
            <w:vAlign w:val="center"/>
            <w:hideMark/>
          </w:tcPr>
          <w:p w14:paraId="691D046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96.0 (  67.0, 126.0)</w:t>
            </w:r>
          </w:p>
        </w:tc>
        <w:tc>
          <w:tcPr>
            <w:tcW w:w="893" w:type="dxa"/>
            <w:tcMar>
              <w:top w:w="0" w:type="dxa"/>
              <w:left w:w="75" w:type="dxa"/>
              <w:bottom w:w="0" w:type="dxa"/>
              <w:right w:w="75" w:type="dxa"/>
            </w:tcMar>
            <w:vAlign w:val="center"/>
            <w:hideMark/>
          </w:tcPr>
          <w:p w14:paraId="193FB4A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41.0,  89.0)</w:t>
            </w:r>
          </w:p>
        </w:tc>
        <w:tc>
          <w:tcPr>
            <w:tcW w:w="893" w:type="dxa"/>
            <w:tcMar>
              <w:top w:w="0" w:type="dxa"/>
              <w:left w:w="75" w:type="dxa"/>
              <w:bottom w:w="0" w:type="dxa"/>
              <w:right w:w="75" w:type="dxa"/>
            </w:tcMar>
            <w:vAlign w:val="center"/>
            <w:hideMark/>
          </w:tcPr>
          <w:p w14:paraId="3C02F3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45.0 (  19.0,  70.0)</w:t>
            </w:r>
          </w:p>
        </w:tc>
        <w:tc>
          <w:tcPr>
            <w:tcW w:w="893" w:type="dxa"/>
            <w:tcMar>
              <w:top w:w="0" w:type="dxa"/>
              <w:left w:w="75" w:type="dxa"/>
              <w:bottom w:w="0" w:type="dxa"/>
              <w:right w:w="75" w:type="dxa"/>
            </w:tcMar>
            <w:vAlign w:val="center"/>
            <w:hideMark/>
          </w:tcPr>
          <w:p w14:paraId="5848B2A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68.0 (  41.0,  95.0)</w:t>
            </w:r>
          </w:p>
        </w:tc>
        <w:tc>
          <w:tcPr>
            <w:tcW w:w="893" w:type="dxa"/>
            <w:tcMar>
              <w:top w:w="0" w:type="dxa"/>
              <w:left w:w="75" w:type="dxa"/>
              <w:bottom w:w="0" w:type="dxa"/>
              <w:right w:w="75" w:type="dxa"/>
            </w:tcMar>
            <w:vAlign w:val="center"/>
            <w:hideMark/>
          </w:tcPr>
          <w:p w14:paraId="77FAFB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28.0 (  11.0,  46.0)</w:t>
            </w:r>
          </w:p>
        </w:tc>
        <w:tc>
          <w:tcPr>
            <w:tcW w:w="854" w:type="dxa"/>
            <w:tcMar>
              <w:top w:w="0" w:type="dxa"/>
              <w:left w:w="75" w:type="dxa"/>
              <w:bottom w:w="0" w:type="dxa"/>
              <w:right w:w="75" w:type="dxa"/>
            </w:tcMar>
            <w:vAlign w:val="center"/>
            <w:hideMark/>
          </w:tcPr>
          <w:p w14:paraId="728C4C0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388.0 ( 323.0,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5B03549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6.0)</w:t>
            </w:r>
          </w:p>
        </w:tc>
        <w:tc>
          <w:tcPr>
            <w:tcW w:w="893" w:type="dxa"/>
            <w:tcMar>
              <w:top w:w="0" w:type="dxa"/>
              <w:left w:w="75" w:type="dxa"/>
              <w:bottom w:w="0" w:type="dxa"/>
              <w:right w:w="75" w:type="dxa"/>
            </w:tcMar>
            <w:vAlign w:val="center"/>
            <w:hideMark/>
          </w:tcPr>
          <w:p w14:paraId="29D043A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-1.0,  27.0)</w:t>
            </w:r>
          </w:p>
        </w:tc>
        <w:tc>
          <w:tcPr>
            <w:tcW w:w="893" w:type="dxa"/>
            <w:tcMar>
              <w:top w:w="0" w:type="dxa"/>
              <w:left w:w="75" w:type="dxa"/>
              <w:bottom w:w="0" w:type="dxa"/>
              <w:right w:w="75" w:type="dxa"/>
            </w:tcMar>
            <w:vAlign w:val="center"/>
            <w:hideMark/>
          </w:tcPr>
          <w:p w14:paraId="197A03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-2.0,  27.0)</w:t>
            </w:r>
          </w:p>
        </w:tc>
        <w:tc>
          <w:tcPr>
            <w:tcW w:w="893" w:type="dxa"/>
            <w:tcMar>
              <w:top w:w="0" w:type="dxa"/>
              <w:left w:w="75" w:type="dxa"/>
              <w:bottom w:w="0" w:type="dxa"/>
              <w:right w:w="75" w:type="dxa"/>
            </w:tcMar>
            <w:vAlign w:val="center"/>
            <w:hideMark/>
          </w:tcPr>
          <w:p w14:paraId="78D221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48D800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1857A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92.0 (  63.0,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EE52A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18AF0A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38.0 (  18.0,  58.0)</w:t>
            </w:r>
          </w:p>
        </w:tc>
        <w:tc>
          <w:tcPr>
            <w:tcW w:w="893" w:type="dxa"/>
            <w:tcMar>
              <w:top w:w="0" w:type="dxa"/>
              <w:left w:w="75" w:type="dxa"/>
              <w:bottom w:w="0" w:type="dxa"/>
              <w:right w:w="75" w:type="dxa"/>
            </w:tcMar>
            <w:vAlign w:val="center"/>
            <w:hideMark/>
          </w:tcPr>
          <w:p w14:paraId="0E2600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55.0 (  35.0,  76.0)</w:t>
            </w:r>
          </w:p>
        </w:tc>
        <w:tc>
          <w:tcPr>
            <w:tcW w:w="893" w:type="dxa"/>
            <w:tcMar>
              <w:top w:w="0" w:type="dxa"/>
              <w:left w:w="75" w:type="dxa"/>
              <w:bottom w:w="0" w:type="dxa"/>
              <w:right w:w="75" w:type="dxa"/>
            </w:tcMar>
            <w:vAlign w:val="center"/>
            <w:hideMark/>
          </w:tcPr>
          <w:p w14:paraId="62F938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19.0)</w:t>
            </w:r>
          </w:p>
        </w:tc>
        <w:tc>
          <w:tcPr>
            <w:tcW w:w="893" w:type="dxa"/>
            <w:tcMar>
              <w:top w:w="0" w:type="dxa"/>
              <w:left w:w="75" w:type="dxa"/>
              <w:bottom w:w="0" w:type="dxa"/>
              <w:right w:w="75" w:type="dxa"/>
            </w:tcMar>
            <w:vAlign w:val="center"/>
            <w:hideMark/>
          </w:tcPr>
          <w:p w14:paraId="5199E33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54" w:type="dxa"/>
            <w:tcMar>
              <w:top w:w="0" w:type="dxa"/>
              <w:left w:w="75" w:type="dxa"/>
              <w:bottom w:w="0" w:type="dxa"/>
              <w:right w:w="75" w:type="dxa"/>
            </w:tcMar>
            <w:vAlign w:val="center"/>
            <w:hideMark/>
          </w:tcPr>
          <w:p w14:paraId="241EE1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4FAEC0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7E2058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135.0 ( 100.0,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73FE587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7F93C7A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-4.0,   8.0)</w:t>
            </w:r>
          </w:p>
        </w:tc>
        <w:tc>
          <w:tcPr>
            <w:tcW w:w="893" w:type="dxa"/>
            <w:tcMar>
              <w:top w:w="0" w:type="dxa"/>
              <w:left w:w="75" w:type="dxa"/>
              <w:bottom w:w="0" w:type="dxa"/>
              <w:right w:w="75" w:type="dxa"/>
            </w:tcMar>
            <w:vAlign w:val="center"/>
            <w:hideMark/>
          </w:tcPr>
          <w:p w14:paraId="391F6DF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0.0,   9.0)</w:t>
            </w:r>
          </w:p>
        </w:tc>
        <w:tc>
          <w:tcPr>
            <w:tcW w:w="893" w:type="dxa"/>
            <w:tcMar>
              <w:top w:w="0" w:type="dxa"/>
              <w:left w:w="75" w:type="dxa"/>
              <w:bottom w:w="0" w:type="dxa"/>
              <w:right w:w="75" w:type="dxa"/>
            </w:tcMar>
            <w:vAlign w:val="center"/>
            <w:hideMark/>
          </w:tcPr>
          <w:p w14:paraId="6F2EF62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93" w:type="dxa"/>
            <w:tcMar>
              <w:top w:w="0" w:type="dxa"/>
              <w:left w:w="75" w:type="dxa"/>
              <w:bottom w:w="0" w:type="dxa"/>
              <w:right w:w="75" w:type="dxa"/>
            </w:tcMar>
            <w:vAlign w:val="center"/>
            <w:hideMark/>
          </w:tcPr>
          <w:p w14:paraId="77A5A53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28C0C6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54" w:type="dxa"/>
            <w:tcMar>
              <w:top w:w="0" w:type="dxa"/>
              <w:left w:w="75" w:type="dxa"/>
              <w:bottom w:w="0" w:type="dxa"/>
              <w:right w:w="75" w:type="dxa"/>
            </w:tcMar>
            <w:vAlign w:val="center"/>
            <w:hideMark/>
          </w:tcPr>
          <w:p w14:paraId="0698EA1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33585E5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30.0 (  18.0,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0DC779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5.0)</w:t>
            </w:r>
          </w:p>
        </w:tc>
        <w:tc>
          <w:tcPr>
            <w:tcW w:w="893" w:type="dxa"/>
            <w:tcMar>
              <w:top w:w="0" w:type="dxa"/>
              <w:left w:w="75" w:type="dxa"/>
              <w:bottom w:w="0" w:type="dxa"/>
              <w:right w:w="75" w:type="dxa"/>
            </w:tcMar>
            <w:vAlign w:val="center"/>
            <w:hideMark/>
          </w:tcPr>
          <w:p w14:paraId="38979CB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20.0,  62.0)</w:t>
            </w:r>
          </w:p>
        </w:tc>
        <w:tc>
          <w:tcPr>
            <w:tcW w:w="893" w:type="dxa"/>
            <w:tcMar>
              <w:top w:w="0" w:type="dxa"/>
              <w:left w:w="75" w:type="dxa"/>
              <w:bottom w:w="0" w:type="dxa"/>
              <w:right w:w="75" w:type="dxa"/>
            </w:tcMar>
            <w:vAlign w:val="center"/>
            <w:hideMark/>
          </w:tcPr>
          <w:p w14:paraId="2EFBC3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47.0 (  28.0,  67.0)</w:t>
            </w:r>
          </w:p>
        </w:tc>
        <w:tc>
          <w:tcPr>
            <w:tcW w:w="893" w:type="dxa"/>
            <w:tcMar>
              <w:top w:w="0" w:type="dxa"/>
              <w:left w:w="75" w:type="dxa"/>
              <w:bottom w:w="0" w:type="dxa"/>
              <w:right w:w="75" w:type="dxa"/>
            </w:tcMar>
            <w:vAlign w:val="center"/>
            <w:hideMark/>
          </w:tcPr>
          <w:p w14:paraId="0B75754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12.0,  60.0)</w:t>
            </w:r>
          </w:p>
        </w:tc>
        <w:tc>
          <w:tcPr>
            <w:tcW w:w="893" w:type="dxa"/>
            <w:tcMar>
              <w:top w:w="0" w:type="dxa"/>
              <w:left w:w="75" w:type="dxa"/>
              <w:bottom w:w="0" w:type="dxa"/>
              <w:right w:w="75" w:type="dxa"/>
            </w:tcMar>
            <w:vAlign w:val="center"/>
            <w:hideMark/>
          </w:tcPr>
          <w:p w14:paraId="3421E6B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34.0,  84.0)</w:t>
            </w:r>
          </w:p>
        </w:tc>
        <w:tc>
          <w:tcPr>
            <w:tcW w:w="893" w:type="dxa"/>
            <w:tcMar>
              <w:top w:w="0" w:type="dxa"/>
              <w:left w:w="75" w:type="dxa"/>
              <w:bottom w:w="0" w:type="dxa"/>
              <w:right w:w="75" w:type="dxa"/>
            </w:tcMar>
            <w:vAlign w:val="center"/>
            <w:hideMark/>
          </w:tcPr>
          <w:p w14:paraId="139BAE0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26.0 (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253.0 ( 200.0,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583201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5.0)</w:t>
            </w:r>
          </w:p>
        </w:tc>
        <w:tc>
          <w:tcPr>
            <w:tcW w:w="893" w:type="dxa"/>
            <w:tcMar>
              <w:top w:w="0" w:type="dxa"/>
              <w:left w:w="75" w:type="dxa"/>
              <w:bottom w:w="0" w:type="dxa"/>
              <w:right w:w="75" w:type="dxa"/>
            </w:tcMar>
            <w:vAlign w:val="center"/>
            <w:hideMark/>
          </w:tcPr>
          <w:p w14:paraId="4272D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-1.0,  16.0)</w:t>
            </w:r>
          </w:p>
        </w:tc>
        <w:tc>
          <w:tcPr>
            <w:tcW w:w="893" w:type="dxa"/>
            <w:tcMar>
              <w:top w:w="0" w:type="dxa"/>
              <w:left w:w="75" w:type="dxa"/>
              <w:bottom w:w="0" w:type="dxa"/>
              <w:right w:w="75" w:type="dxa"/>
            </w:tcMar>
            <w:vAlign w:val="center"/>
            <w:hideMark/>
          </w:tcPr>
          <w:p w14:paraId="4AA5F0E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-4.0,  22.0)</w:t>
            </w:r>
          </w:p>
        </w:tc>
        <w:tc>
          <w:tcPr>
            <w:tcW w:w="893" w:type="dxa"/>
            <w:tcMar>
              <w:top w:w="0" w:type="dxa"/>
              <w:left w:w="75" w:type="dxa"/>
              <w:bottom w:w="0" w:type="dxa"/>
              <w:right w:w="75" w:type="dxa"/>
            </w:tcMar>
            <w:vAlign w:val="center"/>
            <w:hideMark/>
          </w:tcPr>
          <w:p w14:paraId="080AF63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-3.0,  25.0)</w:t>
            </w:r>
          </w:p>
        </w:tc>
        <w:tc>
          <w:tcPr>
            <w:tcW w:w="893" w:type="dxa"/>
            <w:tcMar>
              <w:top w:w="0" w:type="dxa"/>
              <w:left w:w="75" w:type="dxa"/>
              <w:bottom w:w="0" w:type="dxa"/>
              <w:right w:w="75" w:type="dxa"/>
            </w:tcMar>
            <w:vAlign w:val="center"/>
            <w:hideMark/>
          </w:tcPr>
          <w:p w14:paraId="27936F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7ED28BA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E44729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62.0 (  35.0,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38065F44"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898980" w14:textId="77777777" w:rsidR="003A7963" w:rsidRDefault="003A7963">
      <w:pPr>
        <w:spacing w:after="0" w:line="240" w:lineRule="auto"/>
      </w:pPr>
      <w:r>
        <w:separator/>
      </w:r>
    </w:p>
  </w:endnote>
  <w:endnote w:type="continuationSeparator" w:id="0">
    <w:p w14:paraId="6B700FE1" w14:textId="77777777" w:rsidR="003A7963" w:rsidRDefault="003A7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F3DC5" w:rsidRDefault="007F3DC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11B53">
      <w:rPr>
        <w:rStyle w:val="PageNumber"/>
        <w:noProof/>
      </w:rPr>
      <w:t>7</w:t>
    </w:r>
    <w:r>
      <w:rPr>
        <w:rStyle w:val="PageNumber"/>
      </w:rPr>
      <w:fldChar w:fldCharType="end"/>
    </w:r>
  </w:p>
  <w:p w14:paraId="3F8F309C" w14:textId="77777777" w:rsidR="007F3DC5" w:rsidRDefault="007F3DC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210978" w14:textId="77777777" w:rsidR="003A7963" w:rsidRDefault="003A7963">
      <w:pPr>
        <w:spacing w:after="0" w:line="240" w:lineRule="auto"/>
      </w:pPr>
      <w:r>
        <w:separator/>
      </w:r>
    </w:p>
  </w:footnote>
  <w:footnote w:type="continuationSeparator" w:id="0">
    <w:p w14:paraId="692E57EA" w14:textId="77777777" w:rsidR="003A7963" w:rsidRDefault="003A796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7F3DC5" w:rsidRDefault="007F3DC5">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7F3DC5" w:rsidRDefault="007F3DC5">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7F3DC5" w:rsidRDefault="007F3DC5">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5AFF"/>
    <w:rsid w:val="00016713"/>
    <w:rsid w:val="000210D1"/>
    <w:rsid w:val="0002178B"/>
    <w:rsid w:val="00023FB5"/>
    <w:rsid w:val="000259CD"/>
    <w:rsid w:val="00025CAF"/>
    <w:rsid w:val="00026162"/>
    <w:rsid w:val="0002782B"/>
    <w:rsid w:val="00027DFE"/>
    <w:rsid w:val="00027F75"/>
    <w:rsid w:val="00031324"/>
    <w:rsid w:val="000331F8"/>
    <w:rsid w:val="000338D0"/>
    <w:rsid w:val="00034610"/>
    <w:rsid w:val="00034AA3"/>
    <w:rsid w:val="0003657E"/>
    <w:rsid w:val="000372D3"/>
    <w:rsid w:val="00040054"/>
    <w:rsid w:val="00040FE5"/>
    <w:rsid w:val="0004250C"/>
    <w:rsid w:val="00042FB2"/>
    <w:rsid w:val="0004316E"/>
    <w:rsid w:val="00044D40"/>
    <w:rsid w:val="00046D2C"/>
    <w:rsid w:val="000512E4"/>
    <w:rsid w:val="00051433"/>
    <w:rsid w:val="00051A12"/>
    <w:rsid w:val="0005321C"/>
    <w:rsid w:val="00053283"/>
    <w:rsid w:val="000543FC"/>
    <w:rsid w:val="00054AB7"/>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7AB"/>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1DDA"/>
    <w:rsid w:val="000E4726"/>
    <w:rsid w:val="000E48D7"/>
    <w:rsid w:val="000E49E0"/>
    <w:rsid w:val="000E6236"/>
    <w:rsid w:val="000F0C79"/>
    <w:rsid w:val="000F1035"/>
    <w:rsid w:val="000F1DF7"/>
    <w:rsid w:val="000F3189"/>
    <w:rsid w:val="000F3D7A"/>
    <w:rsid w:val="000F503A"/>
    <w:rsid w:val="000F58BA"/>
    <w:rsid w:val="000F5DC3"/>
    <w:rsid w:val="00100327"/>
    <w:rsid w:val="00100FF8"/>
    <w:rsid w:val="00101D5D"/>
    <w:rsid w:val="00102040"/>
    <w:rsid w:val="00102EE5"/>
    <w:rsid w:val="00110568"/>
    <w:rsid w:val="00111694"/>
    <w:rsid w:val="00113FD5"/>
    <w:rsid w:val="00115F35"/>
    <w:rsid w:val="001171AC"/>
    <w:rsid w:val="00120F4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34E9"/>
    <w:rsid w:val="00174BA9"/>
    <w:rsid w:val="00174FAE"/>
    <w:rsid w:val="001754B1"/>
    <w:rsid w:val="00176845"/>
    <w:rsid w:val="0017687E"/>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505D"/>
    <w:rsid w:val="001A545E"/>
    <w:rsid w:val="001A59CB"/>
    <w:rsid w:val="001A5AD8"/>
    <w:rsid w:val="001A7900"/>
    <w:rsid w:val="001B07C8"/>
    <w:rsid w:val="001B1614"/>
    <w:rsid w:val="001B1822"/>
    <w:rsid w:val="001B23D1"/>
    <w:rsid w:val="001B246F"/>
    <w:rsid w:val="001B2BE0"/>
    <w:rsid w:val="001B31F4"/>
    <w:rsid w:val="001B41BA"/>
    <w:rsid w:val="001B5646"/>
    <w:rsid w:val="001B7FB3"/>
    <w:rsid w:val="001C1104"/>
    <w:rsid w:val="001C38C2"/>
    <w:rsid w:val="001C3E28"/>
    <w:rsid w:val="001C613C"/>
    <w:rsid w:val="001C61A2"/>
    <w:rsid w:val="001C658C"/>
    <w:rsid w:val="001D01A6"/>
    <w:rsid w:val="001D0A2C"/>
    <w:rsid w:val="001D0D5E"/>
    <w:rsid w:val="001D1463"/>
    <w:rsid w:val="001D2E79"/>
    <w:rsid w:val="001D36DD"/>
    <w:rsid w:val="001D450B"/>
    <w:rsid w:val="001D54A6"/>
    <w:rsid w:val="001D5918"/>
    <w:rsid w:val="001D78FC"/>
    <w:rsid w:val="001D7BA9"/>
    <w:rsid w:val="001E0FAC"/>
    <w:rsid w:val="001E184E"/>
    <w:rsid w:val="001E2DDB"/>
    <w:rsid w:val="001E5C03"/>
    <w:rsid w:val="001E611A"/>
    <w:rsid w:val="001E73A0"/>
    <w:rsid w:val="001F0274"/>
    <w:rsid w:val="001F07A4"/>
    <w:rsid w:val="001F0FFF"/>
    <w:rsid w:val="001F3665"/>
    <w:rsid w:val="001F37C4"/>
    <w:rsid w:val="001F4153"/>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343A"/>
    <w:rsid w:val="00233C77"/>
    <w:rsid w:val="00234E19"/>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2BC5"/>
    <w:rsid w:val="00266F8F"/>
    <w:rsid w:val="00267A9F"/>
    <w:rsid w:val="002736F5"/>
    <w:rsid w:val="00273FC0"/>
    <w:rsid w:val="00274FC3"/>
    <w:rsid w:val="002754D2"/>
    <w:rsid w:val="00277143"/>
    <w:rsid w:val="002855D6"/>
    <w:rsid w:val="00285791"/>
    <w:rsid w:val="00290E98"/>
    <w:rsid w:val="00292A75"/>
    <w:rsid w:val="0029420D"/>
    <w:rsid w:val="00294C1D"/>
    <w:rsid w:val="00296A5E"/>
    <w:rsid w:val="00297C0C"/>
    <w:rsid w:val="002A0C66"/>
    <w:rsid w:val="002A0D68"/>
    <w:rsid w:val="002A17EC"/>
    <w:rsid w:val="002A4698"/>
    <w:rsid w:val="002A4FB3"/>
    <w:rsid w:val="002A58AD"/>
    <w:rsid w:val="002A658E"/>
    <w:rsid w:val="002A7720"/>
    <w:rsid w:val="002A772A"/>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4658"/>
    <w:rsid w:val="002F49F5"/>
    <w:rsid w:val="002F4A6E"/>
    <w:rsid w:val="002F4DC5"/>
    <w:rsid w:val="002F6A0C"/>
    <w:rsid w:val="002F7093"/>
    <w:rsid w:val="002F753E"/>
    <w:rsid w:val="00300CD8"/>
    <w:rsid w:val="003018AC"/>
    <w:rsid w:val="00303180"/>
    <w:rsid w:val="00304262"/>
    <w:rsid w:val="0030587D"/>
    <w:rsid w:val="00306685"/>
    <w:rsid w:val="00306763"/>
    <w:rsid w:val="003075B4"/>
    <w:rsid w:val="003108C5"/>
    <w:rsid w:val="003116E1"/>
    <w:rsid w:val="00312E9A"/>
    <w:rsid w:val="0031463F"/>
    <w:rsid w:val="0031601F"/>
    <w:rsid w:val="003161F2"/>
    <w:rsid w:val="003165B1"/>
    <w:rsid w:val="00317024"/>
    <w:rsid w:val="00317407"/>
    <w:rsid w:val="00321373"/>
    <w:rsid w:val="00321590"/>
    <w:rsid w:val="0032273D"/>
    <w:rsid w:val="003231BD"/>
    <w:rsid w:val="003257F8"/>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25E9"/>
    <w:rsid w:val="00364E5E"/>
    <w:rsid w:val="00365F79"/>
    <w:rsid w:val="00367067"/>
    <w:rsid w:val="00370A14"/>
    <w:rsid w:val="00373407"/>
    <w:rsid w:val="00373ACD"/>
    <w:rsid w:val="003747E1"/>
    <w:rsid w:val="0037567B"/>
    <w:rsid w:val="00376963"/>
    <w:rsid w:val="003770F7"/>
    <w:rsid w:val="003774B4"/>
    <w:rsid w:val="003800D1"/>
    <w:rsid w:val="00380F48"/>
    <w:rsid w:val="00381B16"/>
    <w:rsid w:val="003822BB"/>
    <w:rsid w:val="003830D8"/>
    <w:rsid w:val="003841EC"/>
    <w:rsid w:val="00384336"/>
    <w:rsid w:val="00384AC9"/>
    <w:rsid w:val="00385306"/>
    <w:rsid w:val="00386251"/>
    <w:rsid w:val="003874DB"/>
    <w:rsid w:val="00387781"/>
    <w:rsid w:val="003906BD"/>
    <w:rsid w:val="00391807"/>
    <w:rsid w:val="00392C44"/>
    <w:rsid w:val="00392CC0"/>
    <w:rsid w:val="003939B4"/>
    <w:rsid w:val="00395BA5"/>
    <w:rsid w:val="00395CB4"/>
    <w:rsid w:val="00396351"/>
    <w:rsid w:val="0039751B"/>
    <w:rsid w:val="0039796B"/>
    <w:rsid w:val="003A006B"/>
    <w:rsid w:val="003A02EB"/>
    <w:rsid w:val="003A239F"/>
    <w:rsid w:val="003A3A3F"/>
    <w:rsid w:val="003A3DF2"/>
    <w:rsid w:val="003A4583"/>
    <w:rsid w:val="003A5B07"/>
    <w:rsid w:val="003A6601"/>
    <w:rsid w:val="003A7963"/>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1392"/>
    <w:rsid w:val="003D4196"/>
    <w:rsid w:val="003D71A7"/>
    <w:rsid w:val="003E1981"/>
    <w:rsid w:val="003E1EF4"/>
    <w:rsid w:val="003E296F"/>
    <w:rsid w:val="003E2E6E"/>
    <w:rsid w:val="003E383D"/>
    <w:rsid w:val="003E4B21"/>
    <w:rsid w:val="003E5691"/>
    <w:rsid w:val="003E664F"/>
    <w:rsid w:val="003F1BCE"/>
    <w:rsid w:val="003F1E76"/>
    <w:rsid w:val="003F22B3"/>
    <w:rsid w:val="003F25C7"/>
    <w:rsid w:val="003F2DE8"/>
    <w:rsid w:val="003F383A"/>
    <w:rsid w:val="003F4B5A"/>
    <w:rsid w:val="003F5A68"/>
    <w:rsid w:val="003F5F47"/>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DCF"/>
    <w:rsid w:val="00453854"/>
    <w:rsid w:val="00453A9A"/>
    <w:rsid w:val="004565A9"/>
    <w:rsid w:val="004566FC"/>
    <w:rsid w:val="00457B55"/>
    <w:rsid w:val="00461017"/>
    <w:rsid w:val="004613C7"/>
    <w:rsid w:val="00461892"/>
    <w:rsid w:val="00462AFB"/>
    <w:rsid w:val="00463270"/>
    <w:rsid w:val="004663B7"/>
    <w:rsid w:val="004668F4"/>
    <w:rsid w:val="00466E86"/>
    <w:rsid w:val="00467302"/>
    <w:rsid w:val="00472D21"/>
    <w:rsid w:val="004752C7"/>
    <w:rsid w:val="00475B09"/>
    <w:rsid w:val="00475FD8"/>
    <w:rsid w:val="0047730E"/>
    <w:rsid w:val="004814FB"/>
    <w:rsid w:val="00483196"/>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3449"/>
    <w:rsid w:val="004C3F52"/>
    <w:rsid w:val="004C40E0"/>
    <w:rsid w:val="004C44F5"/>
    <w:rsid w:val="004D0817"/>
    <w:rsid w:val="004D134D"/>
    <w:rsid w:val="004D14C7"/>
    <w:rsid w:val="004D2342"/>
    <w:rsid w:val="004D2A65"/>
    <w:rsid w:val="004D3AAB"/>
    <w:rsid w:val="004D5642"/>
    <w:rsid w:val="004D68DE"/>
    <w:rsid w:val="004E2756"/>
    <w:rsid w:val="004E697F"/>
    <w:rsid w:val="004E6C06"/>
    <w:rsid w:val="004E7ADB"/>
    <w:rsid w:val="004F17BD"/>
    <w:rsid w:val="004F225A"/>
    <w:rsid w:val="004F3685"/>
    <w:rsid w:val="004F3C1E"/>
    <w:rsid w:val="004F404D"/>
    <w:rsid w:val="004F42B5"/>
    <w:rsid w:val="004F60F9"/>
    <w:rsid w:val="004F688A"/>
    <w:rsid w:val="004F6928"/>
    <w:rsid w:val="004F6D96"/>
    <w:rsid w:val="004F757A"/>
    <w:rsid w:val="004F7FD8"/>
    <w:rsid w:val="0050154B"/>
    <w:rsid w:val="00501DC4"/>
    <w:rsid w:val="005024A4"/>
    <w:rsid w:val="005024AE"/>
    <w:rsid w:val="005028B3"/>
    <w:rsid w:val="00503D85"/>
    <w:rsid w:val="00503DE0"/>
    <w:rsid w:val="00505130"/>
    <w:rsid w:val="00506AF4"/>
    <w:rsid w:val="00510463"/>
    <w:rsid w:val="0051105A"/>
    <w:rsid w:val="0051208B"/>
    <w:rsid w:val="005130C5"/>
    <w:rsid w:val="00516469"/>
    <w:rsid w:val="00516C02"/>
    <w:rsid w:val="005179F4"/>
    <w:rsid w:val="00517A53"/>
    <w:rsid w:val="0052102A"/>
    <w:rsid w:val="00521EEA"/>
    <w:rsid w:val="00523C75"/>
    <w:rsid w:val="00530793"/>
    <w:rsid w:val="0053420F"/>
    <w:rsid w:val="0053508A"/>
    <w:rsid w:val="005357E1"/>
    <w:rsid w:val="00541571"/>
    <w:rsid w:val="0054215F"/>
    <w:rsid w:val="005424BC"/>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40DC"/>
    <w:rsid w:val="005B5156"/>
    <w:rsid w:val="005B69E7"/>
    <w:rsid w:val="005B71EA"/>
    <w:rsid w:val="005B744E"/>
    <w:rsid w:val="005B771B"/>
    <w:rsid w:val="005C2298"/>
    <w:rsid w:val="005C41BF"/>
    <w:rsid w:val="005C42C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BD6"/>
    <w:rsid w:val="00606AED"/>
    <w:rsid w:val="00610AD2"/>
    <w:rsid w:val="00611F5E"/>
    <w:rsid w:val="006124E6"/>
    <w:rsid w:val="006149A4"/>
    <w:rsid w:val="006151EC"/>
    <w:rsid w:val="00615A63"/>
    <w:rsid w:val="00617238"/>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7252"/>
    <w:rsid w:val="00650B40"/>
    <w:rsid w:val="00651062"/>
    <w:rsid w:val="00651564"/>
    <w:rsid w:val="00651FB2"/>
    <w:rsid w:val="00652AC7"/>
    <w:rsid w:val="00654669"/>
    <w:rsid w:val="00655358"/>
    <w:rsid w:val="00661B1E"/>
    <w:rsid w:val="00661BB4"/>
    <w:rsid w:val="006633AD"/>
    <w:rsid w:val="00664921"/>
    <w:rsid w:val="00665BF4"/>
    <w:rsid w:val="00670CE3"/>
    <w:rsid w:val="00670EC7"/>
    <w:rsid w:val="00671DC6"/>
    <w:rsid w:val="00671E7D"/>
    <w:rsid w:val="00673042"/>
    <w:rsid w:val="0067689E"/>
    <w:rsid w:val="0068134B"/>
    <w:rsid w:val="00681F09"/>
    <w:rsid w:val="006824BA"/>
    <w:rsid w:val="00682E67"/>
    <w:rsid w:val="00682EB0"/>
    <w:rsid w:val="006854A4"/>
    <w:rsid w:val="006929D9"/>
    <w:rsid w:val="00692D95"/>
    <w:rsid w:val="006934E5"/>
    <w:rsid w:val="00694955"/>
    <w:rsid w:val="00696668"/>
    <w:rsid w:val="00696DE6"/>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7B2"/>
    <w:rsid w:val="00707A42"/>
    <w:rsid w:val="00707E3F"/>
    <w:rsid w:val="00712E39"/>
    <w:rsid w:val="00713F87"/>
    <w:rsid w:val="00714847"/>
    <w:rsid w:val="0071557B"/>
    <w:rsid w:val="00720950"/>
    <w:rsid w:val="007217A9"/>
    <w:rsid w:val="007223F0"/>
    <w:rsid w:val="007233D6"/>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4465"/>
    <w:rsid w:val="00764B5F"/>
    <w:rsid w:val="007655FC"/>
    <w:rsid w:val="007657EB"/>
    <w:rsid w:val="00771920"/>
    <w:rsid w:val="00772531"/>
    <w:rsid w:val="0077284C"/>
    <w:rsid w:val="00774847"/>
    <w:rsid w:val="00776444"/>
    <w:rsid w:val="007816AA"/>
    <w:rsid w:val="00782319"/>
    <w:rsid w:val="007836E6"/>
    <w:rsid w:val="00785965"/>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210B"/>
    <w:rsid w:val="007B6A95"/>
    <w:rsid w:val="007B7B7F"/>
    <w:rsid w:val="007C04E7"/>
    <w:rsid w:val="007C0AE5"/>
    <w:rsid w:val="007C122F"/>
    <w:rsid w:val="007C1278"/>
    <w:rsid w:val="007C39A5"/>
    <w:rsid w:val="007C427C"/>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8000BE"/>
    <w:rsid w:val="0080045E"/>
    <w:rsid w:val="008005B5"/>
    <w:rsid w:val="00800663"/>
    <w:rsid w:val="008008CC"/>
    <w:rsid w:val="00800C70"/>
    <w:rsid w:val="008028FD"/>
    <w:rsid w:val="00802B74"/>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019B"/>
    <w:rsid w:val="008312D3"/>
    <w:rsid w:val="00831E60"/>
    <w:rsid w:val="008327BB"/>
    <w:rsid w:val="00832F80"/>
    <w:rsid w:val="00833E99"/>
    <w:rsid w:val="00835A76"/>
    <w:rsid w:val="0083712C"/>
    <w:rsid w:val="00841928"/>
    <w:rsid w:val="008432A9"/>
    <w:rsid w:val="008433DD"/>
    <w:rsid w:val="00843A73"/>
    <w:rsid w:val="00845A19"/>
    <w:rsid w:val="00846033"/>
    <w:rsid w:val="008474C9"/>
    <w:rsid w:val="00851625"/>
    <w:rsid w:val="008539F0"/>
    <w:rsid w:val="008540FF"/>
    <w:rsid w:val="008544FE"/>
    <w:rsid w:val="00860B2E"/>
    <w:rsid w:val="00860F96"/>
    <w:rsid w:val="00861EA9"/>
    <w:rsid w:val="008625E9"/>
    <w:rsid w:val="00864403"/>
    <w:rsid w:val="00865A38"/>
    <w:rsid w:val="008708D3"/>
    <w:rsid w:val="00871CFE"/>
    <w:rsid w:val="00873794"/>
    <w:rsid w:val="00874745"/>
    <w:rsid w:val="00874830"/>
    <w:rsid w:val="008762B0"/>
    <w:rsid w:val="00877510"/>
    <w:rsid w:val="008803AE"/>
    <w:rsid w:val="0088177A"/>
    <w:rsid w:val="00883220"/>
    <w:rsid w:val="00883CAD"/>
    <w:rsid w:val="00884DB1"/>
    <w:rsid w:val="0088535B"/>
    <w:rsid w:val="00885DE5"/>
    <w:rsid w:val="00891E4E"/>
    <w:rsid w:val="0089667E"/>
    <w:rsid w:val="00897847"/>
    <w:rsid w:val="008979DD"/>
    <w:rsid w:val="00897C3E"/>
    <w:rsid w:val="008A167D"/>
    <w:rsid w:val="008A3AAD"/>
    <w:rsid w:val="008A4D52"/>
    <w:rsid w:val="008A6465"/>
    <w:rsid w:val="008A7FB4"/>
    <w:rsid w:val="008A7FD3"/>
    <w:rsid w:val="008B0475"/>
    <w:rsid w:val="008B09D9"/>
    <w:rsid w:val="008B2746"/>
    <w:rsid w:val="008B34D1"/>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9011C5"/>
    <w:rsid w:val="0091147F"/>
    <w:rsid w:val="00911D26"/>
    <w:rsid w:val="00911EE8"/>
    <w:rsid w:val="00912ED6"/>
    <w:rsid w:val="0091337B"/>
    <w:rsid w:val="009134D2"/>
    <w:rsid w:val="00914307"/>
    <w:rsid w:val="009177FF"/>
    <w:rsid w:val="0091791E"/>
    <w:rsid w:val="0092067E"/>
    <w:rsid w:val="00920FF1"/>
    <w:rsid w:val="00923BD5"/>
    <w:rsid w:val="00923C48"/>
    <w:rsid w:val="009325CE"/>
    <w:rsid w:val="00932BD5"/>
    <w:rsid w:val="00935167"/>
    <w:rsid w:val="00937AF1"/>
    <w:rsid w:val="009407EE"/>
    <w:rsid w:val="0094173C"/>
    <w:rsid w:val="00942430"/>
    <w:rsid w:val="0094330D"/>
    <w:rsid w:val="00943F70"/>
    <w:rsid w:val="009457A0"/>
    <w:rsid w:val="00950EDB"/>
    <w:rsid w:val="00950FA9"/>
    <w:rsid w:val="00952D9C"/>
    <w:rsid w:val="009542B2"/>
    <w:rsid w:val="0095438D"/>
    <w:rsid w:val="00954E62"/>
    <w:rsid w:val="0095697F"/>
    <w:rsid w:val="00956D2B"/>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A08A6"/>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27BF"/>
    <w:rsid w:val="009D3641"/>
    <w:rsid w:val="009D4F56"/>
    <w:rsid w:val="009D5647"/>
    <w:rsid w:val="009D6B29"/>
    <w:rsid w:val="009E0C48"/>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10491"/>
    <w:rsid w:val="00A106AC"/>
    <w:rsid w:val="00A10B0F"/>
    <w:rsid w:val="00A1135E"/>
    <w:rsid w:val="00A13D22"/>
    <w:rsid w:val="00A2095E"/>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48DF"/>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1780"/>
    <w:rsid w:val="00AA2345"/>
    <w:rsid w:val="00AA353E"/>
    <w:rsid w:val="00AA4F34"/>
    <w:rsid w:val="00AA5746"/>
    <w:rsid w:val="00AA5EC2"/>
    <w:rsid w:val="00AA6776"/>
    <w:rsid w:val="00AA6CF1"/>
    <w:rsid w:val="00AB01B6"/>
    <w:rsid w:val="00AB0D0D"/>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9F6"/>
    <w:rsid w:val="00AD2D64"/>
    <w:rsid w:val="00AD2DD2"/>
    <w:rsid w:val="00AD4712"/>
    <w:rsid w:val="00AD60E9"/>
    <w:rsid w:val="00AE004C"/>
    <w:rsid w:val="00AE0241"/>
    <w:rsid w:val="00AE077A"/>
    <w:rsid w:val="00AE3126"/>
    <w:rsid w:val="00AE4643"/>
    <w:rsid w:val="00AE5B81"/>
    <w:rsid w:val="00AE5FBB"/>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5041"/>
    <w:rsid w:val="00B152A1"/>
    <w:rsid w:val="00B166CB"/>
    <w:rsid w:val="00B17B1A"/>
    <w:rsid w:val="00B20CE8"/>
    <w:rsid w:val="00B23634"/>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122E"/>
    <w:rsid w:val="00B51788"/>
    <w:rsid w:val="00B52347"/>
    <w:rsid w:val="00B53582"/>
    <w:rsid w:val="00B542D1"/>
    <w:rsid w:val="00B60ACD"/>
    <w:rsid w:val="00B61943"/>
    <w:rsid w:val="00B629C2"/>
    <w:rsid w:val="00B6485E"/>
    <w:rsid w:val="00B648FB"/>
    <w:rsid w:val="00B654F3"/>
    <w:rsid w:val="00B675A5"/>
    <w:rsid w:val="00B70782"/>
    <w:rsid w:val="00B717BD"/>
    <w:rsid w:val="00B75C11"/>
    <w:rsid w:val="00B760B9"/>
    <w:rsid w:val="00B76C21"/>
    <w:rsid w:val="00B80D4C"/>
    <w:rsid w:val="00B85304"/>
    <w:rsid w:val="00B85526"/>
    <w:rsid w:val="00B85D02"/>
    <w:rsid w:val="00B8677B"/>
    <w:rsid w:val="00B87AB1"/>
    <w:rsid w:val="00B91584"/>
    <w:rsid w:val="00B94549"/>
    <w:rsid w:val="00B9455F"/>
    <w:rsid w:val="00B95EDC"/>
    <w:rsid w:val="00B96BA7"/>
    <w:rsid w:val="00B97049"/>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30EA"/>
    <w:rsid w:val="00BB3FAB"/>
    <w:rsid w:val="00BB465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31F9"/>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0593"/>
    <w:rsid w:val="00C112F9"/>
    <w:rsid w:val="00C1445B"/>
    <w:rsid w:val="00C14E6E"/>
    <w:rsid w:val="00C200FC"/>
    <w:rsid w:val="00C2345C"/>
    <w:rsid w:val="00C248AC"/>
    <w:rsid w:val="00C25541"/>
    <w:rsid w:val="00C25AA4"/>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158E"/>
    <w:rsid w:val="00C52535"/>
    <w:rsid w:val="00C52AF6"/>
    <w:rsid w:val="00C52F46"/>
    <w:rsid w:val="00C5765A"/>
    <w:rsid w:val="00C61364"/>
    <w:rsid w:val="00C62870"/>
    <w:rsid w:val="00C64DDC"/>
    <w:rsid w:val="00C65E56"/>
    <w:rsid w:val="00C70422"/>
    <w:rsid w:val="00C71A61"/>
    <w:rsid w:val="00C73948"/>
    <w:rsid w:val="00C757C4"/>
    <w:rsid w:val="00C77FA7"/>
    <w:rsid w:val="00C80001"/>
    <w:rsid w:val="00C803DD"/>
    <w:rsid w:val="00C8324B"/>
    <w:rsid w:val="00C83454"/>
    <w:rsid w:val="00C8394A"/>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5002"/>
    <w:rsid w:val="00CB63CB"/>
    <w:rsid w:val="00CB72A4"/>
    <w:rsid w:val="00CC012E"/>
    <w:rsid w:val="00CC019A"/>
    <w:rsid w:val="00CC01B1"/>
    <w:rsid w:val="00CC092F"/>
    <w:rsid w:val="00CC0E7E"/>
    <w:rsid w:val="00CC12D8"/>
    <w:rsid w:val="00CC1FF3"/>
    <w:rsid w:val="00CC2BEA"/>
    <w:rsid w:val="00CC34A2"/>
    <w:rsid w:val="00CC571C"/>
    <w:rsid w:val="00CC7B7E"/>
    <w:rsid w:val="00CD0710"/>
    <w:rsid w:val="00CD0A63"/>
    <w:rsid w:val="00CD1234"/>
    <w:rsid w:val="00CD1276"/>
    <w:rsid w:val="00CD1702"/>
    <w:rsid w:val="00CD3165"/>
    <w:rsid w:val="00CD3864"/>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D02388"/>
    <w:rsid w:val="00D03516"/>
    <w:rsid w:val="00D044D3"/>
    <w:rsid w:val="00D04A37"/>
    <w:rsid w:val="00D05A03"/>
    <w:rsid w:val="00D05BDC"/>
    <w:rsid w:val="00D07DF2"/>
    <w:rsid w:val="00D07FBB"/>
    <w:rsid w:val="00D117B9"/>
    <w:rsid w:val="00D11B53"/>
    <w:rsid w:val="00D11D68"/>
    <w:rsid w:val="00D143B3"/>
    <w:rsid w:val="00D1489B"/>
    <w:rsid w:val="00D14F0C"/>
    <w:rsid w:val="00D16B0F"/>
    <w:rsid w:val="00D16B2E"/>
    <w:rsid w:val="00D208C5"/>
    <w:rsid w:val="00D21DED"/>
    <w:rsid w:val="00D225F7"/>
    <w:rsid w:val="00D22FD3"/>
    <w:rsid w:val="00D24DC4"/>
    <w:rsid w:val="00D257FF"/>
    <w:rsid w:val="00D26D29"/>
    <w:rsid w:val="00D31F7F"/>
    <w:rsid w:val="00D32C6C"/>
    <w:rsid w:val="00D349E0"/>
    <w:rsid w:val="00D34A10"/>
    <w:rsid w:val="00D35FA1"/>
    <w:rsid w:val="00D37EEA"/>
    <w:rsid w:val="00D435B3"/>
    <w:rsid w:val="00D44595"/>
    <w:rsid w:val="00D44AA8"/>
    <w:rsid w:val="00D502DF"/>
    <w:rsid w:val="00D52154"/>
    <w:rsid w:val="00D52369"/>
    <w:rsid w:val="00D53010"/>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BA2"/>
    <w:rsid w:val="00D74F32"/>
    <w:rsid w:val="00D7511D"/>
    <w:rsid w:val="00D75325"/>
    <w:rsid w:val="00D76DF7"/>
    <w:rsid w:val="00D8274F"/>
    <w:rsid w:val="00D84009"/>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D4"/>
    <w:rsid w:val="00DB5E41"/>
    <w:rsid w:val="00DC161F"/>
    <w:rsid w:val="00DC1680"/>
    <w:rsid w:val="00DC1B4B"/>
    <w:rsid w:val="00DC2765"/>
    <w:rsid w:val="00DC4352"/>
    <w:rsid w:val="00DC445A"/>
    <w:rsid w:val="00DC6193"/>
    <w:rsid w:val="00DC662B"/>
    <w:rsid w:val="00DC7020"/>
    <w:rsid w:val="00DD2E2F"/>
    <w:rsid w:val="00DD303A"/>
    <w:rsid w:val="00DD3F33"/>
    <w:rsid w:val="00DD5199"/>
    <w:rsid w:val="00DD5A3A"/>
    <w:rsid w:val="00DD61A0"/>
    <w:rsid w:val="00DD7CE7"/>
    <w:rsid w:val="00DE1306"/>
    <w:rsid w:val="00DE5F29"/>
    <w:rsid w:val="00DE6C99"/>
    <w:rsid w:val="00DF072C"/>
    <w:rsid w:val="00DF0F82"/>
    <w:rsid w:val="00DF12D1"/>
    <w:rsid w:val="00DF21C5"/>
    <w:rsid w:val="00DF278B"/>
    <w:rsid w:val="00DF44C4"/>
    <w:rsid w:val="00DF4A03"/>
    <w:rsid w:val="00DF5653"/>
    <w:rsid w:val="00DF782D"/>
    <w:rsid w:val="00E00482"/>
    <w:rsid w:val="00E013C3"/>
    <w:rsid w:val="00E03995"/>
    <w:rsid w:val="00E0474D"/>
    <w:rsid w:val="00E049D4"/>
    <w:rsid w:val="00E10B3F"/>
    <w:rsid w:val="00E12081"/>
    <w:rsid w:val="00E138DA"/>
    <w:rsid w:val="00E151AE"/>
    <w:rsid w:val="00E16C0A"/>
    <w:rsid w:val="00E20E63"/>
    <w:rsid w:val="00E22191"/>
    <w:rsid w:val="00E22C3E"/>
    <w:rsid w:val="00E278E4"/>
    <w:rsid w:val="00E3399E"/>
    <w:rsid w:val="00E346FE"/>
    <w:rsid w:val="00E34FC6"/>
    <w:rsid w:val="00E3514E"/>
    <w:rsid w:val="00E35B0F"/>
    <w:rsid w:val="00E35BE5"/>
    <w:rsid w:val="00E35FDF"/>
    <w:rsid w:val="00E366F8"/>
    <w:rsid w:val="00E37AE4"/>
    <w:rsid w:val="00E40183"/>
    <w:rsid w:val="00E4095A"/>
    <w:rsid w:val="00E41099"/>
    <w:rsid w:val="00E41432"/>
    <w:rsid w:val="00E42A6B"/>
    <w:rsid w:val="00E42E99"/>
    <w:rsid w:val="00E42FFD"/>
    <w:rsid w:val="00E433AE"/>
    <w:rsid w:val="00E4405F"/>
    <w:rsid w:val="00E47949"/>
    <w:rsid w:val="00E50E8E"/>
    <w:rsid w:val="00E531D1"/>
    <w:rsid w:val="00E54236"/>
    <w:rsid w:val="00E54738"/>
    <w:rsid w:val="00E55B0A"/>
    <w:rsid w:val="00E60F2F"/>
    <w:rsid w:val="00E62B75"/>
    <w:rsid w:val="00E63EAE"/>
    <w:rsid w:val="00E63F26"/>
    <w:rsid w:val="00E6459A"/>
    <w:rsid w:val="00E65190"/>
    <w:rsid w:val="00E66B37"/>
    <w:rsid w:val="00E67D7F"/>
    <w:rsid w:val="00E70F0A"/>
    <w:rsid w:val="00E72CB5"/>
    <w:rsid w:val="00E72E60"/>
    <w:rsid w:val="00E75CC4"/>
    <w:rsid w:val="00E76992"/>
    <w:rsid w:val="00E8041A"/>
    <w:rsid w:val="00E80BC8"/>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579D"/>
    <w:rsid w:val="00EB1BB4"/>
    <w:rsid w:val="00EB2987"/>
    <w:rsid w:val="00EB2B16"/>
    <w:rsid w:val="00EB2F43"/>
    <w:rsid w:val="00EB36BD"/>
    <w:rsid w:val="00EB3BDB"/>
    <w:rsid w:val="00EB6477"/>
    <w:rsid w:val="00EB679A"/>
    <w:rsid w:val="00EC128A"/>
    <w:rsid w:val="00EC2A0B"/>
    <w:rsid w:val="00EC5C23"/>
    <w:rsid w:val="00EC6075"/>
    <w:rsid w:val="00EC687A"/>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3762"/>
    <w:rsid w:val="00EF483A"/>
    <w:rsid w:val="00F00CDC"/>
    <w:rsid w:val="00F01090"/>
    <w:rsid w:val="00F01B41"/>
    <w:rsid w:val="00F03638"/>
    <w:rsid w:val="00F04E91"/>
    <w:rsid w:val="00F0641C"/>
    <w:rsid w:val="00F07326"/>
    <w:rsid w:val="00F07EFE"/>
    <w:rsid w:val="00F118A0"/>
    <w:rsid w:val="00F147B2"/>
    <w:rsid w:val="00F14AA0"/>
    <w:rsid w:val="00F15120"/>
    <w:rsid w:val="00F17760"/>
    <w:rsid w:val="00F17BC9"/>
    <w:rsid w:val="00F21C0D"/>
    <w:rsid w:val="00F30D29"/>
    <w:rsid w:val="00F31B02"/>
    <w:rsid w:val="00F33271"/>
    <w:rsid w:val="00F33FB4"/>
    <w:rsid w:val="00F346BC"/>
    <w:rsid w:val="00F3493A"/>
    <w:rsid w:val="00F350D3"/>
    <w:rsid w:val="00F40DF4"/>
    <w:rsid w:val="00F416F9"/>
    <w:rsid w:val="00F43484"/>
    <w:rsid w:val="00F43908"/>
    <w:rsid w:val="00F44E3D"/>
    <w:rsid w:val="00F45468"/>
    <w:rsid w:val="00F47B5D"/>
    <w:rsid w:val="00F54B6B"/>
    <w:rsid w:val="00F55A45"/>
    <w:rsid w:val="00F566A2"/>
    <w:rsid w:val="00F605C3"/>
    <w:rsid w:val="00F62450"/>
    <w:rsid w:val="00F636D9"/>
    <w:rsid w:val="00F63B6B"/>
    <w:rsid w:val="00F64D54"/>
    <w:rsid w:val="00F6506E"/>
    <w:rsid w:val="00F65391"/>
    <w:rsid w:val="00F6552A"/>
    <w:rsid w:val="00F667B5"/>
    <w:rsid w:val="00F67345"/>
    <w:rsid w:val="00F70241"/>
    <w:rsid w:val="00F7024E"/>
    <w:rsid w:val="00F715A1"/>
    <w:rsid w:val="00F73CE1"/>
    <w:rsid w:val="00F73E4A"/>
    <w:rsid w:val="00F742C5"/>
    <w:rsid w:val="00F74DF5"/>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B7E3F"/>
    <w:rsid w:val="00FC1054"/>
    <w:rsid w:val="00FC1658"/>
    <w:rsid w:val="00FC16DF"/>
    <w:rsid w:val="00FC58FF"/>
    <w:rsid w:val="00FC7E71"/>
    <w:rsid w:val="00FC7EF3"/>
    <w:rsid w:val="00FD1650"/>
    <w:rsid w:val="00FD1D75"/>
    <w:rsid w:val="00FD2F61"/>
    <w:rsid w:val="00FD616E"/>
    <w:rsid w:val="00FE079B"/>
    <w:rsid w:val="00FE1193"/>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5DDD467-3615-CE49-BAC7-39A31010A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14191</Words>
  <Characters>80891</Characters>
  <Application>Microsoft Macintosh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20</cp:revision>
  <dcterms:created xsi:type="dcterms:W3CDTF">2018-10-19T10:42:00Z</dcterms:created>
  <dcterms:modified xsi:type="dcterms:W3CDTF">2018-10-19T11:27:00Z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