
<file path=[Content_Types].xml><?xml version="1.0" encoding="utf-8"?>
<Types xmlns="http://schemas.openxmlformats.org/package/2006/content-types">
  <Default Extension="emf" ContentType="image/x-emf"/>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11E4FF9" w14:textId="7CC231EC" w:rsidR="00BA6417" w:rsidRPr="00A74A83" w:rsidRDefault="00E5418A" w:rsidP="00613BCB">
      <w:pPr>
        <w:spacing w:line="480" w:lineRule="auto"/>
        <w:jc w:val="both"/>
        <w:outlineLvl w:val="0"/>
        <w:rPr>
          <w:b/>
          <w:color w:val="000000" w:themeColor="text1"/>
          <w:lang w:val="en-US"/>
        </w:rPr>
      </w:pPr>
      <w:r w:rsidRPr="00A74A83">
        <w:rPr>
          <w:b/>
          <w:color w:val="000000" w:themeColor="text1"/>
          <w:lang w:val="en-US"/>
        </w:rPr>
        <w:t xml:space="preserve">Anomalous temperature and </w:t>
      </w:r>
      <w:r w:rsidR="005F0332" w:rsidRPr="00A74A83">
        <w:rPr>
          <w:b/>
          <w:color w:val="000000" w:themeColor="text1"/>
          <w:lang w:val="en-US"/>
        </w:rPr>
        <w:t>seasonality of</w:t>
      </w:r>
      <w:r w:rsidRPr="00A74A83">
        <w:rPr>
          <w:b/>
          <w:color w:val="000000" w:themeColor="text1"/>
          <w:lang w:val="en-US"/>
        </w:rPr>
        <w:t xml:space="preserve"> injury mortality in the </w:t>
      </w:r>
      <w:r w:rsidR="00AC3F56">
        <w:rPr>
          <w:b/>
          <w:color w:val="000000" w:themeColor="text1"/>
          <w:lang w:val="en-US"/>
        </w:rPr>
        <w:t>USA</w:t>
      </w:r>
      <w:r w:rsidRPr="00A74A83">
        <w:rPr>
          <w:b/>
          <w:color w:val="000000" w:themeColor="text1"/>
          <w:lang w:val="en-US"/>
        </w:rPr>
        <w:t xml:space="preserve"> </w:t>
      </w:r>
    </w:p>
    <w:p w14:paraId="253C0EA6" w14:textId="77777777" w:rsidR="00DD09BF" w:rsidRPr="00A74A83" w:rsidRDefault="00DD09BF" w:rsidP="00613BCB">
      <w:pPr>
        <w:spacing w:line="480" w:lineRule="auto"/>
        <w:jc w:val="both"/>
        <w:outlineLvl w:val="0"/>
        <w:rPr>
          <w:b/>
          <w:color w:val="000000" w:themeColor="text1"/>
          <w:lang w:val="en-US"/>
        </w:rPr>
      </w:pPr>
    </w:p>
    <w:p w14:paraId="7AE59AB1" w14:textId="0F9010F3" w:rsidR="00613BCB" w:rsidRPr="00A74A83" w:rsidRDefault="00613BCB" w:rsidP="00613BCB">
      <w:pPr>
        <w:spacing w:line="480" w:lineRule="auto"/>
        <w:jc w:val="both"/>
        <w:outlineLvl w:val="0"/>
        <w:rPr>
          <w:color w:val="000000" w:themeColor="text1"/>
          <w:vertAlign w:val="superscript"/>
          <w:lang w:val="en-US"/>
        </w:rPr>
      </w:pPr>
      <w:r w:rsidRPr="00A74A83">
        <w:rPr>
          <w:color w:val="000000" w:themeColor="text1"/>
          <w:lang w:val="en-US"/>
        </w:rPr>
        <w:t>Robbie M Parks</w:t>
      </w:r>
      <w:r w:rsidR="005A512F" w:rsidRPr="00A74A83">
        <w:rPr>
          <w:color w:val="000000" w:themeColor="text1"/>
          <w:lang w:val="en-US"/>
        </w:rPr>
        <w:t xml:space="preserve"> BA</w:t>
      </w:r>
      <w:r w:rsidRPr="00A74A83">
        <w:rPr>
          <w:color w:val="000000" w:themeColor="text1"/>
          <w:vertAlign w:val="superscript"/>
          <w:lang w:val="en-US"/>
        </w:rPr>
        <w:t>1,2</w:t>
      </w:r>
      <w:r w:rsidRPr="00A74A83">
        <w:rPr>
          <w:color w:val="000000" w:themeColor="text1"/>
          <w:lang w:val="en-US"/>
        </w:rPr>
        <w:t>, James E Bennett</w:t>
      </w:r>
      <w:r w:rsidR="005A512F" w:rsidRPr="00A74A83">
        <w:rPr>
          <w:color w:val="000000" w:themeColor="text1"/>
          <w:lang w:val="en-US"/>
        </w:rPr>
        <w:t xml:space="preserve"> PhD</w:t>
      </w:r>
      <w:r w:rsidRPr="00A74A83">
        <w:rPr>
          <w:color w:val="000000" w:themeColor="text1"/>
          <w:vertAlign w:val="superscript"/>
          <w:lang w:val="en-US"/>
        </w:rPr>
        <w:t>1,2</w:t>
      </w:r>
      <w:r w:rsidRPr="00A74A83">
        <w:rPr>
          <w:color w:val="000000" w:themeColor="text1"/>
          <w:lang w:val="en-US"/>
        </w:rPr>
        <w:t>, Helen Tamura-Wicks</w:t>
      </w:r>
      <w:r w:rsidR="005A512F" w:rsidRPr="00A74A83">
        <w:rPr>
          <w:color w:val="000000" w:themeColor="text1"/>
          <w:lang w:val="en-US"/>
        </w:rPr>
        <w:t xml:space="preserve"> PhD</w:t>
      </w:r>
      <w:r w:rsidRPr="00A74A83">
        <w:rPr>
          <w:color w:val="000000" w:themeColor="text1"/>
          <w:vertAlign w:val="superscript"/>
          <w:lang w:val="en-US"/>
        </w:rPr>
        <w:t>1,2</w:t>
      </w:r>
      <w:r w:rsidRPr="00A74A83">
        <w:rPr>
          <w:color w:val="000000" w:themeColor="text1"/>
          <w:lang w:val="en-US"/>
        </w:rPr>
        <w:t>, Vasilis Kontis</w:t>
      </w:r>
      <w:r w:rsidR="005A512F" w:rsidRPr="00A74A83">
        <w:rPr>
          <w:color w:val="000000" w:themeColor="text1"/>
          <w:lang w:val="en-US"/>
        </w:rPr>
        <w:t xml:space="preserve"> PhD</w:t>
      </w:r>
      <w:r w:rsidRPr="00A74A83">
        <w:rPr>
          <w:color w:val="000000" w:themeColor="text1"/>
          <w:vertAlign w:val="superscript"/>
          <w:lang w:val="en-US"/>
        </w:rPr>
        <w:t>1,2</w:t>
      </w:r>
      <w:r w:rsidRPr="00A74A83">
        <w:rPr>
          <w:color w:val="000000" w:themeColor="text1"/>
          <w:lang w:val="en-US"/>
        </w:rPr>
        <w:t>, Ralf Toumi</w:t>
      </w:r>
      <w:r w:rsidR="005A512F" w:rsidRPr="00A74A83">
        <w:rPr>
          <w:color w:val="000000" w:themeColor="text1"/>
          <w:lang w:val="en-US"/>
        </w:rPr>
        <w:t xml:space="preserve"> PhD</w:t>
      </w:r>
      <w:r w:rsidRPr="00A74A83">
        <w:rPr>
          <w:color w:val="000000" w:themeColor="text1"/>
          <w:vertAlign w:val="superscript"/>
          <w:lang w:val="en-US"/>
        </w:rPr>
        <w:t>3</w:t>
      </w:r>
      <w:r w:rsidRPr="00A74A83">
        <w:rPr>
          <w:color w:val="000000" w:themeColor="text1"/>
          <w:lang w:val="en-US"/>
        </w:rPr>
        <w:t>, Goodarz Danaei</w:t>
      </w:r>
      <w:r w:rsidR="005A512F" w:rsidRPr="00A74A83">
        <w:rPr>
          <w:color w:val="000000" w:themeColor="text1"/>
          <w:lang w:val="en-US"/>
        </w:rPr>
        <w:t xml:space="preserve"> PhD</w:t>
      </w:r>
      <w:r w:rsidRPr="00A74A83">
        <w:rPr>
          <w:color w:val="000000" w:themeColor="text1"/>
          <w:vertAlign w:val="superscript"/>
          <w:lang w:val="en-US"/>
        </w:rPr>
        <w:t>4</w:t>
      </w:r>
      <w:r w:rsidR="00E82E03" w:rsidRPr="00A74A83">
        <w:rPr>
          <w:color w:val="000000" w:themeColor="text1"/>
          <w:lang w:val="en-US"/>
        </w:rPr>
        <w:t>,</w:t>
      </w:r>
      <w:r w:rsidR="00A77C36" w:rsidRPr="00A74A83">
        <w:rPr>
          <w:color w:val="000000" w:themeColor="text1"/>
          <w:lang w:val="en-US"/>
        </w:rPr>
        <w:t xml:space="preserve"> </w:t>
      </w:r>
      <w:r w:rsidRPr="00A74A83">
        <w:rPr>
          <w:color w:val="000000" w:themeColor="text1"/>
          <w:lang w:val="en-US"/>
        </w:rPr>
        <w:t>Majid Ezzati</w:t>
      </w:r>
      <w:r w:rsidR="005A512F" w:rsidRPr="00A74A83">
        <w:rPr>
          <w:color w:val="000000" w:themeColor="text1"/>
          <w:lang w:val="en-US"/>
        </w:rPr>
        <w:t xml:space="preserve"> FMedSci</w:t>
      </w:r>
      <w:r w:rsidRPr="00A74A83">
        <w:rPr>
          <w:color w:val="000000" w:themeColor="text1"/>
          <w:vertAlign w:val="superscript"/>
          <w:lang w:val="en-US"/>
        </w:rPr>
        <w:t>1,2,5*</w:t>
      </w:r>
    </w:p>
    <w:p w14:paraId="34F2BDE8" w14:textId="77777777" w:rsidR="00DD09BF" w:rsidRPr="00A74A83" w:rsidRDefault="00DD09BF" w:rsidP="00613BCB">
      <w:pPr>
        <w:spacing w:line="480" w:lineRule="auto"/>
        <w:jc w:val="both"/>
        <w:outlineLvl w:val="0"/>
        <w:rPr>
          <w:color w:val="000000" w:themeColor="text1"/>
          <w:lang w:val="en-US"/>
        </w:rPr>
      </w:pPr>
    </w:p>
    <w:p w14:paraId="556C6791" w14:textId="77777777" w:rsidR="00613BCB" w:rsidRPr="00A74A83" w:rsidRDefault="00613BCB" w:rsidP="00613BCB">
      <w:pPr>
        <w:spacing w:line="480" w:lineRule="auto"/>
        <w:jc w:val="both"/>
        <w:rPr>
          <w:color w:val="000000" w:themeColor="text1"/>
          <w:lang w:val="en-US"/>
        </w:rPr>
      </w:pPr>
      <w:r w:rsidRPr="00A74A83">
        <w:rPr>
          <w:color w:val="000000" w:themeColor="text1"/>
          <w:vertAlign w:val="superscript"/>
          <w:lang w:val="en-US"/>
        </w:rPr>
        <w:t>1</w:t>
      </w:r>
      <w:r w:rsidRPr="00A74A83">
        <w:rPr>
          <w:color w:val="000000" w:themeColor="text1"/>
          <w:lang w:val="en-US"/>
        </w:rPr>
        <w:t>MRC-PHE Centre for Environment and Health, Imperial College London, London, United Kingdom</w:t>
      </w:r>
    </w:p>
    <w:p w14:paraId="3ACE1BD7" w14:textId="77777777" w:rsidR="00613BCB" w:rsidRPr="00A74A83" w:rsidRDefault="00613BCB" w:rsidP="00613BCB">
      <w:pPr>
        <w:spacing w:line="480" w:lineRule="auto"/>
        <w:jc w:val="both"/>
        <w:rPr>
          <w:color w:val="000000" w:themeColor="text1"/>
          <w:lang w:val="en-US"/>
        </w:rPr>
      </w:pPr>
      <w:r w:rsidRPr="00A74A83">
        <w:rPr>
          <w:color w:val="000000" w:themeColor="text1"/>
          <w:vertAlign w:val="superscript"/>
          <w:lang w:val="en-US"/>
        </w:rPr>
        <w:t>2</w:t>
      </w:r>
      <w:r w:rsidRPr="00A74A83">
        <w:rPr>
          <w:color w:val="000000" w:themeColor="text1"/>
          <w:lang w:val="en-US"/>
        </w:rPr>
        <w:t>Department of Epidemiology and Biostatistics, School of Public Health, Imperial College London, London, United Kingdom</w:t>
      </w:r>
    </w:p>
    <w:p w14:paraId="100ECBBE" w14:textId="77777777" w:rsidR="00613BCB" w:rsidRPr="00A74A83" w:rsidRDefault="00613BCB" w:rsidP="00613BCB">
      <w:pPr>
        <w:spacing w:line="480" w:lineRule="auto"/>
        <w:jc w:val="both"/>
        <w:rPr>
          <w:color w:val="000000" w:themeColor="text1"/>
          <w:lang w:val="en-US"/>
        </w:rPr>
      </w:pPr>
      <w:r w:rsidRPr="00A74A83">
        <w:rPr>
          <w:color w:val="000000" w:themeColor="text1"/>
          <w:vertAlign w:val="superscript"/>
          <w:lang w:val="en-US"/>
        </w:rPr>
        <w:t>3</w:t>
      </w:r>
      <w:r w:rsidRPr="00A74A83">
        <w:rPr>
          <w:color w:val="000000" w:themeColor="text1"/>
          <w:lang w:val="en-US"/>
        </w:rPr>
        <w:t>Space and Atmospheric Physics, Imperial College London, London, United Kingdom</w:t>
      </w:r>
    </w:p>
    <w:p w14:paraId="22AAFA30" w14:textId="77777777" w:rsidR="00613BCB" w:rsidRPr="00A74A83" w:rsidRDefault="00613BCB" w:rsidP="00613BCB">
      <w:pPr>
        <w:spacing w:line="480" w:lineRule="auto"/>
        <w:jc w:val="both"/>
        <w:rPr>
          <w:color w:val="000000" w:themeColor="text1"/>
          <w:lang w:val="en-US"/>
        </w:rPr>
      </w:pPr>
      <w:r w:rsidRPr="00A74A83">
        <w:rPr>
          <w:color w:val="000000" w:themeColor="text1"/>
          <w:vertAlign w:val="superscript"/>
          <w:lang w:val="en-US"/>
        </w:rPr>
        <w:t>4</w:t>
      </w:r>
      <w:r w:rsidRPr="00A74A83">
        <w:rPr>
          <w:color w:val="000000" w:themeColor="text1"/>
          <w:lang w:val="en-US"/>
        </w:rPr>
        <w:t>Harvard T.H. Chan School of Public Health, Boston, Massachusetts, USA.</w:t>
      </w:r>
    </w:p>
    <w:p w14:paraId="144CC5D4" w14:textId="77777777" w:rsidR="00613BCB" w:rsidRPr="00A74A83" w:rsidRDefault="00613BCB" w:rsidP="00613BCB">
      <w:pPr>
        <w:spacing w:line="480" w:lineRule="auto"/>
        <w:jc w:val="both"/>
        <w:rPr>
          <w:color w:val="000000" w:themeColor="text1"/>
          <w:lang w:val="en-US"/>
        </w:rPr>
      </w:pPr>
      <w:r w:rsidRPr="00A74A83">
        <w:rPr>
          <w:color w:val="000000" w:themeColor="text1"/>
          <w:vertAlign w:val="superscript"/>
          <w:lang w:val="en-US"/>
        </w:rPr>
        <w:t>5</w:t>
      </w:r>
      <w:r w:rsidRPr="00A74A83">
        <w:rPr>
          <w:color w:val="000000" w:themeColor="text1"/>
          <w:lang w:val="en-US"/>
        </w:rPr>
        <w:t>WHO Collaborating Centre on NCD Surveillance and Epidemiology, Imperial College London, London, United Kingdom</w:t>
      </w:r>
    </w:p>
    <w:p w14:paraId="604E06F1" w14:textId="77777777" w:rsidR="00613BCB" w:rsidRPr="00A74A83" w:rsidRDefault="00613BCB" w:rsidP="00613BCB">
      <w:pPr>
        <w:spacing w:line="480" w:lineRule="auto"/>
        <w:jc w:val="both"/>
        <w:rPr>
          <w:color w:val="000000" w:themeColor="text1"/>
          <w:lang w:val="en-US"/>
        </w:rPr>
      </w:pPr>
    </w:p>
    <w:p w14:paraId="74FC1802" w14:textId="1AE0477A" w:rsidR="00E02878" w:rsidRPr="00A74A83" w:rsidRDefault="00DD09BF" w:rsidP="00DD09BF">
      <w:pPr>
        <w:pStyle w:val="Paragraph"/>
        <w:spacing w:before="0" w:line="480" w:lineRule="auto"/>
        <w:ind w:firstLine="0"/>
        <w:jc w:val="both"/>
      </w:pPr>
      <w:r w:rsidRPr="00A74A83">
        <w:t>* Correspondence to: majid.ezzati@imperial.ac.uk</w:t>
      </w:r>
      <w:r w:rsidR="00E02878" w:rsidRPr="00A74A83">
        <w:rPr>
          <w:b/>
        </w:rPr>
        <w:br w:type="page"/>
      </w:r>
    </w:p>
    <w:p w14:paraId="36CDCEE6" w14:textId="525EE2E3" w:rsidR="00DD09BF" w:rsidRPr="00A74A83" w:rsidRDefault="00DD09BF" w:rsidP="00DD09BF">
      <w:pPr>
        <w:spacing w:line="480" w:lineRule="auto"/>
        <w:jc w:val="both"/>
        <w:outlineLvl w:val="0"/>
        <w:rPr>
          <w:b/>
          <w:lang w:val="en-US"/>
        </w:rPr>
      </w:pPr>
      <w:r w:rsidRPr="00A74A83">
        <w:rPr>
          <w:b/>
          <w:lang w:val="en-US"/>
        </w:rPr>
        <w:lastRenderedPageBreak/>
        <w:t>Funding</w:t>
      </w:r>
    </w:p>
    <w:p w14:paraId="108713D8" w14:textId="77777777" w:rsidR="00DD09BF" w:rsidRPr="00A74A83" w:rsidRDefault="00DD09BF" w:rsidP="00AC5ED7">
      <w:pPr>
        <w:spacing w:line="480" w:lineRule="auto"/>
        <w:ind w:firstLine="720"/>
        <w:jc w:val="both"/>
        <w:rPr>
          <w:lang w:val="en-US"/>
        </w:rPr>
      </w:pPr>
      <w:r w:rsidRPr="00A74A83">
        <w:rPr>
          <w:lang w:val="en-US"/>
        </w:rPr>
        <w:t xml:space="preserve">Robbie Parks is supported by a Wellcome Trust ISSF Studentship. The development of statistical methods is supported by grants from the Wellcome Trust (grants 205208/Z/16/Z and 209376/Z/17/Z). Work on the US mortality data is supported by a grant from US Environmental Protection Agency. This paper has not been formally reviewed by EPA. The views expressed in this document are solely those of authors and do not necessarily reflect those of the Agency. EPA does not endorse any products or commercial services mentioned in this publication. </w:t>
      </w:r>
    </w:p>
    <w:p w14:paraId="01806C77" w14:textId="77777777" w:rsidR="00DD09BF" w:rsidRPr="00A74A83" w:rsidRDefault="00DD09BF">
      <w:pPr>
        <w:rPr>
          <w:rFonts w:eastAsia="Times New Roman"/>
          <w:b/>
          <w:lang w:val="en-US"/>
        </w:rPr>
      </w:pPr>
      <w:r w:rsidRPr="00A74A83">
        <w:rPr>
          <w:rFonts w:eastAsia="Times New Roman"/>
          <w:b/>
          <w:lang w:val="en-US"/>
        </w:rPr>
        <w:br w:type="page"/>
      </w:r>
    </w:p>
    <w:p w14:paraId="4AFA2754" w14:textId="641129E0" w:rsidR="009D767F" w:rsidRPr="00A74A83" w:rsidRDefault="009D767F" w:rsidP="00140DB8">
      <w:pPr>
        <w:spacing w:line="480" w:lineRule="auto"/>
        <w:jc w:val="both"/>
        <w:rPr>
          <w:rFonts w:eastAsia="Times New Roman"/>
          <w:b/>
          <w:lang w:val="en-US"/>
        </w:rPr>
      </w:pPr>
      <w:r w:rsidRPr="00A74A83">
        <w:rPr>
          <w:rFonts w:eastAsia="Times New Roman"/>
          <w:b/>
          <w:lang w:val="en-US"/>
        </w:rPr>
        <w:lastRenderedPageBreak/>
        <w:t>Abstract</w:t>
      </w:r>
    </w:p>
    <w:p w14:paraId="21AFBE10" w14:textId="77777777" w:rsidR="00566F6F" w:rsidRPr="00A74A83" w:rsidRDefault="00566F6F" w:rsidP="00566F6F">
      <w:pPr>
        <w:spacing w:line="480" w:lineRule="auto"/>
        <w:jc w:val="both"/>
        <w:rPr>
          <w:rFonts w:eastAsia="Times New Roman"/>
          <w:lang w:val="en-US"/>
        </w:rPr>
      </w:pPr>
      <w:r w:rsidRPr="00A74A83">
        <w:rPr>
          <w:rFonts w:eastAsia="Times New Roman"/>
          <w:b/>
          <w:lang w:val="en-US"/>
        </w:rPr>
        <w:t>Background:</w:t>
      </w:r>
      <w:r w:rsidRPr="00A74A83">
        <w:rPr>
          <w:rFonts w:eastAsia="Times New Roman"/>
          <w:lang w:val="en-US"/>
        </w:rPr>
        <w:t xml:space="preserve"> Temperatures which deviate from long-term norms will be more frequent as the global climate changes, and may be associated with adverse health consequences. There is limited data on how such deviations affect deaths from different injuries, especially by type of injury, month of year, age and sex. Here, </w:t>
      </w:r>
    </w:p>
    <w:p w14:paraId="6E17D553" w14:textId="77777777" w:rsidR="00306DFD" w:rsidRPr="00A74A83" w:rsidRDefault="00566F6F" w:rsidP="00566F6F">
      <w:pPr>
        <w:spacing w:line="480" w:lineRule="auto"/>
        <w:jc w:val="both"/>
        <w:rPr>
          <w:rFonts w:eastAsia="Times New Roman"/>
          <w:lang w:val="en-US"/>
        </w:rPr>
      </w:pPr>
      <w:r w:rsidRPr="00A74A83">
        <w:rPr>
          <w:rFonts w:eastAsia="Times New Roman"/>
          <w:b/>
          <w:lang w:val="en-US"/>
        </w:rPr>
        <w:t>Methods:</w:t>
      </w:r>
      <w:r w:rsidRPr="00A74A83">
        <w:rPr>
          <w:rFonts w:eastAsia="Times New Roman"/>
          <w:lang w:val="en-US"/>
        </w:rPr>
        <w:t xml:space="preserve"> We used data on mortality and temperature over a 37-year period (1980-2016) in the entire contiguous USA and formulated a Bayesian spatio-temporal model to estimate how anomalous temperatures, defined as deviations from the long-term norm of monthly temperature, affect deaths from different intentional (transport, falls and drownings) and unintentional (assault and intentional self-harm) injuries by age groups and sex. </w:t>
      </w:r>
    </w:p>
    <w:p w14:paraId="779E5C10" w14:textId="77777777" w:rsidR="00306DFD" w:rsidRPr="00A74A83" w:rsidRDefault="00306DFD" w:rsidP="00566F6F">
      <w:pPr>
        <w:spacing w:line="480" w:lineRule="auto"/>
        <w:jc w:val="both"/>
        <w:rPr>
          <w:rFonts w:eastAsia="Times New Roman"/>
          <w:lang w:val="en-US"/>
        </w:rPr>
      </w:pPr>
      <w:r w:rsidRPr="00A74A83">
        <w:rPr>
          <w:rFonts w:eastAsia="Times New Roman"/>
          <w:b/>
          <w:lang w:val="en-US"/>
        </w:rPr>
        <w:t xml:space="preserve">Results: </w:t>
      </w:r>
      <w:r w:rsidR="00566F6F" w:rsidRPr="00A74A83">
        <w:rPr>
          <w:rFonts w:eastAsia="Times New Roman"/>
          <w:lang w:val="en-US"/>
        </w:rPr>
        <w:t xml:space="preserve">We found that a 1°C anomalously warm year would be associated with an estimated 941 (95% credible interval 831-1,053) additional injury deaths in the contiguous USA. 87% of deaths would occur in males, concentrated mostly in adolescent to middle ages. These excess deaths would comprise of increases in drowning, transport injuries, assault and intentional self-harm, offset partly by an overall decline in deaths from falls in older ages. </w:t>
      </w:r>
    </w:p>
    <w:p w14:paraId="36931E7C" w14:textId="40F3FF7F" w:rsidR="00566F6F" w:rsidRPr="00A74A83" w:rsidRDefault="00306DFD" w:rsidP="00566F6F">
      <w:pPr>
        <w:spacing w:line="480" w:lineRule="auto"/>
        <w:jc w:val="both"/>
        <w:rPr>
          <w:rFonts w:eastAsia="Times New Roman"/>
          <w:lang w:val="en-US"/>
        </w:rPr>
      </w:pPr>
      <w:r w:rsidRPr="00A74A83">
        <w:rPr>
          <w:rFonts w:eastAsia="Times New Roman"/>
          <w:b/>
          <w:lang w:val="en-US"/>
        </w:rPr>
        <w:t xml:space="preserve">Conclusions: </w:t>
      </w:r>
      <w:r w:rsidR="00566F6F" w:rsidRPr="00A74A83">
        <w:rPr>
          <w:rFonts w:eastAsia="Times New Roman"/>
          <w:lang w:val="en-US"/>
        </w:rPr>
        <w:t>The findings demonstrate the need for targeted public health interventions against injuries during periods of anomalously high temperatures, especially as these episodes increase with global climate change.</w:t>
      </w:r>
    </w:p>
    <w:p w14:paraId="6EE3811E" w14:textId="24913F52" w:rsidR="0065196B" w:rsidRPr="00A74A83" w:rsidRDefault="0065196B" w:rsidP="0065196B">
      <w:pPr>
        <w:spacing w:line="480" w:lineRule="auto"/>
        <w:jc w:val="both"/>
        <w:rPr>
          <w:color w:val="000000" w:themeColor="text1"/>
          <w:lang w:val="en-US"/>
        </w:rPr>
      </w:pPr>
    </w:p>
    <w:p w14:paraId="602B9F5B" w14:textId="77777777" w:rsidR="0029344A" w:rsidRPr="00A74A83" w:rsidRDefault="0029344A">
      <w:pPr>
        <w:rPr>
          <w:b/>
          <w:color w:val="000000" w:themeColor="text1"/>
          <w:lang w:val="en-US"/>
        </w:rPr>
      </w:pPr>
      <w:r w:rsidRPr="00A74A83">
        <w:rPr>
          <w:b/>
          <w:color w:val="000000" w:themeColor="text1"/>
          <w:lang w:val="en-US"/>
        </w:rPr>
        <w:br w:type="page"/>
      </w:r>
    </w:p>
    <w:p w14:paraId="7336E429" w14:textId="2F68BD1C" w:rsidR="007B3AFA" w:rsidRPr="00A74A83" w:rsidRDefault="007B3AFA" w:rsidP="0065196B">
      <w:pPr>
        <w:spacing w:line="480" w:lineRule="auto"/>
        <w:jc w:val="both"/>
        <w:rPr>
          <w:b/>
          <w:color w:val="000000" w:themeColor="text1"/>
          <w:lang w:val="en-US"/>
        </w:rPr>
      </w:pPr>
      <w:r w:rsidRPr="00A74A83">
        <w:rPr>
          <w:b/>
          <w:color w:val="000000" w:themeColor="text1"/>
          <w:lang w:val="en-US"/>
        </w:rPr>
        <w:lastRenderedPageBreak/>
        <w:t>Introduction</w:t>
      </w:r>
    </w:p>
    <w:p w14:paraId="4A9417B3" w14:textId="1F82BA18" w:rsidR="0065196B" w:rsidRPr="00A74A83" w:rsidRDefault="0065196B" w:rsidP="003730E2">
      <w:pPr>
        <w:spacing w:line="480" w:lineRule="auto"/>
        <w:ind w:firstLine="720"/>
        <w:jc w:val="both"/>
        <w:rPr>
          <w:color w:val="000000" w:themeColor="text1"/>
          <w:lang w:val="en-US"/>
        </w:rPr>
      </w:pPr>
      <w:r w:rsidRPr="00A74A83">
        <w:rPr>
          <w:color w:val="000000" w:themeColor="text1"/>
          <w:lang w:val="en-US"/>
        </w:rPr>
        <w:t>The potential health impacts of anthropogenic climate change are one of the key drivers for efforts to mitigate greenhouse gas emissions and for pursuing adaptation measures</w:t>
      </w:r>
      <w:r w:rsidR="00B00C8B" w:rsidRPr="00A74A83">
        <w:rPr>
          <w:color w:val="000000" w:themeColor="text1"/>
          <w:lang w:val="en-US"/>
        </w:rPr>
        <w:t xml:space="preserve"> </w:t>
      </w:r>
      <w:r w:rsidR="00CD4D45" w:rsidRPr="00A74A83">
        <w:rPr>
          <w:rFonts w:eastAsia="Times New Roman"/>
          <w:b/>
          <w:lang w:val="en-US"/>
        </w:rPr>
        <w:fldChar w:fldCharType="begin" w:fldLock="1"/>
      </w:r>
      <w:r w:rsidR="00535DCA">
        <w:rPr>
          <w:rFonts w:eastAsia="Times New Roman"/>
          <w:b/>
          <w:lang w:val="en-US"/>
        </w:rPr>
        <w:instrText>ADDIN CSL_CITATION {"citationItems":[{"id":"ITEM-1","itemData":{"DOI":"10.1016/S0140-6736(06)68079-3","ISBN":"0140-6736","ISSN":"01406736","PMID":"16530580","abstract":"There is near unanimous scientific consensus that greenhouse gas emissions generated by human activity will change Earth's climate. The recent (globally averaged) warming by 0·5°C is partly attributable to such anthropogenic emissions. Climate change will affect human health in many ways - mostly adversely. Here, we summarise the epidemiological evidence of how climate variations and trends affect various health outcomes. We assess the little evidence there is that recent global warming has already affected some health outcomes. We review the published estimates of future health effects of climate change over coming decades. Research so far has mostly focused on thermal stress, extreme weather events, and infectious diseases, with some attention to estimates of future regional food yields and hunger prevalence. An emerging broader approach addresses a wider spectrum of health risks due to the social, demographic, and economic disruptions of climate change. Evidence and anticipation of adverse health effects will strengthen the case for pre-emptive policies, and will also guide priorities for planned adaptive strategies.","author":[{"dropping-particle":"","family":"McMichael","given":"Anthony J.","non-dropping-particle":"","parse-names":false,"suffix":""},{"dropping-particle":"","family":"Woodruff","given":"Rosalie E.","non-dropping-particle":"","parse-names":false,"suffix":""},{"dropping-particle":"","family":"Hales","given":"Simon","non-dropping-particle":"","parse-names":false,"suffix":""}],"container-title":"Lancet","id":"ITEM-1","issued":{"date-parts":[["2006"]]},"title":"Climate change and human health: Present and future risks","type":"article"},"uris":["http://www.mendeley.com/documents/?uuid=db220ea3-8c20-4247-b85f-e54971ec4d40"]},{"id":"ITEM-2","itemData":{"DOI":"10.1017/CBO9781107415379.016","ISBN":"9781107415379","ISSN":"0008-4301","PMID":"1619","abstract":"The storage and utilization of energy plays a critical role in reproductive output for females of many spe- cies, including snakes. However, links between energy and reproductive effort in males are less clear. Studies at a com- munal den of red-sided garter snakes (Thamnophis sirtalis parietalis (Say, 1823)) in Manitoba suggest that energy is critical to reproduction for males as well as females. Males vary substantially in body condition (mass relative to body length) at the time they emerge from winter inactivity. The energy to be expended in courtship is stored in the muscles rather than the “conventional” sites for energy storage in snakes (abdominal fat bodies or liver). A male’s reproductive effort (the duration of his residency at courting aggregations near the den) was linked to his energy stores and to the rate of depletion of those stores. Male snakes that emerged from hibernation in better condition, and that lost mass slowly thereafter, remained in courting aggregations near the den for longer periods than did males that emerged in poor condition (i.e., with less energy resources) and (or) lost mass more rapidly. In outdoor arenas, males that engaged in courtship lost mass more rapidly than did males with no courtship opportunities. These data suggest that courtship is energetically expensive for male garter snakes and that the amount of effort that a male invests in reproduction is de- termined by his energy stores","author":[{"dropping-particle":"","family":"Smith","given":"Kirk R.","non-dropping-particle":"","parse-names":false,"suffix":""},{"dropping-particle":"","family":"Woodward","given":"Alistair","non-dropping-particle":"","parse-names":false,"suffix":""},{"dropping-particle":"","family":"Campbell-Lendrum","given":"Diarmid","non-dropping-particle":"","parse-names":false,"suffix":""},{"dropping-particle":"","family":"Chadee","given":"Dave D.","non-dropping-particle":"","parse-names":false,"suffix":""},{"dropping-particle":"","family":"Honda","given":"Yasushi","non-dropping-particle":"","parse-names":false,"suffix":""},{"dropping-particle":"","family":"Liu","given":"Qiyong","non-dropping-particle":"","parse-names":false,"suffix":""},{"dropping-particle":"","family":"Olwoch","given":"Jane M.","non-dropping-particle":"","parse-names":false,"suffix":""},{"dropping-particle":"","family":"Revich","given":"Boris","non-dropping-particle":"","parse-names":false,"suffix":""},{"dropping-particle":"","family":"Sauerborn","given":"Rainer","non-dropping-particle":"","parse-names":false,"suffix":""},{"dropping-particle":"","family":"Confalonieri","given":"Ulisses","non-dropping-particle":"","parse-names":false,"suffix":""},{"dropping-particle":"","family":"Haines","given":"Andrew","non-dropping-particle":"","parse-names":false,"suffix":""},{"dropping-particle":"","family":"Chafe","given":"Zoë","non-dropping-particle":"","parse-names":false,"suffix":""},{"dropping-particle":"","family":"Rocklov","given":"Joacim","non-dropping-particle":"","parse-names":false,"suffix":""}],"container-title":"Climate Change 2014 Impacts, Adaptation and Vulnerability: Part A: Global and Sectoral Aspects","id":"ITEM-2","issued":{"date-parts":[["2015"]]},"title":"Human health: Impacts, adaptation, and co-benefits","type":"chapter"},"uris":["http://www.mendeley.com/documents/?uuid=f7160aa0-320f-4b17-b8b6-07a4cdb17b58"]},{"id":"ITEM-3","itemData":{"author":[{"dropping-particle":"","family":"Haines","given":"Andy","non-dropping-particle":"","parse-names":false,"suffix":""},{"dropping-particle":"","family":"Ebi","given":"Kristie","non-dropping-particle":"","parse-names":false,"suffix":""}],"container-title":"New England Journal of Medicine","id":"ITEM-3","issue":"380","issued":{"date-parts":[["2019"]]},"page":"263-273","title":"The imperative for climate action to protect health","type":"article-journal"},"uris":["http://www.mendeley.com/documents/?uuid=d1781b2a-d32d-4aba-aa1c-f5137dde0682"]}],"mendeley":{"formattedCitation":"&lt;sup&gt;1–3&lt;/sup&gt;","plainTextFormattedCitation":"1–3","previouslyFormattedCitation":"(Haines &amp; Ebi, 2019; McMichael, Woodruff, &amp; Hales, 2006; Smith et al., 2015)"},"properties":{"noteIndex":0},"schema":"https://github.com/citation-style-language/schema/raw/master/csl-citation.json"}</w:instrText>
      </w:r>
      <w:r w:rsidR="00CD4D45" w:rsidRPr="00A74A83">
        <w:rPr>
          <w:rFonts w:eastAsia="Times New Roman"/>
          <w:b/>
          <w:lang w:val="en-US"/>
        </w:rPr>
        <w:fldChar w:fldCharType="separate"/>
      </w:r>
      <w:r w:rsidR="00535DCA" w:rsidRPr="00535DCA">
        <w:rPr>
          <w:rFonts w:eastAsia="Times New Roman"/>
          <w:noProof/>
          <w:vertAlign w:val="superscript"/>
          <w:lang w:val="en-US"/>
        </w:rPr>
        <w:t>1–3</w:t>
      </w:r>
      <w:r w:rsidR="00CD4D45" w:rsidRPr="00A74A83">
        <w:rPr>
          <w:rFonts w:eastAsia="Times New Roman"/>
          <w:b/>
          <w:lang w:val="en-US"/>
        </w:rPr>
        <w:fldChar w:fldCharType="end"/>
      </w:r>
      <w:r w:rsidR="00B00C8B" w:rsidRPr="0005577D">
        <w:rPr>
          <w:rFonts w:eastAsia="Times New Roman"/>
          <w:lang w:val="en-US"/>
        </w:rPr>
        <w:t>.</w:t>
      </w:r>
      <w:r w:rsidRPr="00A74A83">
        <w:rPr>
          <w:color w:val="000000" w:themeColor="text1"/>
          <w:lang w:val="en-US"/>
        </w:rPr>
        <w:t xml:space="preserve"> Current assessments of the health effects of climate change largely focus on parasitic and infectious diseases</w:t>
      </w:r>
      <w:r w:rsidR="00BB01F9" w:rsidRPr="00A74A83">
        <w:rPr>
          <w:color w:val="000000" w:themeColor="text1"/>
          <w:lang w:val="en-US"/>
        </w:rPr>
        <w:t>,</w:t>
      </w:r>
      <w:r w:rsidRPr="00A74A83">
        <w:rPr>
          <w:color w:val="000000" w:themeColor="text1"/>
          <w:lang w:val="en-US"/>
        </w:rPr>
        <w:t xml:space="preserve"> and cardiorespiratory and other chronic diseases</w:t>
      </w:r>
      <w:r w:rsidR="00B00C8B" w:rsidRPr="00A74A83">
        <w:rPr>
          <w:color w:val="000000" w:themeColor="text1"/>
          <w:lang w:val="en-US"/>
        </w:rPr>
        <w:t xml:space="preserve"> </w:t>
      </w:r>
      <w:r w:rsidRPr="00A74A83">
        <w:rPr>
          <w:color w:val="000000" w:themeColor="text1"/>
          <w:lang w:val="en-US"/>
        </w:rPr>
        <w:fldChar w:fldCharType="begin" w:fldLock="1"/>
      </w:r>
      <w:r w:rsidR="00535DCA">
        <w:rPr>
          <w:color w:val="000000" w:themeColor="text1"/>
          <w:lang w:val="en-US"/>
        </w:rPr>
        <w:instrText>ADDIN CSL_CITATION {"citationItems":[{"id":"ITEM-1","itemData":{"DOI":"10.1016/S0140-6736(18)32594-7","ISSN":"01406736","PMID":"30503045","author":[{"dropping-particle":"","family":"Watts","given":"Nick","non-dropping-particle":"","parse-names":false,"suffix":""},{"dropping-particle":"","family":"Amann","given":"Markus","non-dropping-particle":"","parse-names":false,"suffix":""},{"dropping-particle":"","family":"Arnell","given":"Nigel","non-dropping-particle":"","parse-names":false,"suffix":""},{"dropping-particle":"","family":"Ayeb-karlsson","given":"Sonja","non-dropping-particle":"","parse-names":false,"suffix":""},{"dropping-particle":"","family":"Belesova","given":"Kristine","non-dropping-particle":"","parse-names":false,"suffix":""},{"dropping-particle":"","family":"Lucien","given":"Paul","non-dropping-particle":"","parse-names":false,"suffix":""},{"dropping-particle":"","family":"Liang","given":"Lu","non-dropping-particle":"","parse-names":false,"suffix":""},{"dropping-particle":"","family":"Murray","given":"Kris","non-dropping-particle":"","parse-names":false,"suffix":""},{"dropping-particle":"","family":"Nilsson","given":"Maria","non-dropping-particle":"","parse-names":false,"suffix":""},{"dropping-particle":"","family":"Semenza","given":"Jan C","non-dropping-particle":"","parse-names":false,"suffix":""},{"dropping-particle":"","family":"Grace","given":"Delia","non-dropping-particle":"","parse-names":false,"suffix":""}],"container-title":"The Lancet","id":"ITEM-1","issue":"18","issued":{"date-parts":[["2018"]]},"page":"1-4","title":"The 2018 report of the Lancet Countdown on health and climate change: shaping health of nations for centuries to come","type":"article-journal","volume":"6736"},"uris":["http://www.mendeley.com/documents/?uuid=9b182b4f-bb88-4046-a683-b3cad29a8ad5"]},{"id":"ITEM-2","itemData":{"DOI":"10.1016/S0140-6736(06)68079-3","ISBN":"0140-6736","ISSN":"01406736","PMID":"16530580","abstract":"There is near unanimous scientific consensus that greenhouse gas emissions generated by human activity will change Earth's climate. The recent (globally averaged) warming by 0·5°C is partly attributable to such anthropogenic emissions. Climate change will affect human health in many ways - mostly adversely. Here, we summarise the epidemiological evidence of how climate variations and trends affect various health outcomes. We assess the little evidence there is that recent global warming has already affected some health outcomes. We review the published estimates of future health effects of climate change over coming decades. Research so far has mostly focused on thermal stress, extreme weather events, and infectious diseases, with some attention to estimates of future regional food yields and hunger prevalence. An emerging broader approach addresses a wider spectrum of health risks due to the social, demographic, and economic disruptions of climate change. Evidence and anticipation of adverse health effects will strengthen the case for pre-emptive policies, and will also guide priorities for planned adaptive strategies.","author":[{"dropping-particle":"","family":"McMichael","given":"Anthony J.","non-dropping-particle":"","parse-names":false,"suffix":""},{"dropping-particle":"","family":"Woodruff","given":"Rosalie E.","non-dropping-particle":"","parse-names":false,"suffix":""},{"dropping-particle":"","family":"Hales","given":"Simon","non-dropping-particle":"","parse-names":false,"suffix":""}],"container-title":"Lancet","id":"ITEM-2","issued":{"date-parts":[["2006"]]},"title":"Climate change and human health: Present and future risks","type":"article"},"uris":["http://www.mendeley.com/documents/?uuid=db220ea3-8c20-4247-b85f-e54971ec4d40"]},{"id":"ITEM-3","itemData":{"DOI":"10.1289/ehp.1103456","ISBN":"00916765","ISSN":"15529924","PMID":"21816703","abstract":"Background: Heat-related mortality is a matter of great public health concern, especially in the light of climate change. Although many studies have found associations between high temperatures and mortality, more research is needed to project the future impacts of climate change on heat-related mortality. O b jectives: We conducted a systematic review of research and methods for projecting future heat-related mortality under climate change scenarios. D ata sources and extraction: A literature search was conducted in August 2010, using the electronic databases PubMed, Scopus, ScienceDirect, ProQuest, and Web of Science. The search was limited to peer-reviewed journal articles published in English from January 1980 through July 2010. D ata synthesis: Fourteen studies fulfilled the inclusion criteria. Most projections showed that climate change would result in a substantial increase in heat-related mortality. Projecting heat-related mortality requires understanding historical temperature–mortality relationships and considering the future changes in climate, population, and acclimatization. Further research is needed to provide a stronger theoretical framework for projections, including a better understanding of socioeconomic development, adaptation strategies, land-use patterns, air pollution, and mortality displacement. C onclusions: Scenario-based projection research will meaningfully contribute to assessing and managing the potential impacts of climate change on heat-related mortality.","author":[{"dropping-particle":"","family":"Huang","given":"Cunrui","non-dropping-particle":"","parse-names":false,"suffix":""},{"dropping-particle":"","family":"Barnett","given":"Adrian Gerard","non-dropping-particle":"","parse-names":false,"suffix":""},{"dropping-particle":"","family":"Wang","given":"Xiaoming","non-dropping-particle":"","parse-names":false,"suffix":""},{"dropping-particle":"","family":"Vaneckova","given":"Pavla","non-dropping-particle":"","parse-names":false,"suffix":""},{"dropping-particle":"","family":"Fitzgerald","given":"Gerard","non-dropping-particle":"","parse-names":false,"suffix":""},{"dropping-particle":"","family":"Tong","given":"Shilu","non-dropping-particle":"","parse-names":false,"suffix":""}],"container-title":"Environmental Health Perspectives","id":"ITEM-3","issued":{"date-parts":[["2011"]]},"title":"Projecting future heat-related mortality under climate change scenarios: A systematic review","type":"article"},"uris":["http://www.mendeley.com/documents/?uuid=22803ac6-d682-4d01-9fa4-639cdbe6c118"]},{"id":"ITEM-4","itemData":{"DOI":"10.1016/S2542-5196(17)30156-0","ISBN":"2542-5196","ISSN":"25425196","PMID":"29276803","abstract":"Background: Climate change can directly affect human health by varying exposure to non-optimal outdoor temperature. However, evidence on this direct impact at a global scale is limited, mainly due to issues in modelling and projecting complex and highly heterogeneous epidemiological relationships across different populations and climates. Methods: We collected observed daily time series of mean temperature and mortality counts for all causes or non-external causes only, in periods ranging from Jan 1, 1984, to Dec 31, 2015, from various locations across the globe through the Multi-Country Multi-City Collaborative Research Network. We estimated temperature–mortality relationships through a two-stage time series design. We generated current and future daily mean temperature series under four scenarios of climate change, determined by varying trajectories of greenhouse gas emissions, using five general circulation models. We projected excess mortality for cold and heat and their net change in 1990–2099 under each scenario of climate change, assuming no adaptation or population changes. Findings: Our dataset comprised 451 locations in 23 countries across nine regions of the world, including 85 879 895 deaths. Results indicate, on average, a net increase in temperature-related excess mortality under high-emission scenarios, although with important geographical differences. In temperate areas such as northern Europe, east Asia, and Australia, the less intense warming and large decrease in cold-related excess would induce a null or marginally negative net effect, with the net change in 2090–99 compared with 2010–19 ranging from −1·2% (empirical 95% CI −3·6 to 1·4) in Australia to −0·1% (−2·1 to 1·6) in east Asia under the highest emission scenario, although the decreasing trends would reverse during the course of the century. Conversely, warmer regions, such as the central and southern parts of America or Europe, and especially southeast Asia, would experience a sharp surge in heat-related impacts and extremely large net increases, with the net change at the end of the century ranging from 3·0% (−3·0 to 9·3) in Central America to 12·7% (−4·7 to 28·1) in southeast Asia under the highest emission scenario. Most of the health effects directly due to temperature increase could be avoided under scenarios involving mitigation strategies to limit emissions and further warming of the planet. Interpretation: This study shows the negative health impacts of climate change…","author":[{"dropping-particle":"","family":"Gasparrini","given":"Antonio","non-dropping-particle":"","parse-names":false,"suffix":""},{"dropping-particle":"","family":"Guo","given":"Yuming","non-dropping-particle":"","parse-names":false,"suffix":""},{"dropping-particle":"","family":"Sera","given":"Francesco","non-dropping-particle":"","parse-names":false,"suffix":""},{"dropping-particle":"","family":"Vicedo-Cabrera","given":"Ana Maria","non-dropping-particle":"","parse-names":false,"suffix":""},{"dropping-particle":"","family":"Huber","given":"Veronika","non-dropping-particle":"","parse-names":false,"suffix":""},{"dropping-particle":"","family":"Tong","given":"Shilu","non-dropping-particle":"","parse-names":false,"suffix":""},{"dropping-particle":"","family":"Sousa Zanotti Stagliorio Coelho","given":"Micheline","non-dropping-particle":"de","parse-names":false,"suffix":""},{"dropping-particle":"","family":"Nascimento Saldiva","given":"Paulo Hilario","non-dropping-particle":"","parse-names":false,"suffix":""},{"dropping-particle":"","family":"Lavigne","given":"Eric","non-dropping-particle":"","parse-names":false,"suffix":""},{"dropping-particle":"","family":"Matus Correa","given":"Patricia","non-dropping-particle":"","parse-names":false,"suffix":""},{"dropping-particle":"","family":"Valdes Ortega","given":"Nicolas","non-dropping-particle":"","parse-names":false,"suffix":""},{"dropping-particle":"","family":"Kan","given":"Haidong","non-dropping-particle":"","parse-names":false,"suffix":""},{"dropping-particle":"","family":"Osorio","given":"Samuel","non-dropping-particle":"","parse-names":false,"suffix":""},{"dropping-particle":"","family":"Kyselý","given":"Jan","non-dropping-particle":"","parse-names":false,"suffix":""},{"dropping-particle":"","family":"Urban","given":"Aleš","non-dropping-particle":"","parse-names":false,"suffix":""},{"dropping-particle":"","family":"Jaakkola","given":"Jouni J.K.","non-dropping-particle":"","parse-names":false,"suffix":""},{"dropping-particle":"","family":"Ryti","given":"Niilo R.I.","non-dropping-particle":"","parse-names":false,"suffix":""},{"dropping-particle":"","family":"Pascal","given":"Mathilde","non-dropping-particle":"","parse-names":false,"suffix":""},{"dropping-particle":"","family":"Goodman","given":"Patrick G.","non-dropping-particle":"","parse-names":false,"suffix":""},{"dropping-particle":"","family":"Zeka","given":"Ariana","non-dropping-particle":"","parse-names":false,"suffix":""},{"dropping-particle":"","family":"Michelozzi","given":"Paola","non-dropping-particle":"","parse-names":false,"suffix":""},{"dropping-particle":"","family":"Scortichini","given":"Matteo","non-dropping-particle":"","parse-names":false,"suffix":""},{"dropping-particle":"","family":"Hashizume","given":"Masahiro","non-dropping-particle":"","parse-names":false,"suffix":""},{"dropping-particle":"","family":"Honda","given":"Yasushi","non-dropping-particle":"","parse-names":false,"suffix":""},{"dropping-particle":"","family":"Hurtado-Diaz","given":"Magali","non-dropping-particle":"","parse-names":false,"suffix":""},{"dropping-particle":"","family":"Cesar Cruz","given":"Julio","non-dropping-particle":"","parse-names":false,"suffix":""},{"dropping-particle":"","family":"Seposo","given":"Xerxes","non-dropping-particle":"","parse-names":false,"suffix":""},{"dropping-particle":"","family":"Kim","given":"Ho","non-dropping-particle":"","parse-names":false,"suffix":""},{"dropping-particle":"","family":"Tobias","given":"Aurelio","non-dropping-particle":"","parse-names":false,"suffix":""},{"dropping-particle":"","family":"Iñiguez","given":"Carmen","non-dropping-particle":"","parse-names":false,"suffix":""},{"dropping-particle":"","family":"Forsberg","given":"Bertil","non-dropping-particle":"","parse-names":false,"suffix":""},{"dropping-particle":"","family":"Åström","given":"Daniel Oudin","non-dropping-particle":"","parse-names":false,"suffix":""},{"dropping-particle":"","family":"Ragettli","given":"Martina S.","non-dropping-particle":"","parse-names":false,"suffix":""},{"dropping-particle":"","family":"Guo","given":"Yue Leon","non-dropping-particle":"","parse-names":false,"suffix":""},{"dropping-particle":"","family":"Wu","given":"Chang fu","non-dropping-particle":"","parse-names":false,"suffix":""},{"dropping-particle":"","family":"Zanobetti","given":"Antonella","non-dropping-particle":"","parse-names":false,"suffix":""},{"dropping-particle":"","family":"Schwartz","given":"Joel","non-dropping-particle":"","parse-names":false,"suffix":""},{"dropping-particle":"","family":"Bell","given":"Michelle L.","non-dropping-particle":"","parse-names":false,"suffix":""},{"dropping-particle":"","family":"Dang","given":"Tran Ngoc","non-dropping-particle":"","parse-names":false,"suffix":""},{"dropping-particle":"Do","family":"Van","given":"Dung","non-dropping-particle":"","parse-names":false,"suffix":""},{"dropping-particle":"","family":"Heaviside","given":"Clare","non-dropping-particle":"","parse-names":false,"suffix":""},{"dropping-particle":"","family":"Vardoulakis","given":"Sotiris","non-dropping-particle":"","parse-names":false,"suffix":""},{"dropping-particle":"","family":"Hajat","given":"Shakoor","non-dropping-particle":"","parse-names":false,"suffix":""},{"dropping-particle":"","family":"Haines","given":"Andy","non-dropping-particle":"","parse-names":false,"suffix":""},{"dropping-particle":"","family":"Armstrong","given":"Ben","non-dropping-particle":"","parse-names":false,"suffix":""}],"container-title":"The Lancet Planetary Health","id":"ITEM-4","issued":{"date-parts":[["2017"]]},"title":"Projections of temperature-related excess mortality under climate change scenarios","type":"article-journal"},"uris":["http://www.mendeley.com/documents/?uuid=fe8f9819-4163-4c89-b708-bf6b8861f9ad"]},{"id":"ITEM-5","itemData":{"DOI":"10.1017/CBO9781107415379.016","ISBN":"9781107415379","ISSN":"0008-4301","PMID":"1619","abstract":"The storage and utilization of energy plays a critical role in reproductive output for females of many spe- cies, including snakes. However, links between energy and reproductive effort in males are less clear. Studies at a com- munal den of red-sided garter snakes (Thamnophis sirtalis parietalis (Say, 1823)) in Manitoba suggest that energy is critical to reproduction for males as well as females. Males vary substantially in body condition (mass relative to body length) at the time they emerge from winter inactivity. The energy to be expended in courtship is stored in the muscles rather than the “conventional” sites for energy storage in snakes (abdominal fat bodies or liver). A male’s reproductive effort (the duration of his residency at courting aggregations near the den) was linked to his energy stores and to the rate of depletion of those stores. Male snakes that emerged from hibernation in better condition, and that lost mass slowly thereafter, remained in courting aggregations near the den for longer periods than did males that emerged in poor condition (i.e., with less energy resources) and (or) lost mass more rapidly. In outdoor arenas, males that engaged in courtship lost mass more rapidly than did males with no courtship opportunities. These data suggest that courtship is energetically expensive for male garter snakes and that the amount of effort that a male invests in reproduction is de- termined by his energy stores","author":[{"dropping-particle":"","family":"Smith","given":"Kirk R.","non-dropping-particle":"","parse-names":false,"suffix":""},{"dropping-particle":"","family":"Woodward","given":"Alistair","non-dropping-particle":"","parse-names":false,"suffix":""},{"dropping-particle":"","family":"Campbell-Lendrum","given":"Diarmid","non-dropping-particle":"","parse-names":false,"suffix":""},{"dropping-particle":"","family":"Chadee","given":"Dave D.","non-dropping-particle":"","parse-names":false,"suffix":""},{"dropping-particle":"","family":"Honda","given":"Yasushi","non-dropping-particle":"","parse-names":false,"suffix":""},{"dropping-particle":"","family":"Liu","given":"Qiyong","non-dropping-particle":"","parse-names":false,"suffix":""},{"dropping-particle":"","family":"Olwoch","given":"Jane M.","non-dropping-particle":"","parse-names":false,"suffix":""},{"dropping-particle":"","family":"Revich","given":"Boris","non-dropping-particle":"","parse-names":false,"suffix":""},{"dropping-particle":"","family":"Sauerborn","given":"Rainer","non-dropping-particle":"","parse-names":false,"suffix":""},{"dropping-particle":"","family":"Confalonieri","given":"Ulisses","non-dropping-particle":"","parse-names":false,"suffix":""},{"dropping-particle":"","family":"Haines","given":"Andrew","non-dropping-particle":"","parse-names":false,"suffix":""},{"dropping-particle":"","family":"Chafe","given":"Zoë","non-dropping-particle":"","parse-names":false,"suffix":""},{"dropping-particle":"","family":"Rocklov","given":"Joacim","non-dropping-particle":"","parse-names":false,"suffix":""}],"container-title":"Climate Change 2014 Impacts, Adaptation and Vulnerability: Part A: Global and Sectoral Aspects","id":"ITEM-5","issued":{"date-parts":[["2015"]]},"title":"Human health: Impacts, adaptation, and co-benefits","type":"chapter"},"uris":["http://www.mendeley.com/documents/?uuid=f7160aa0-320f-4b17-b8b6-07a4cdb17b58"]},{"id":"ITEM-6","itemData":{"author":[{"dropping-particle":"","family":"Haines","given":"Andy","non-dropping-particle":"","parse-names":false,"suffix":""},{"dropping-particle":"","family":"Ebi","given":"Kristie","non-dropping-particle":"","parse-names":false,"suffix":""}],"container-title":"New England Journal of Medicine","id":"ITEM-6","issue":"380","issued":{"date-parts":[["2019"]]},"page":"263-273","title":"The imperative for climate action to protect health","type":"article-journal"},"uris":["http://www.mendeley.com/documents/?uuid=d1781b2a-d32d-4aba-aa1c-f5137dde0682"]}],"mendeley":{"formattedCitation":"&lt;sup&gt;1–6&lt;/sup&gt;","plainTextFormattedCitation":"1–6","previouslyFormattedCitation":"(Gasparrini et al., 2017; Haines &amp; Ebi, 2019; Huang et al., 2011; McMichael et al., 2006; Smith et al., 2015; Watts et al., 2018)"},"properties":{"noteIndex":0},"schema":"https://github.com/citation-style-language/schema/raw/master/csl-citation.json"}</w:instrText>
      </w:r>
      <w:r w:rsidRPr="00A74A83">
        <w:rPr>
          <w:color w:val="000000" w:themeColor="text1"/>
          <w:lang w:val="en-US"/>
        </w:rPr>
        <w:fldChar w:fldCharType="separate"/>
      </w:r>
      <w:r w:rsidR="00535DCA" w:rsidRPr="00535DCA">
        <w:rPr>
          <w:noProof/>
          <w:color w:val="000000" w:themeColor="text1"/>
          <w:vertAlign w:val="superscript"/>
          <w:lang w:val="en-US"/>
        </w:rPr>
        <w:t>1–6</w:t>
      </w:r>
      <w:r w:rsidRPr="00A74A83">
        <w:rPr>
          <w:color w:val="000000" w:themeColor="text1"/>
          <w:lang w:val="en-US"/>
        </w:rPr>
        <w:fldChar w:fldCharType="end"/>
      </w:r>
      <w:r w:rsidR="00B00C8B" w:rsidRPr="00A74A83">
        <w:rPr>
          <w:color w:val="000000" w:themeColor="text1"/>
          <w:lang w:val="en-US"/>
        </w:rPr>
        <w:t>.</w:t>
      </w:r>
      <w:r w:rsidRPr="00A74A83">
        <w:rPr>
          <w:color w:val="000000" w:themeColor="text1"/>
          <w:lang w:val="en-US"/>
        </w:rPr>
        <w:t xml:space="preserve"> Less research has been conducted on injuries</w:t>
      </w:r>
      <w:r w:rsidR="00B00C8B" w:rsidRPr="00A74A83">
        <w:rPr>
          <w:color w:val="000000" w:themeColor="text1"/>
          <w:lang w:val="en-US"/>
        </w:rPr>
        <w:t xml:space="preserve"> </w:t>
      </w:r>
      <w:r w:rsidRPr="00A74A83">
        <w:rPr>
          <w:color w:val="000000" w:themeColor="text1"/>
          <w:lang w:val="en-US"/>
        </w:rPr>
        <w:fldChar w:fldCharType="begin" w:fldLock="1"/>
      </w:r>
      <w:r w:rsidR="00535DCA">
        <w:rPr>
          <w:color w:val="000000" w:themeColor="text1"/>
          <w:lang w:val="en-US"/>
        </w:rPr>
        <w:instrText>ADDIN CSL_CITATION {"citationItems":[{"id":"ITEM-1","itemData":{"DOI":"10.1038/s41558-018-0222-x","ISSN":"17586798","abstract":"Linkages between climate and mental health are often theorized but remain poorly quantified. In particular, it is unknown whether the rate of suicide, a leading cause of death globally, is systematically affected by climatic conditions. Using comprehensive data from multiple decades for both the United States and Mexico, we find that suicide rates rise 0.7% in US counties and 2.1% in Mexican municipalities for a 1 °C increase in monthly average temperature. This effect is similar in hotter versus cooler regions and has not diminished over time, indicating limited historical adaptation. Analysis of depressive language in &gt;600 million social media updates further suggests that mental well-being deteriorates during warmer periods. We project that unmitigated climate change (RCP8.5) could result in a combined 9–40 thousand additional suicides (95% confidence interval) across the United States and Mexico by 2050, representing a change in suicide rates comparable to the estimated impact of economic recessions, suicide prevention programmes or gun restriction laws.","author":[{"dropping-particle":"","family":"Burke","given":"Marshall","non-dropping-particle":"","parse-names":false,"suffix":""},{"dropping-particle":"","family":"González","given":"Felipe","non-dropping-particle":"","parse-names":false,"suffix":""},{"dropping-particle":"","family":"Baylis","given":"Patrick","non-dropping-particle":"","parse-names":false,"suffix":""},{"dropping-particle":"","family":"Heft-Neal","given":"Sam","non-dropping-particle":"","parse-names":false,"suffix":""},{"dropping-particle":"","family":"Baysan","given":"Ceren","non-dropping-particle":"","parse-names":false,"suffix":""},{"dropping-particle":"","family":"Basu","given":"Sanjay","non-dropping-particle":"","parse-names":false,"suffix":""},{"dropping-particle":"","family":"Hsiang","given":"Solomon","non-dropping-particle":"","parse-names":false,"suffix":""}],"container-title":"Nature Climate Change","id":"ITEM-1","issued":{"date-parts":[["2018"]]},"title":"Higher temperatures increase suicide rates in the United States and Mexico","type":"article-journal"},"uris":["http://www.mendeley.com/documents/?uuid=6dbd0985-7ffc-4604-9986-7c871ffae9a7"]},{"id":"ITEM-2","itemData":{"DOI":"10.1007/s00420-007-0173-4","ISBN":"0340-0131 (Print)\\r0340-0131 (Linking)","ISSN":"03400131","PMID":"17468879","abstract":"OBJECTIVES: The aim of the study was to identify the major heat waves (HW) that occurred in France from 1971 to 2003 and describe their impact on all-cause and cause-specific mortality. METHODS: Heat waves were defined as periods of at least three consecutive days when the maximum and the minimum temperature, averaged over the whole France, were simultaneously greater than their respective 95th percentile. The underlying causes of death were regrouped into 18 categories. Heatstroke, hyperthermia and dehydration were assigned to the \"heat-related causes\" (HRC) category. The numbers of deaths observed (O) during the identified HW were compared to those expected (E) on the basis of the mortality rates reported for the three preceding years. RESULTS: Six HW were identified from the period 1971 to 2003. They were associated with great excess mortality (from 1,300 to 13,700 deaths). The observations are compatible with a moderate harvesting effect for four of the six HW. The mortality ratios increased with age for subjects aged over 55 years and were higher for women than for men over 75 years. For the six HW, the excess mortality was significant for almost all the causes of death: (1) the greatest excess mortality (O-E) were observed for cardiovascular diseases, neoplasms, respiratory system diseases, HRC, ill-defined conditions and injury and poisoning, and (2) the mortality ratios (O/E) were highest for HRC, respiratory diseases, nervous system diseases, mental disorders, infectious diseases, and endocrine and nutritional diseases. CONCLUSIONS: Heat waves associated with excess mortality are not rare events in this temperate-climate country. The excess mortality is much greater than HRC mortality. Some populations are particularly vulnerable to HW: the elderly, women and people with some specific diseases. However, no segment of the population may be considered protected from the risks associated with HW.","author":[{"dropping-particle":"","family":"Rey","given":"Grégoire","non-dropping-particle":"","parse-names":false,"suffix":""},{"dropping-particle":"","family":"Jougla","given":"Eric","non-dropping-particle":"","parse-names":false,"suffix":""},{"dropping-particle":"","family":"Fouillet","given":"Anne","non-dropping-particle":"","parse-names":false,"suffix":""},{"dropping-particle":"","family":"Pavillon","given":"Gérard","non-dropping-particle":"","parse-names":false,"suffix":""},{"dropping-particle":"","family":"Bessemoulin","given":"Pierre","non-dropping-particle":"","parse-names":false,"suffix":""},{"dropping-particle":"","family":"Frayssinet","given":"Philippe","non-dropping-particle":"","parse-names":false,"suffix":""},{"dropping-particle":"","family":"Clavel","given":"Jacqueline","non-dropping-particle":"","parse-names":false,"suffix":""},{"dropping-particle":"","family":"Hémon","given":"Denis","non-dropping-particle":"","parse-names":false,"suffix":""}],"container-title":"International Archives of Occupational and Environmental Health","id":"ITEM-2","issued":{"date-parts":[["2007"]]},"title":"The impact of major heat waves on all-cause and cause-specific mortality in France from 1971 to 2003","type":"article-journal"},"uris":["http://www.mendeley.com/documents/?uuid=f08b8300-dd86-4397-bc7e-ce4846cba185"]},{"id":"ITEM-3","itemData":{"DOI":"10.1007/s00484-016-1270-4","ISSN":"00207128","PMID":"27858164","abstract":"© 2016, The Author(s). The relationship between temperature and mortality is well established but has seldom been investigated in terms of external causes. In some Eastern European countries, external cause mortality is substantial. Deaths owing to external causes are the third largest cause of mortality in Estonia, after cardiovascular disease and cancer. Death rates owing to external causes may reflect behavioural changes among a population. The aim for the current study was to investigate if there is any association between temperature and external cause mortality, in Estonia. We collected daily information on deaths from external causes (ICD-10 diagnosis codes V00–Y99) and maximum temperatures over the period 1997–2013. The relationship between daily maximum temperature and mortality was investigated using Poisson regression, combined with a distributed lag non-linear model considering lag times of up to 10 days. We found significantly higher mortality owing to external causes on hot (the same and previous day) and cold days (with a lag of 1–3 days). The cumulative relative risks for heat (an increase in temperature from the 75th to 99th percentile) were 1.24 (95% confidence interval, 1.14–1.34) and for cold (a decrease from the 25th to 1st percentile) 1.19 (1.03–1.38). Deaths due to external causes might reflect changes in behaviour among a population during periods of extreme hot and cold temperatures and should therefore be investigated further, because such deaths have a severe impact on public health, especially in Eastern Europe where external mortality rates are high.","author":[{"dropping-particle":"","family":"Orru","given":"Hans","non-dropping-particle":"","parse-names":false,"suffix":""},{"dropping-particle":"","family":"Åström","given":"Daniel Oudin","non-dropping-particle":"","parse-names":false,"suffix":""}],"container-title":"International Journal of Biometeorology","id":"ITEM-3","issued":{"date-parts":[["2017"]]},"title":"Increases in external cause mortality due to high and low temperatures: evidence from northeastern Europe","type":"article-journal"},"uris":["http://www.mendeley.com/documents/?uuid=66c9f845-c818-4c8c-9d9c-20b3ea085139"]}],"mendeley":{"formattedCitation":"&lt;sup&gt;7–9&lt;/sup&gt;","plainTextFormattedCitation":"7–9","previouslyFormattedCitation":"(Burke et al., 2018; Orru &amp; Åström, 2017; Rey et al., 2007)"},"properties":{"noteIndex":0},"schema":"https://github.com/citation-style-language/schema/raw/master/csl-citation.json"}</w:instrText>
      </w:r>
      <w:r w:rsidRPr="00A74A83">
        <w:rPr>
          <w:color w:val="000000" w:themeColor="text1"/>
          <w:lang w:val="en-US"/>
        </w:rPr>
        <w:fldChar w:fldCharType="separate"/>
      </w:r>
      <w:r w:rsidR="00535DCA" w:rsidRPr="00535DCA">
        <w:rPr>
          <w:noProof/>
          <w:color w:val="000000" w:themeColor="text1"/>
          <w:vertAlign w:val="superscript"/>
          <w:lang w:val="en-US"/>
        </w:rPr>
        <w:t>7–9</w:t>
      </w:r>
      <w:r w:rsidRPr="00A74A83">
        <w:rPr>
          <w:color w:val="000000" w:themeColor="text1"/>
          <w:lang w:val="en-US"/>
        </w:rPr>
        <w:fldChar w:fldCharType="end"/>
      </w:r>
      <w:r w:rsidR="00B00C8B" w:rsidRPr="00A74A83">
        <w:rPr>
          <w:color w:val="000000" w:themeColor="text1"/>
          <w:lang w:val="en-US"/>
        </w:rPr>
        <w:t>,</w:t>
      </w:r>
      <w:r w:rsidRPr="00A74A83">
        <w:rPr>
          <w:lang w:val="en-US"/>
        </w:rPr>
        <w:t xml:space="preserve"> </w:t>
      </w:r>
      <w:r w:rsidRPr="00A74A83">
        <w:rPr>
          <w:color w:val="000000" w:themeColor="text1"/>
          <w:lang w:val="en-US"/>
        </w:rPr>
        <w:t>especially in a consistent way across injury types and demographic subgroups of the population, even though death rates from injuries vary seasonally</w:t>
      </w:r>
      <w:r w:rsidR="00B00C8B" w:rsidRPr="00A74A83">
        <w:rPr>
          <w:color w:val="000000" w:themeColor="text1"/>
          <w:lang w:val="en-US"/>
        </w:rPr>
        <w:t xml:space="preserve"> </w:t>
      </w:r>
      <w:r w:rsidRPr="00A74A83">
        <w:rPr>
          <w:color w:val="000000" w:themeColor="text1"/>
          <w:lang w:val="en-US"/>
        </w:rPr>
        <w:fldChar w:fldCharType="begin" w:fldLock="1"/>
      </w:r>
      <w:r w:rsidR="00535DCA">
        <w:rPr>
          <w:color w:val="000000" w:themeColor="text1"/>
          <w:lang w:val="en-US"/>
        </w:rPr>
        <w:instrText>ADDIN CSL_CITATION {"citationItems":[{"id":"ITEM-1","itemData":{"DOI":"10.7554/eLife.35500","ISSN":"2050-084X","abstract":"&lt;p&gt;In temperate climates, winter deaths exceed summer ones. However, there is limited information on the timing and the relative magnitudes of maximum and minimum mortality, by local climate, age group, sex and medical cause of death. We used geo-coded mortality data and wavelets to analyse the seasonality of mortality by age group and sex from 1980 to 2016 in the USA and its subnational climatic regions. Death rates in men and women ≥ 45 years peaked in December to February and were lowest in June to August, driven by cardiorespiratory diseases and injuries. In these ages, percent difference in death rates between peak and minimum months did not vary across climate regions, nor changed from 1980 to 2016. Under five years, seasonality of all-cause mortality largely disappeared after the 1990s. In adolescents and young adults, especially in males, death rates peaked in June/July and were lowest in December/January, driven by injury deaths.&lt;/p&gt;","author":[{"dropping-particle":"","family":"Parks","given":"Robbie M","non-dropping-particle":"","parse-names":false,"suffix":""},{"dropping-particle":"","family":"Bennett","given":"James E","non-dropping-particle":"","parse-names":false,"suffix":""},{"dropping-particle":"","family":"Foreman","given":"Kyle J","non-dropping-particle":"","parse-names":false,"suffix":""},{"dropping-particle":"","family":"Toumi","given":"Ralf","non-dropping-particle":"","parse-names":false,"suffix":""},{"dropping-particle":"","family":"Ezzati","given":"Majid","non-dropping-particle":"","parse-names":false,"suffix":""}],"container-title":"eLife","id":"ITEM-1","issued":{"date-parts":[["2018","10","30"]]},"title":"National and regional seasonal dynamics of all-cause and cause-specific mortality in the USA from 1980 to 2016","type":"article-journal","volume":"7"},"uris":["http://www.mendeley.com/documents/?uuid=a29b7f3f-8632-3265-8212-c115c1d59106"]},{"id":"ITEM-2","itemData":{"DOI":"10.1007/978-3-540-44902-7","ISBN":"3540449027","PMID":"14535918","abstract":"Seasonal fluctuations in mortality are a persistent phenomenon across populations. In Western countries of the Northern hemisphere, mortality is typically larger in winter than in summer which is attributed to the detrimental effects of cold to health. This does, however, not explain why in colder countries the differences between winter and summer mortality are smaller than in countries with warm or moderate climate. This book, therefore, investigates whether sociodemographic and socioeconomic factors play a role as important for seasonal mortality as they do for mortality in general. Using modern statistical methods, the book shows, for example for the United States, that the fluctuations between winter and summer mortality are smaller the more years someone has spent in school.","author":[{"dropping-particle":"","family":"Rau","given":"Roland","non-dropping-particle":"","parse-names":false,"suffix":""}],"container-title":"Wirtschafts- und Sozialwissenschaftlichen Fakultät","id":"ITEM-2","issued":{"date-parts":[["2004"]]},"page":"361","title":"Seasonality in human mortality. A demographic approach","type":"article-journal","volume":"PhD"},"uris":["http://www.mendeley.com/documents/?uuid=735ffa52-a2fc-4bed-ab59-d84289752b70"]}],"mendeley":{"formattedCitation":"&lt;sup&gt;10,11&lt;/sup&gt;","plainTextFormattedCitation":"10,11","previouslyFormattedCitation":"(Parks, Bennett, Foreman, Toumi, &amp; Ezzati, 2018; Rau, 2004)"},"properties":{"noteIndex":0},"schema":"https://github.com/citation-style-language/schema/raw/master/csl-citation.json"}</w:instrText>
      </w:r>
      <w:r w:rsidRPr="00A74A83">
        <w:rPr>
          <w:color w:val="000000" w:themeColor="text1"/>
          <w:lang w:val="en-US"/>
        </w:rPr>
        <w:fldChar w:fldCharType="separate"/>
      </w:r>
      <w:r w:rsidR="00535DCA" w:rsidRPr="00535DCA">
        <w:rPr>
          <w:noProof/>
          <w:color w:val="000000" w:themeColor="text1"/>
          <w:vertAlign w:val="superscript"/>
          <w:lang w:val="en-US"/>
        </w:rPr>
        <w:t>10,11</w:t>
      </w:r>
      <w:r w:rsidRPr="00A74A83">
        <w:rPr>
          <w:color w:val="000000" w:themeColor="text1"/>
          <w:lang w:val="en-US"/>
        </w:rPr>
        <w:fldChar w:fldCharType="end"/>
      </w:r>
      <w:r w:rsidR="00B00C8B" w:rsidRPr="00A74A83">
        <w:rPr>
          <w:color w:val="000000" w:themeColor="text1"/>
          <w:lang w:val="en-US"/>
        </w:rPr>
        <w:t>,</w:t>
      </w:r>
      <w:r w:rsidRPr="00A74A83">
        <w:rPr>
          <w:color w:val="000000" w:themeColor="text1"/>
          <w:lang w:val="en-US"/>
        </w:rPr>
        <w:t xml:space="preserve"> which means that temperature may play a role in their pathogenesis. Our aim was to evaluate how deaths from various injuries may be affected by changes in temperature that could arise as a result of global climate change in a national study.</w:t>
      </w:r>
    </w:p>
    <w:p w14:paraId="2E5DFF8D" w14:textId="1823CCC9" w:rsidR="0065196B" w:rsidRPr="00A74A83" w:rsidRDefault="0065196B" w:rsidP="003730E2">
      <w:pPr>
        <w:spacing w:line="480" w:lineRule="auto"/>
        <w:ind w:firstLine="720"/>
        <w:jc w:val="both"/>
        <w:rPr>
          <w:color w:val="000000" w:themeColor="text1"/>
          <w:lang w:val="en-US"/>
        </w:rPr>
      </w:pPr>
      <w:r w:rsidRPr="00A74A83">
        <w:rPr>
          <w:color w:val="000000" w:themeColor="text1"/>
          <w:lang w:val="en-US"/>
        </w:rPr>
        <w:t>We used vital registration data on all</w:t>
      </w:r>
      <w:r w:rsidR="00B27D4F" w:rsidRPr="00A74A83">
        <w:rPr>
          <w:color w:val="000000" w:themeColor="text1"/>
          <w:lang w:val="en-US"/>
        </w:rPr>
        <w:t xml:space="preserve"> injury</w:t>
      </w:r>
      <w:r w:rsidRPr="00A74A83">
        <w:rPr>
          <w:color w:val="000000" w:themeColor="text1"/>
          <w:lang w:val="en-US"/>
        </w:rPr>
        <w:t xml:space="preserve"> deaths in the</w:t>
      </w:r>
      <w:r w:rsidR="00B27D4F" w:rsidRPr="00A74A83">
        <w:rPr>
          <w:color w:val="000000" w:themeColor="text1"/>
          <w:lang w:val="en-US"/>
        </w:rPr>
        <w:t xml:space="preserve"> contiguous</w:t>
      </w:r>
      <w:r w:rsidRPr="00A74A83">
        <w:rPr>
          <w:color w:val="000000" w:themeColor="text1"/>
          <w:lang w:val="en-US"/>
        </w:rPr>
        <w:t xml:space="preserve"> USA</w:t>
      </w:r>
      <w:r w:rsidRPr="00A74A83">
        <w:rPr>
          <w:lang w:val="en-US"/>
        </w:rPr>
        <w:t xml:space="preserve"> </w:t>
      </w:r>
      <w:r w:rsidRPr="00A74A83">
        <w:rPr>
          <w:color w:val="000000" w:themeColor="text1"/>
          <w:lang w:val="en-US"/>
        </w:rPr>
        <w:t xml:space="preserve">from 1980 to 2016, with information on sex, age at death, underlying cause of death and state of residence. </w:t>
      </w:r>
      <w:r w:rsidR="00E15CE2" w:rsidRPr="00A74A83">
        <w:rPr>
          <w:color w:val="000000" w:themeColor="text1"/>
          <w:lang w:val="en-US"/>
        </w:rPr>
        <w:t>During this period</w:t>
      </w:r>
      <w:r w:rsidRPr="00A74A83">
        <w:rPr>
          <w:color w:val="000000" w:themeColor="text1"/>
          <w:lang w:val="en-US"/>
        </w:rPr>
        <w:t>, 4,006,454 boys and men and 1,757,862 girls and women died from an injury in the contiguous USA (i.e., excluding Alaska and Hawaii), accounting for 9.2% and 4.2% of all male and female deaths respectively. 95.6% of male injury deaths and 93.9% of female injury deaths were in those aged 15 years and older, and over half (52.6%) of male injury deaths were in those aged 15-44 years (Figure 1). In contrast with males, there was less of an age gradient in females after 15 years of age.</w:t>
      </w:r>
    </w:p>
    <w:p w14:paraId="30740979" w14:textId="6E9C2140" w:rsidR="00D21020" w:rsidRPr="00A74A83" w:rsidRDefault="00D21020" w:rsidP="003730E2">
      <w:pPr>
        <w:spacing w:line="480" w:lineRule="auto"/>
        <w:ind w:firstLine="720"/>
        <w:jc w:val="both"/>
        <w:rPr>
          <w:color w:val="000000" w:themeColor="text1"/>
          <w:lang w:val="en-US"/>
        </w:rPr>
      </w:pPr>
    </w:p>
    <w:p w14:paraId="04C1E528" w14:textId="7E354D4A" w:rsidR="00D21020" w:rsidRPr="00A74A83" w:rsidRDefault="00D21020" w:rsidP="00D21020">
      <w:pPr>
        <w:spacing w:line="480" w:lineRule="auto"/>
        <w:jc w:val="both"/>
        <w:rPr>
          <w:b/>
          <w:color w:val="000000" w:themeColor="text1"/>
          <w:lang w:val="en-US"/>
        </w:rPr>
      </w:pPr>
      <w:r w:rsidRPr="00A74A83">
        <w:rPr>
          <w:b/>
          <w:color w:val="000000" w:themeColor="text1"/>
          <w:lang w:val="en-US"/>
        </w:rPr>
        <w:t>Methods</w:t>
      </w:r>
    </w:p>
    <w:p w14:paraId="1D80DA2B" w14:textId="61650915" w:rsidR="00D21020" w:rsidRPr="00A74A83" w:rsidRDefault="00D21020" w:rsidP="00D21020">
      <w:pPr>
        <w:spacing w:line="480" w:lineRule="auto"/>
        <w:jc w:val="both"/>
        <w:outlineLvl w:val="0"/>
        <w:rPr>
          <w:i/>
          <w:color w:val="000000" w:themeColor="text1"/>
          <w:lang w:val="en-US"/>
        </w:rPr>
      </w:pPr>
      <w:r w:rsidRPr="00A74A83">
        <w:rPr>
          <w:i/>
          <w:color w:val="000000" w:themeColor="text1"/>
          <w:lang w:val="en-US"/>
        </w:rPr>
        <w:t xml:space="preserve">Data </w:t>
      </w:r>
      <w:r w:rsidR="002A0B4C" w:rsidRPr="00A74A83">
        <w:rPr>
          <w:i/>
          <w:color w:val="000000" w:themeColor="text1"/>
          <w:lang w:val="en-US"/>
        </w:rPr>
        <w:t>sources</w:t>
      </w:r>
    </w:p>
    <w:p w14:paraId="3BA87459" w14:textId="3B2B6907" w:rsidR="00D21020" w:rsidRPr="00A74A83" w:rsidRDefault="00D21020" w:rsidP="0055719F">
      <w:pPr>
        <w:spacing w:line="480" w:lineRule="auto"/>
        <w:ind w:firstLine="720"/>
        <w:jc w:val="both"/>
        <w:rPr>
          <w:rStyle w:val="apple-style-span"/>
          <w:color w:val="000000" w:themeColor="text1"/>
          <w:lang w:val="en-US"/>
        </w:rPr>
      </w:pPr>
      <w:r w:rsidRPr="00A74A83">
        <w:rPr>
          <w:rStyle w:val="apple-style-span"/>
          <w:color w:val="000000" w:themeColor="text1"/>
          <w:lang w:val="en-US"/>
        </w:rPr>
        <w:t>We used data on deaths by sex, age, underlying cause of death and state of residence in the contiguous USA from 1980 to 2016 through the National Center for Health Statistics (NCHS) (</w:t>
      </w:r>
      <w:hyperlink r:id="rId8" w:history="1">
        <w:r w:rsidRPr="00A74A83">
          <w:rPr>
            <w:rStyle w:val="Hyperlink"/>
            <w:lang w:val="en-US"/>
          </w:rPr>
          <w:t>https://www.cdc.gov/nchs/nvss/dvs_data_release.htm</w:t>
        </w:r>
      </w:hyperlink>
      <w:r w:rsidRPr="00A74A83">
        <w:rPr>
          <w:rStyle w:val="apple-style-span"/>
          <w:color w:val="000000" w:themeColor="text1"/>
          <w:lang w:val="en-US"/>
        </w:rPr>
        <w:t xml:space="preserve">) and on population from the NCHS bridged-race dataset </w:t>
      </w:r>
      <w:r w:rsidRPr="00A74A83">
        <w:rPr>
          <w:color w:val="000000" w:themeColor="text1"/>
          <w:lang w:val="en-US"/>
        </w:rPr>
        <w:t xml:space="preserve">for 1990 to 2016 </w:t>
      </w:r>
      <w:r w:rsidRPr="00A74A83">
        <w:rPr>
          <w:color w:val="000000" w:themeColor="text1"/>
          <w:lang w:val="en-US"/>
        </w:rPr>
        <w:lastRenderedPageBreak/>
        <w:t>(</w:t>
      </w:r>
      <w:hyperlink r:id="rId9" w:history="1">
        <w:r w:rsidRPr="00A74A83">
          <w:rPr>
            <w:rStyle w:val="Hyperlink"/>
            <w:lang w:val="en-US"/>
          </w:rPr>
          <w:t>https://www.cdc.gov/nchs/nvss/bridged_race.htm</w:t>
        </w:r>
      </w:hyperlink>
      <w:r w:rsidRPr="00A74A83">
        <w:rPr>
          <w:color w:val="000000" w:themeColor="text1"/>
          <w:lang w:val="en-US"/>
        </w:rPr>
        <w:t>) and from the US Census Bureau prior to 1990 (</w:t>
      </w:r>
      <w:hyperlink r:id="rId10" w:history="1">
        <w:r w:rsidRPr="00A74A83">
          <w:rPr>
            <w:rStyle w:val="Hyperlink"/>
            <w:noProof/>
            <w:lang w:val="en-US"/>
          </w:rPr>
          <w:t>https://www.census.gov/data/tables/time-series/demo/popest/1980s-county.html</w:t>
        </w:r>
      </w:hyperlink>
      <w:r w:rsidRPr="00A74A83">
        <w:rPr>
          <w:rStyle w:val="Hyperlink"/>
          <w:color w:val="auto"/>
          <w:lang w:val="en-US"/>
        </w:rPr>
        <w:t>)</w:t>
      </w:r>
      <w:r w:rsidRPr="00A74A83">
        <w:rPr>
          <w:color w:val="000000" w:themeColor="text1"/>
          <w:lang w:val="en-US"/>
        </w:rPr>
        <w:t>. We calculated monthly population counts through linear interpolation, assigning each yearly count to July.</w:t>
      </w:r>
    </w:p>
    <w:p w14:paraId="15030BAA" w14:textId="7EFB3E72" w:rsidR="00D21020" w:rsidRPr="00A74A83" w:rsidRDefault="00D21020" w:rsidP="006B6319">
      <w:pPr>
        <w:spacing w:line="480" w:lineRule="auto"/>
        <w:ind w:firstLine="720"/>
        <w:jc w:val="both"/>
        <w:rPr>
          <w:color w:val="000000" w:themeColor="text1"/>
          <w:lang w:val="en-US"/>
        </w:rPr>
      </w:pPr>
      <w:r w:rsidRPr="00A74A83">
        <w:rPr>
          <w:color w:val="000000" w:themeColor="text1"/>
          <w:lang w:val="en-US"/>
        </w:rPr>
        <w:t>The underlying cause of death was coded according to the international classification of diseases (ICD) system (9</w:t>
      </w:r>
      <w:r w:rsidRPr="00A74A83">
        <w:rPr>
          <w:color w:val="000000" w:themeColor="text1"/>
          <w:vertAlign w:val="superscript"/>
          <w:lang w:val="en-US"/>
        </w:rPr>
        <w:t>th</w:t>
      </w:r>
      <w:r w:rsidRPr="00A74A83">
        <w:rPr>
          <w:color w:val="000000" w:themeColor="text1"/>
          <w:lang w:val="en-US"/>
        </w:rPr>
        <w:t xml:space="preserve"> revision from 1980 to 1998 and 10</w:t>
      </w:r>
      <w:r w:rsidRPr="00A74A83">
        <w:rPr>
          <w:color w:val="000000" w:themeColor="text1"/>
          <w:vertAlign w:val="superscript"/>
          <w:lang w:val="en-US"/>
        </w:rPr>
        <w:t>th</w:t>
      </w:r>
      <w:r w:rsidRPr="00A74A83">
        <w:rPr>
          <w:color w:val="000000" w:themeColor="text1"/>
          <w:lang w:val="en-US"/>
        </w:rPr>
        <w:t xml:space="preserve"> revision thereafter). The 5.7 million </w:t>
      </w:r>
      <w:r w:rsidRPr="00A74A83">
        <w:rPr>
          <w:rStyle w:val="apple-style-span"/>
          <w:color w:val="000000" w:themeColor="text1"/>
          <w:lang w:val="en-US"/>
        </w:rPr>
        <w:t>injury deaths fell into six categories: transport, falls, drownings, assault, suicide and an aggregate set of other unintentional injuries. We report the results of all of these categories except other unintentional injuries (1,329,200 deaths or 23% of total injury deaths during 1980-2016), because the composition of this aggregate group varies by sex, age group, state and time.</w:t>
      </w:r>
    </w:p>
    <w:p w14:paraId="15A0916C" w14:textId="7B4B3D2F" w:rsidR="00D21020" w:rsidRPr="00A74A83" w:rsidRDefault="00D21020" w:rsidP="00FA0B4C">
      <w:pPr>
        <w:spacing w:line="480" w:lineRule="auto"/>
        <w:ind w:firstLine="720"/>
        <w:jc w:val="both"/>
        <w:rPr>
          <w:color w:val="000000" w:themeColor="text1"/>
          <w:lang w:val="en-US"/>
        </w:rPr>
      </w:pPr>
      <w:r w:rsidRPr="00A74A83">
        <w:rPr>
          <w:color w:val="000000" w:themeColor="text1"/>
          <w:lang w:val="en-US"/>
        </w:rPr>
        <w:t>We obtained data on temperature from ERA-Interim, which combines predictions from a physical model with in-situ and satellite measurements.</w:t>
      </w:r>
      <w:r w:rsidRPr="00A74A83">
        <w:rPr>
          <w:lang w:val="en-US"/>
        </w:rPr>
        <w:fldChar w:fldCharType="begin" w:fldLock="1"/>
      </w:r>
      <w:r w:rsidR="00535DCA">
        <w:rPr>
          <w:lang w:val="en-US"/>
        </w:rPr>
        <w:instrText>ADDIN CSL_CITATION {"citationItems":[{"id":"ITEM-1","itemData":{"DOI":"10.1002/qj.828","ISBN":"1477-870X","ISSN":"0035-9009","abstract":"ERA-Interim is the latest global atmospheric reanalysis produced by the European Centre for Medium-Range Weather Forecasts (ECMWF). The ERA-Interim project was conducted in part to prepare for a new atmospheric reanalysis to replace ERA-40, which will extend back to the early part of the twentieth century. This article describes the forecast model, data assimilation method, and input datasets used to produce ERA-Interim, and discusses the performance of the system. Special emphasis is placed on various difficulties encountered in the production of ERA-40, including the representation of the hydrological cycle, the quality of the stratospheric circulation, and the consistency in time of the reanalysed fields. We provide evidence for substantial improvements in each of these aspects. We also identify areas where further work is needed and describe opportunities and objectives for future reanalysis projects at ECMWF","author":[{"dropping-particle":"","family":"Dee","given":"D. P.","non-dropping-particle":"","parse-names":false,"suffix":""},{"dropping-particle":"","family":"Uppala","given":"S. M.","non-dropping-particle":"","parse-names":false,"suffix":""},{"dropping-particle":"","family":"Simmons","given":"A. J.","non-dropping-particle":"","parse-names":false,"suffix":""},{"dropping-particle":"","family":"Berrisford","given":"P.","non-dropping-particle":"","parse-names":false,"suffix":""},{"dropping-particle":"","family":"Poli","given":"P.","non-dropping-particle":"","parse-names":false,"suffix":""},{"dropping-particle":"","family":"Kobayashi","given":"S.","non-dropping-particle":"","parse-names":false,"suffix":""},{"dropping-particle":"","family":"Andrae","given":"U.","non-dropping-particle":"","parse-names":false,"suffix":""},{"dropping-particle":"","family":"Balmaseda","given":"M. A.","non-dropping-particle":"","parse-names":false,"suffix":""},{"dropping-particle":"","family":"Balsamo","given":"G.","non-dropping-particle":"","parse-names":false,"suffix":""},{"dropping-particle":"","family":"Bauer","given":"P.","non-dropping-particle":"","parse-names":false,"suffix":""},{"dropping-particle":"","family":"Bechtold","given":"P.","non-dropping-particle":"","parse-names":false,"suffix":""},{"dropping-particle":"","family":"Beljaars","given":"A. C.M. M","non-dropping-particle":"","parse-names":false,"suffix":""},{"dropping-particle":"","family":"Berg","given":"L.","non-dropping-particle":"van de","parse-names":false,"suffix":""},{"dropping-particle":"","family":"Bidlot","given":"J.","non-dropping-particle":"","parse-names":false,"suffix":""},{"dropping-particle":"","family":"Bormann","given":"N.","non-dropping-particle":"","parse-names":false,"suffix":""},{"dropping-particle":"","family":"Delsol","given":"C.","non-dropping-particle":"","parse-names":false,"suffix":""},{"dropping-particle":"","family":"Dragani","given":"R.","non-dropping-particle":"","parse-names":false,"suffix":""},{"dropping-particle":"","family":"Fuentes","given":"M.","non-dropping-particle":"","parse-names":false,"suffix":""},{"dropping-particle":"","family":"Geer","given":"A. J.","non-dropping-particle":"","parse-names":false,"suffix":""},{"dropping-particle":"","family":"Haimberger","given":"L.","non-dropping-particle":"","parse-names":false,"suffix":""},{"dropping-particle":"","family":"Healy","given":"S. B.","non-dropping-particle":"","parse-names":false,"suffix":""},{"dropping-particle":"","family":"Hersbach","given":"H.","non-dropping-particle":"","parse-names":false,"suffix":""},{"dropping-particle":"V","family":"Holm","given":"E","non-dropping-particle":"","parse-names":false,"suffix":""},{"dropping-particle":"","family":"Isaksen","given":"L.","non-dropping-particle":"","parse-names":false,"suffix":""},{"dropping-particle":"","family":"Kallberg","given":"P","non-dropping-particle":"","parse-names":false,"suffix":""},{"dropping-particle":"","family":"Koehler","given":"M","non-dropping-particle":"","parse-names":false,"suffix":""},{"dropping-particle":"","family":"Matricardi","given":"M.","non-dropping-particle":"","parse-names":false,"suffix":""},{"dropping-particle":"","family":"Mcnally","given":"A. P.","non-dropping-particle":"","parse-names":false,"suffix":""},{"dropping-particle":"","family":"Monge-Sanz","given":"B. M.","non-dropping-particle":"","parse-names":false,"suffix":""},{"dropping-particle":"","family":"Morcrette","given":"J. J.","non-dropping-particle":"","parse-names":false,"suffix":""},{"dropping-particle":"","family":"Park","given":"B. K.","non-dropping-particle":"","parse-names":false,"suffix":""},{"dropping-particle":"","family":"Peubey","given":"C.","non-dropping-particle":"","parse-names":false,"suffix":""},{"dropping-particle":"","family":"Rosnay","given":"P.","non-dropping-particle":"de","parse-names":false,"suffix":""},{"dropping-particle":"","family":"Tavolato","given":"C.","non-dropping-particle":"","parse-names":false,"suffix":""},{"dropping-particle":"","family":"Thepaut","given":"J N","non-dropping-particle":"","parse-names":false,"suffix":""},{"dropping-particle":"","family":"Vitart","given":"F.","non-dropping-particle":"","parse-names":false,"suffix":""},{"dropping-particle":"V.","family":"Hólm","given":"E.","non-dropping-particle":"","parse-names":false,"suffix":""},{"dropping-particle":"","family":"Isaksen","given":"L.","non-dropping-particle":"","parse-names":false,"suffix":""},{"dropping-particle":"","family":"Kållberg","given":"P.","non-dropping-particle":"","parse-names":false,"suffix":""},{"dropping-particle":"","family":"Köhler","given":"M.","non-dropping-particle":"","parse-names":false,"suffix":""},{"dropping-particle":"","family":"Matricardi","given":"M.","non-dropping-particle":"","parse-names":false,"suffix":""},{"dropping-particle":"","family":"Mcnally","given":"A. P.","non-dropping-particle":"","parse-names":false,"suffix":""},{"dropping-particle":"","family":"Monge-Sanz","given":"B. M.","non-dropping-particle":"","parse-names":false,"suffix":""},{"dropping-particle":"","family":"Morcrette","given":"J. J.","non-dropping-particle":"","parse-names":false,"suffix":""},{"dropping-particle":"","family":"Park","given":"B. K.","non-dropping-particle":"","parse-names":false,"suffix":""},{"dropping-particle":"","family":"Peubey","given":"C.","non-dropping-particle":"","parse-names":false,"suffix":""},{"dropping-particle":"","family":"Rosnay","given":"P.","non-dropping-particle":"de","parse-names":false,"suffix":""},{"dropping-particle":"","family":"Tavolato","given":"C.","non-dropping-particle":"","parse-names":false,"suffix":""},{"dropping-particle":"","family":"Thépaut","given":"J. N.","non-dropping-particle":"","parse-names":false,"suffix":""},{"dropping-particle":"","family":"Vitart","given":"F.","non-dropping-particle":"","parse-names":false,"suffix":""}],"container-title":"Quarterly Journal of the Royal Meteorological Society","id":"ITEM-1","issue":"656","issued":{"date-parts":[["2011"]]},"note":"From Duplicate 2 (The ERA-Interim reanalysis: configuration and performance of the data assimilation system - Dee, D P; Uppala, S M; Simmons, A J; Berrisford, P; Poli, P; Kobayashi, S; Andrae, U; Balmaseda, M A; Balsamo, G; Bauer, P; Bechtold, P; Beljaars, A C M; van de Berg, L; Bidlot, J; Bormann, N; Delsol, C; Dragani, R; Fuentes, M; Geer, A J; Haimberger, L; Healy, S B; Hersbach, H; Holm, E V; Isaksen, L; Kallberg, P; Koehler, M; Matricardi, M; McNally, A P; Monge-Sanz, B M; Morcrette, J J; Park, B K; Peubey, C; de Rosnay, P; Tavolato, C; Thepaut, J N; Vitart, F)\n\nBalsamo, Gianpaolo/I-3362-2013; de Rosnay, Patricia/M-8203-2013; Vuichard, Nicolas/A-6629-2011\nBalsamo, Gianpaolo/0000-0002-1745-3634; de Rosnay, Patricia/0000-0002-7374-3820;\nA\n3929","page":"553-597","title":"The ERA-Interim reanalysis: configuration and performance of the data assimilation system","type":"article-journal","volume":"137"},"uris":["http://www.mendeley.com/documents/?uuid=2dc32501-062e-4955-84f4-53dcfc5ad1bb"]}],"mendeley":{"formattedCitation":"&lt;sup&gt;12&lt;/sup&gt;","plainTextFormattedCitation":"12","previouslyFormattedCitation":"(Dee et al., 2011)"},"properties":{"noteIndex":0},"schema":"https://github.com/citation-style-language/schema/raw/master/csl-citation.json"}</w:instrText>
      </w:r>
      <w:r w:rsidRPr="00A74A83">
        <w:rPr>
          <w:lang w:val="en-US"/>
        </w:rPr>
        <w:fldChar w:fldCharType="separate"/>
      </w:r>
      <w:r w:rsidR="00535DCA" w:rsidRPr="00535DCA">
        <w:rPr>
          <w:noProof/>
          <w:vertAlign w:val="superscript"/>
          <w:lang w:val="en-US"/>
        </w:rPr>
        <w:t>12</w:t>
      </w:r>
      <w:r w:rsidRPr="00A74A83">
        <w:rPr>
          <w:lang w:val="en-US"/>
        </w:rPr>
        <w:fldChar w:fldCharType="end"/>
      </w:r>
      <w:r w:rsidRPr="00A74A83">
        <w:rPr>
          <w:color w:val="000000" w:themeColor="text1"/>
          <w:lang w:val="en-US"/>
        </w:rPr>
        <w:t xml:space="preserve"> We used gridded four-times-daily estimates at a resolution of 80 km to generate monthly population-weighted temperature by state throughout the analysis period. </w:t>
      </w:r>
    </w:p>
    <w:p w14:paraId="4BF78D03" w14:textId="77777777" w:rsidR="00D21020" w:rsidRPr="00A74A83" w:rsidRDefault="00D21020" w:rsidP="00D21020">
      <w:pPr>
        <w:spacing w:line="480" w:lineRule="auto"/>
        <w:jc w:val="both"/>
        <w:rPr>
          <w:i/>
          <w:lang w:val="en-US"/>
        </w:rPr>
      </w:pPr>
      <w:r w:rsidRPr="00A74A83">
        <w:rPr>
          <w:i/>
          <w:lang w:val="en-US"/>
        </w:rPr>
        <w:t>Anomalous temperature metric</w:t>
      </w:r>
    </w:p>
    <w:p w14:paraId="0530DCB6" w14:textId="4AC584FF" w:rsidR="00D21020" w:rsidRPr="00A74A83" w:rsidRDefault="00D21020" w:rsidP="00FA0B4C">
      <w:pPr>
        <w:spacing w:line="480" w:lineRule="auto"/>
        <w:ind w:firstLine="720"/>
        <w:jc w:val="both"/>
        <w:rPr>
          <w:color w:val="000000" w:themeColor="text1"/>
          <w:lang w:val="en-US"/>
        </w:rPr>
      </w:pPr>
      <w:r w:rsidRPr="00A74A83">
        <w:rPr>
          <w:lang w:val="en-US"/>
        </w:rPr>
        <w:t xml:space="preserve">To calculate the magnitude of temperature anomaly by state and month, we first calculated 30-year (long-term) norm temperatures (from 1980-2009) for each month in each state. We calculated for 30 years because it is the duration used in climate assessments </w:t>
      </w:r>
      <w:r w:rsidRPr="00A74A83">
        <w:rPr>
          <w:lang w:val="en-US"/>
        </w:rPr>
        <w:fldChar w:fldCharType="begin" w:fldLock="1"/>
      </w:r>
      <w:r w:rsidR="00535DCA">
        <w:rPr>
          <w:lang w:val="en-US"/>
        </w:rPr>
        <w:instrText>ADDIN CSL_CITATION {"citationItems":[{"id":"ITEM-1","itemData":{"DOI":"10.1016/C2009-0-00034-8","ISBN":"9780127329512","ISSN":"0949-1775","PMID":"21405039","abstract":"Wallace and Hobbs original edition of Atmospheric Science helped define the field nearly 30 years ago, and has served as the cornerstone for most university curriculums. Now students and professionals alike can use this updated classic to understand atmospheric phenomena in the context of the latest discoveries and technologies, and prepare themselves for more advanced study and real-life problem solving. Atmospheric Science, Second Edition, has been completely revamped in terms of content and appearance. It contains new chapters on atmospheric chemistry, the Earth system,climate, and the atmospheric boundary layer, as well as enhanced treatment of atmospheric dynamics, weather forecasting, radiative transfer, severe storms, and human impacts, such as global warming. The authors illustrate concepts with colorful state-of-the-art imagery and cover a vast amount of new information in the field. They have also developed several online materials for instructors who adopt the text.With its thorough coverage of the fundamentals, clear explanations, and extensive updates, Wallace &amp; Hobbs' Atmospheric Science, Second Edition, is the essential first step in educating today's atmospheric scientists. © 2006 Elsevier Inc. All rights reserved.","author":[{"dropping-particle":"","family":"Wallace","given":"John M.","non-dropping-particle":"","parse-names":false,"suffix":""},{"dropping-particle":"V.","family":"Hobbs","given":"Peter","non-dropping-particle":"","parse-names":false,"suffix":""}],"container-title":"Atmospheric Science: An Introductory Survey: Second Edition","id":"ITEM-1","issued":{"date-parts":[["2006"]]},"title":"Atmospheric science: An introductory survey: Second edition","type":"book"},"uris":["http://www.mendeley.com/documents/?uuid=e319ccab-3c4d-4cf7-994d-a28a24676675"]}],"mendeley":{"formattedCitation":"&lt;sup&gt;13&lt;/sup&gt;","plainTextFormattedCitation":"13","previouslyFormattedCitation":"(Wallace &amp; Hobbs, 2006)"},"properties":{"noteIndex":0},"schema":"https://github.com/citation-style-language/schema/raw/master/csl-citation.json"}</w:instrText>
      </w:r>
      <w:r w:rsidRPr="00A74A83">
        <w:rPr>
          <w:lang w:val="en-US"/>
        </w:rPr>
        <w:fldChar w:fldCharType="separate"/>
      </w:r>
      <w:r w:rsidR="00535DCA" w:rsidRPr="00535DCA">
        <w:rPr>
          <w:noProof/>
          <w:vertAlign w:val="superscript"/>
          <w:lang w:val="en-US"/>
        </w:rPr>
        <w:t>13</w:t>
      </w:r>
      <w:r w:rsidRPr="00A74A83">
        <w:rPr>
          <w:lang w:val="en-US"/>
        </w:rPr>
        <w:fldChar w:fldCharType="end"/>
      </w:r>
      <w:r w:rsidRPr="00A74A83">
        <w:rPr>
          <w:lang w:val="en-US"/>
        </w:rPr>
        <w:t xml:space="preserve">. We subtracted these long-term norm temperatures from respective monthly temperature values to generate a temperature anomaly time series for each month and year in each state (Figure 3). The temperature anomaly metric measures the extent that temperature experienced in a specific month, year and state is warmer or cooler than the long-term norm to which the population of each state has </w:t>
      </w:r>
      <w:r w:rsidR="004B489C" w:rsidRPr="00A74A83">
        <w:rPr>
          <w:lang w:val="en-US"/>
        </w:rPr>
        <w:t>acclimatized</w:t>
      </w:r>
      <w:r w:rsidRPr="00A74A83">
        <w:rPr>
          <w:lang w:val="en-US"/>
        </w:rPr>
        <w:t>. These values can be different for different months in the same state, and different states in the same month.</w:t>
      </w:r>
    </w:p>
    <w:p w14:paraId="3E8FF2EE" w14:textId="77777777" w:rsidR="00D21020" w:rsidRPr="00A74A83" w:rsidRDefault="00D21020" w:rsidP="00D21020">
      <w:pPr>
        <w:spacing w:line="480" w:lineRule="auto"/>
        <w:jc w:val="both"/>
        <w:outlineLvl w:val="0"/>
        <w:rPr>
          <w:i/>
          <w:color w:val="000000" w:themeColor="text1"/>
          <w:lang w:val="en-US"/>
        </w:rPr>
      </w:pPr>
      <w:r w:rsidRPr="00A74A83">
        <w:rPr>
          <w:i/>
          <w:color w:val="000000" w:themeColor="text1"/>
          <w:lang w:val="en-US"/>
        </w:rPr>
        <w:lastRenderedPageBreak/>
        <w:t>Statistical methods</w:t>
      </w:r>
    </w:p>
    <w:p w14:paraId="36552F98" w14:textId="06998015" w:rsidR="00D21020" w:rsidRPr="00A74A83" w:rsidRDefault="00D21020" w:rsidP="00FA0B4C">
      <w:pPr>
        <w:spacing w:line="480" w:lineRule="auto"/>
        <w:ind w:firstLine="720"/>
        <w:jc w:val="both"/>
        <w:outlineLvl w:val="0"/>
        <w:rPr>
          <w:color w:val="000000" w:themeColor="text1"/>
          <w:lang w:val="en-US"/>
        </w:rPr>
      </w:pPr>
      <w:r w:rsidRPr="00A74A83">
        <w:rPr>
          <w:color w:val="000000" w:themeColor="text1"/>
          <w:lang w:val="en-US"/>
        </w:rPr>
        <w:t xml:space="preserve">We formulated a Bayesian spatio-temporal model to estimate the effect of temperature anomaly on injury deaths rates. The outcome was deaths from several types of injury. The method is described in </w:t>
      </w:r>
      <w:r w:rsidR="006B6319" w:rsidRPr="00A74A83">
        <w:rPr>
          <w:color w:val="000000" w:themeColor="text1"/>
          <w:lang w:val="en-US"/>
        </w:rPr>
        <w:t xml:space="preserve">detail in the </w:t>
      </w:r>
      <w:r w:rsidR="006237BA" w:rsidRPr="00A74A83">
        <w:rPr>
          <w:color w:val="000000" w:themeColor="text1"/>
          <w:lang w:val="en-US"/>
        </w:rPr>
        <w:t>Supplementary</w:t>
      </w:r>
      <w:r w:rsidRPr="00A74A83">
        <w:rPr>
          <w:color w:val="000000" w:themeColor="text1"/>
          <w:lang w:val="en-US"/>
        </w:rPr>
        <w:t xml:space="preserve"> Appendix. We carried out all analyses separately by sex and age group (0-4 years, 10-year age groups from 5 to 84 years, and 85+ years) because injury deaths rates vary by age group and sex </w:t>
      </w:r>
      <w:r w:rsidRPr="00A74A83">
        <w:rPr>
          <w:color w:val="000000" w:themeColor="text1"/>
          <w:lang w:val="en-US"/>
        </w:rPr>
        <w:fldChar w:fldCharType="begin" w:fldLock="1"/>
      </w:r>
      <w:r w:rsidR="00535DCA">
        <w:rPr>
          <w:color w:val="000000" w:themeColor="text1"/>
          <w:lang w:val="en-US"/>
        </w:rPr>
        <w:instrText>ADDIN CSL_CITATION {"citationItems":[{"id":"ITEM-1","itemData":{"DOI":"10.1016/S0140-6736(12)61728-0","ISBN":"1474-547X (Electronic)\\n0140-6736 (Linking)","ISSN":"1474547X","PMID":"23245604","abstract":"Background: Reliable and timely information on the leading causes of death in populations, and how these are changing, is a crucial input into health policy debates. In the Global Burden of Diseases, Injuries, and Risk Factors Study 2010 (GBD 2010), we aimed to estimate annual deaths for the world and 21 regions between 1980 and 2010 for 235 causes, with uncertainty intervals (UIs), separately by age and sex. Methods: We attempted to identify all available data on causes of death for 187 countries from 1980 to 2010 from vital registration, verbal autopsy, mortality surveillance, censuses, surveys, hospitals, police records, and mortuaries. We assessed data quality for completeness, diagnostic accuracy, missing data, stochastic variations, and probable causes of death. We applied six different modelling strategies to estimate cause-specific mortality trends depending on the strength of the data. For 133 causes and three special aggregates we used the Cause of Death Ensemble model (CODEm) approach, which uses four families of statistical models testing a large set of different models using different permutations of covariates. Model ensembles were developed from these component models. We assessed model performance with rigorous out-of-sample testing of prediction error and the validity of 95% UIs. For 13 causes with low observed numbers of deaths, we developed negative binomial models with plausible covariates. For 27 causes for which death is rare, we modelled the higher level cause in the cause hierarchy of the GBD 2010 and then allocated deaths across component causes proportionately, estimated from all available data in the database. For selected causes (African trypanosomiasis, congenital syphilis, whooping cough, measles, typhoid and parathyroid, leishmaniasis, acute hepatitis E, and HIV/AIDS), we used natural history models based on information on incidence, prevalence, and case-fatality. We separately estimated cause fractions by aetiology for diarrhoea, lower respiratory infections, and meningitis, as well as disaggregations by subcause for chronic kidney disease, maternal disorders, cirrhosis, and liver cancer. For deaths due to collective violence and natural disasters, we used mortality shock regressions. For every cause, we estimated 95% UIs that captured both parameter estimation uncertainty and uncertainty due to model specification where CODEm was used. We constrained cause-specific fractions within every age-sex group to sum to total mor…","author":[{"dropping-particle":"","family":"Lozano","given":"Rafael","non-dropping-particle":"","parse-names":false,"suffix":""},{"dropping-particle":"","family":"Naghavi","given":"Mohsen","non-dropping-particle":"","parse-names":false,"suffix":""},{"dropping-particle":"","family":"Foreman","given":"Kyle","non-dropping-particle":"","parse-names":false,"suffix":""},{"dropping-particle":"","family":"Lim","given":"Stephen","non-dropping-particle":"","parse-names":false,"suffix":""},{"dropping-particle":"","family":"Shibuya","given":"Kenji","non-dropping-particle":"","parse-names":false,"suffix":""},{"dropping-particle":"","family":"Aboyans","given":"Victor","non-dropping-particle":"","parse-names":false,"suffix":""},{"dropping-particle":"","family":"Abraham","given":"Jerry","non-dropping-particle":"","parse-names":false,"suffix":""},{"dropping-particle":"","family":"Adair","given":"Timothy","non-dropping-particle":"","parse-names":false,"suffix":""},{"dropping-particle":"","family":"Aggarwal","given":"Rakesh","non-dropping-particle":"","parse-names":false,"suffix":""},{"dropping-particle":"","family":"Ahn","given":"Stephanie Y.","non-dropping-particle":"","parse-names":false,"suffix":""},{"dropping-particle":"","family":"AlMazroa","given":"Mohammad A.","non-dropping-particle":"","parse-names":false,"suffix":""},{"dropping-particle":"","family":"Alvarado","given":"Miriam","non-dropping-particle":"","parse-names":false,"suffix":""},{"dropping-particle":"","family":"Anderson","given":"H. Ross","non-dropping-particle":"","parse-names":false,"suffix":""},{"dropping-particle":"","family":"Anderson","given":"Laurie M.","non-dropping-particle":"","parse-names":false,"suffix":""},{"dropping-particle":"","family":"Andrews","given":"Kathryn G.","non-dropping-particle":"","parse-names":false,"suffix":""},{"dropping-particle":"","family":"Atkinson","given":"Charles","non-dropping-particle":"","parse-names":false,"suffix":""},{"dropping-particle":"","family":"Baddour","given":"Larry M.","non-dropping-particle":"","parse-names":false,"suffix":""},{"dropping-particle":"","family":"Barker-Collo","given":"Suzanne","non-dropping-particle":"","parse-names":false,"suffix":""},{"dropping-particle":"","family":"Bartels","given":"David H.","non-dropping-particle":"","parse-names":false,"suffix":""},{"dropping-particle":"","family":"Bell","given":"Michelle L.","non-dropping-particle":"","parse-names":false,"suffix":""},{"dropping-particle":"","family":"Benjamin","given":"Emelia J.","non-dropping-particle":"","parse-names":false,"suffix":""},{"dropping-particle":"","family":"Bennett","given":"Derrick","non-dropping-particle":"","parse-names":false,"suffix":""},{"dropping-particle":"","family":"Bhalla","given":"Kavi","non-dropping-particle":"","parse-names":false,"suffix":""},{"dropping-particle":"","family":"Bikbov","given":"Boris","non-dropping-particle":"","parse-names":false,"suffix":""},{"dropping-particle":"","family":"Abdulhak","given":"Aref","non-dropping-particle":"Bin","parse-names":false,"suffix":""},{"dropping-particle":"","family":"Birbeck","given":"Gretchen","non-dropping-particle":"","parse-names":false,"suffix":""},{"dropping-particle":"","family":"Blyth","given":"Fiona","non-dropping-particle":"","parse-names":false,"suffix":""},{"dropping-particle":"","family":"Bolliger","given":"Ian","non-dropping-particle":"","parse-names":false,"suffix":""},{"dropping-particle":"","family":"Boufous","given":"Soufiane","non-dropping-particle":"","parse-names":false,"suffix":""},{"dropping-particle":"","family":"Bucello","given":"Chiara","non-dropping-particle":"","parse-names":false,"suffix":""},{"dropping-particle":"","family":"Burch","given":"Michael","non-dropping-particle":"","parse-names":false,"suffix":""},{"dropping-particle":"","family":"Burney","given":"Peter","non-dropping-particle":"","parse-names":false,"suffix":""},{"dropping-particle":"","family":"Carapetis","given":"Jonathan","non-dropping-particle":"","parse-names":false,"suffix":""},{"dropping-particle":"","family":"Chen","given":"Honglei","non-dropping-particle":"","parse-names":false,"suffix":""},{"dropping-particle":"","family":"Chou","given":"David","non-dropping-particle":"","parse-names":false,"suffix":""},{"dropping-particle":"","family":"Chugh","given":"Sumeet S.","non-dropping-particle":"","parse-names":false,"suffix":""},{"dropping-particle":"","family":"Coffeng","given":"Luc E.","non-dropping-particle":"","parse-names":false,"suffix":""},{"dropping-particle":"","family":"Colan","given":"Steven D.","non-dropping-particle":"","parse-names":false,"suffix":""},{"dropping-particle":"","family":"Colquhoun","given":"Samantha","non-dropping-particle":"","parse-names":false,"suffix":""},{"dropping-particle":"","family":"Colson","given":"K. Ellicott","non-dropping-particle":"","parse-names":false,"suffix":""},{"dropping-particle":"","family":"Condon","given":"John","non-dropping-particle":"","parse-names":false,"suffix":""},{"dropping-particle":"","family":"Connor","given":"Myles D.","non-dropping-particle":"","parse-names":false,"suffix":""},{"dropping-particle":"","family":"Cooper","given":"Leslie T.","non-dropping-particle":"","parse-names":false,"suffix":""},{"dropping-particle":"","family":"Corriere","given":"Matthew","non-dropping-particle":"","parse-names":false,"suffix":""},{"dropping-particle":"","family":"Cortinovis","given":"Monica","non-dropping-particle":"","parse-names":false,"suffix":""},{"dropping-particle":"","family":"Courville De Vaccaro","given":"Karen","non-dropping-particle":"","parse-names":false,"suffix":""},{"dropping-particle":"","family":"Couser","given":"William","non-dropping-particle":"","parse-names":false,"suffix":""},{"dropping-particle":"","family":"Cowie","given":"Benjamin C.","non-dropping-particle":"","parse-names":false,"suffix":""},{"dropping-particle":"","family":"Criqui","given":"Michael H.","non-dropping-particle":"","parse-names":false,"suffix":""},{"dropping-particle":"","family":"Cross","given":"Marita","non-dropping-particle":"","parse-names":false,"suffix":""},{"dropping-particle":"","family":"Dabhadkar","given":"Kaustubh C.","non-dropping-particle":"","parse-names":false,"suffix":""},{"dropping-particle":"","family":"Dahodwala","given":"Nabila","non-dropping-particle":"","parse-names":false,"suffix":""},{"dropping-particle":"","family":"Leo","given":"Diego","non-dropping-particle":"De","parse-names":false,"suffix":""},{"dropping-particle":"","family":"Degenhardt","given":"Louisa","non-dropping-particle":"","parse-names":false,"suffix":""},{"dropping-particle":"","family":"Delossantos","given":"Allyne","non-dropping-particle":"","parse-names":false,"suffix":""},{"dropping-particle":"","family":"Denenberg","given":"Julie","non-dropping-particle":"","parse-names":false,"suffix":""},{"dropping-particle":"","family":"Jarlais","given":"Don C.","non-dropping-particle":"Des","parse-names":false,"suffix":""},{"dropping-particle":"","family":"Dharmaratne","given":"Samath D.","non-dropping-particle":"","parse-names":false,"suffix":""},{"dropping-particle":"","family":"Dorsey","given":"E. Ray","non-dropping-particle":"","parse-names":false,"suffix":""},{"dropping-particle":"","family":"Driscoll","given":"Tim","non-dropping-particle":"","parse-names":false,"suffix":""},{"dropping-particle":"","family":"Duber","given":"Herbert","non-dropping-particle":"","parse-names":false,"suffix":""},{"dropping-particle":"","family":"Ebel","given":"Beth","non-dropping-particle":"","parse-names":false,"suffix":""},{"dropping-particle":"","family":"Erwin","given":"Patricia J.","non-dropping-particle":"","parse-names":false,"suffix":""},{"dropping-particle":"","family":"Espindola","given":"Patricia","non-dropping-particle":"","parse-names":false,"suffix":""},{"dropping-particle":"","family":"Ezzati","given":"Majid","non-dropping-particle":"","parse-names":false,"suffix":""},{"dropping-particle":"","family":"Feigin","given":"Valery","non-dropping-particle":"","parse-names":false,"suffix":""},{"dropping-particle":"","family":"Flaxman","given":"Abraham D.","non-dropping-particle":"","parse-names":false,"suffix":""},{"dropping-particle":"","family":"Forouzanfar","given":"Mohammad H.","non-dropping-particle":"","parse-names":false,"suffix":""},{"dropping-particle":"","family":"Fowkes","given":"Francis Gerry R.","non-dropping-particle":"","parse-names":false,"suffix":""},{"dropping-particle":"","family":"Franklin","given":"Richard","non-dropping-particle":"","parse-names":false,"suffix":""},{"dropping-particle":"","family":"Fransen","given":"Marlene","non-dropping-particle":"","parse-names":false,"suffix":""},{"dropping-particle":"","family":"Freeman","given":"Michael K.","non-dropping-particle":"","parse-names":false,"suffix":""},{"dropping-particle":"","family":"Gabriel","given":"Sherine E.","non-dropping-particle":"","parse-names":false,"suffix":""},{"dropping-particle":"","family":"Gakidou","given":"Emmanuela","non-dropping-particle":"","parse-names":false,"suffix":""},{"dropping-particle":"","family":"Gaspari","given":"Flavio","non-dropping-particle":"","parse-names":false,"suffix":""},{"dropping-particle":"","family":"Gillum","given":"Richard F.","non-dropping-particle":"","parse-names":false,"suffix":""},{"dropping-particle":"","family":"Gonzalez-Medina","given":"Diego","non-dropping-particle":"","parse-names":false,"suffix":""},{"dropping-particle":"","family":"Halasa","given":"Yara A.","non-dropping-particle":"","parse-names":false,"suffix":""},{"dropping-particle":"","family":"Haring","given":"Diana","non-dropping-particle":"","parse-names":false,"suffix":""},{"dropping-particle":"","family":"Harrison","given":"James E.","non-dropping-particle":"","parse-names":false,"suffix":""},{"dropping-particle":"","family":"Havmoeller","given":"Rasmus","non-dropping-particle":"","parse-names":false,"suffix":""},{"dropping-particle":"","family":"Hay","given":"Roderick J.","non-dropping-particle":"","parse-names":false,"suffix":""},{"dropping-particle":"","family":"Hoen","given":"Bruno","non-dropping-particle":"","parse-names":false,"suffix":""},{"dropping-particle":"","family":"Hotez","given":"Peter J.","non-dropping-particle":"","parse-names":false,"suffix":""},{"dropping-particle":"","family":"Hoy","given":"Damian","non-dropping-particle":"","parse-names":false,"suffix":""},{"dropping-particle":"","family":"Jacobsen","given":"Kathryn H.","non-dropping-particle":"","parse-names":false,"suffix":""},{"dropping-particle":"","family":"James","given":"Spencer L.","non-dropping-particle":"","parse-names":false,"suffix":""},{"dropping-particle":"","family":"Jasrasaria","given":"Rashmi","non-dropping-particle":"","parse-names":false,"suffix":""},{"dropping-particle":"","family":"Jayaraman","given":"Sudha","non-dropping-particle":"","parse-names":false,"suffix":""},{"dropping-particle":"","family":"Johns","given":"Nicole","non-dropping-particle":"","parse-names":false,"suffix":""},{"dropping-particle":"","family":"Karthikeyan","given":"Ganesan","non-dropping-particle":"","parse-names":false,"suffix":""},{"dropping-particle":"","family":"Kassebaum","given":"Nicholas","non-dropping-particle":"","parse-names":false,"suffix":""},{"dropping-particle":"","family":"Keren","given":"Andre","non-dropping-particle":"","parse-names":false,"suffix":""},{"dropping-particle":"","family":"Khoo","given":"Jon Paul","non-dropping-particle":"","parse-names":false,"suffix":""},{"dropping-particle":"","family":"Knowlton","given":"Lisa Marie","non-dropping-particle":"","parse-names":false,"suffix":""},{"dropping-particle":"","family":"Kobusingye","given":"Olive","non-dropping-particle":"","parse-names":false,"suffix":""},{"dropping-particle":"","family":"Koranteng","given":"Adofo","non-dropping-particle":"","parse-names":false,"suffix":""},{"dropping-particle":"","family":"Krishnamurthi","given":"Rita","non-dropping-particle":"","parse-names":false,"suffix":""},{"dropping-particle":"","family":"Lipnick","given":"Michael","non-dropping-particle":"","parse-names":false,"suffix":""},{"dropping-particle":"","family":"Lipshultz","given":"Steven E.","non-dropping-particle":"","parse-names":false,"suffix":""},{"dropping-particle":"","family":"Lockett Ohno","given":"Summer","non-dropping-particle":"","parse-names":false,"suffix":""},{"dropping-particle":"","family":"Mabweijano","given":"Jacqueline","non-dropping-particle":"","parse-names":false,"suffix":""},{"dropping-particle":"","family":"MacIntyre","given":"Michael F.","non-dropping-particle":"","parse-names":false,"suffix":""},{"dropping-particle":"","family":"Mallinger","given":"Leslie","non-dropping-particle":"","parse-names":false,"suffix":""},{"dropping-particle":"","family":"March","given":"Lyn","non-dropping-particle":"","parse-names":false,"suffix":""},{"dropping-particle":"","family":"Marks","given":"Guy B.","non-dropping-particle":"","parse-names":false,"suffix":""},{"dropping-particle":"","family":"Marks","given":"Robin","non-dropping-particle":"","parse-names":false,"suffix":""},{"dropping-particle":"","family":"Matsumori","given":"Akira","non-dropping-particle":"","parse-names":false,"suffix":""},{"dropping-particle":"","family":"Matzopoulos","given":"Richard","non-dropping-particle":"","parse-names":false,"suffix":""},{"dropping-particle":"","family":"Mayosi","given":"Bongani M.","non-dropping-particle":"","parse-names":false,"suffix":""},{"dropping-particle":"","family":"McAnulty","given":"John H.","non-dropping-particle":"","parse-names":false,"suffix":""},{"dropping-particle":"","family":"McDermott","given":"Mary M.","non-dropping-particle":"","parse-names":false,"suffix":""},{"dropping-particle":"","family":"McGrath","given":"John","non-dropping-particle":"","parse-names":false,"suffix":""},{"dropping-particle":"","family":"Memish","given":"Ziad A.","non-dropping-particle":"","parse-names":false,"suffix":""},{"dropping-particle":"","family":"Mensah","given":"George A.","non-dropping-particle":"","parse-names":false,"suffix":""},{"dropping-particle":"","family":"Merriman","given":"Tony R.","non-dropping-particle":"","parse-names":false,"suffix":""},{"dropping-particle":"","family":"Michaud","given":"Catherine","non-dropping-particle":"","parse-names":false,"suffix":""},{"dropping-particle":"","family":"Miller","given":"Matthew","non-dropping-particle":"","parse-names":false,"suffix":""},{"dropping-particle":"","family":"Miller","given":"Ted R.","non-dropping-particle":"","parse-names":false,"suffix":""},{"dropping-particle":"","family":"Mock","given":"Charles","non-dropping-particle":"","parse-names":false,"suffix":""},{"dropping-particle":"","family":"Mocumbi","given":"Ana Olga","non-dropping-particle":"","parse-names":false,"suffix":""},{"dropping-particle":"","family":"Mokdad","given":"Ali A.","non-dropping-particle":"","parse-names":false,"suffix":""},{"dropping-particle":"","family":"Moran","given":"Andrew","non-dropping-particle":"","parse-names":false,"suffix":""},{"dropping-particle":"","family":"Mulholland","given":"Kim","non-dropping-particle":"","parse-names":false,"suffix":""},{"dropping-particle":"","family":"Nair","given":"M. Nathan","non-dropping-particle":"","parse-names":false,"suffix":""},{"dropping-particle":"","family":"Naldi","given":"Luigi","non-dropping-particle":"","parse-names":false,"suffix":""},{"dropping-particle":"","family":"Narayan","given":"K. M.Venkat","non-dropping-particle":"","parse-names":false,"suffix":""},{"dropping-particle":"","family":"Nasseri","given":"Kiumarss","non-dropping-particle":"","parse-names":false,"suffix":""},{"dropping-particle":"","family":"Norman","given":"Paul","non-dropping-particle":"","parse-names":false,"suffix":""},{"dropping-particle":"","family":"O'Donnell","given":"Martin","non-dropping-particle":"","parse-names":false,"suffix":""},{"dropping-particle":"","family":"Omer","given":"Saad B.","non-dropping-particle":"","parse-names":false,"suffix":""},{"dropping-particle":"","family":"Ortblad","given":"Katrina","non-dropping-particle":"","parse-names":false,"suffix":""},{"dropping-particle":"","family":"Osborne","given":"Richard","non-dropping-particle":"","parse-names":false,"suffix":""},{"dropping-particle":"","family":"Ozgediz","given":"Doruk","non-dropping-particle":"","parse-names":false,"suffix":""},{"dropping-particle":"","family":"Pahari","given":"Bishnu","non-dropping-particle":"","parse-names":false,"suffix":""},{"dropping-particle":"","family":"Pandian","given":"Jeyaraj Durai","non-dropping-particle":"","parse-names":false,"suffix":""},{"dropping-particle":"","family":"Panozo Rivero","given":"Andrea","non-dropping-particle":"","parse-names":false,"suffix":""},{"dropping-particle":"","family":"Perez Padilla","given":"Rogelio","non-dropping-particle":"","parse-names":false,"suffix":""},{"dropping-particle":"","family":"Perez-Ruiz","given":"Fernando","non-dropping-particle":"","parse-names":false,"suffix":""},{"dropping-particle":"","family":"Perico","given":"Norberto","non-dropping-particle":"","parse-names":false,"suffix":""},{"dropping-particle":"","family":"Phillips","given":"David","non-dropping-particle":"","parse-names":false,"suffix":""},{"dropping-particle":"","family":"Pierce","given":"Kelsey","non-dropping-particle":"","parse-names":false,"suffix":""},{"dropping-particle":"","family":"Pope","given":"C. Arden","non-dropping-particle":"","parse-names":false,"suffix":""},{"dropping-particle":"","family":"Porrini","given":"Esteban","non-dropping-particle":"","parse-names":false,"suffix":""},{"dropping-particle":"","family":"Pourmalek","given":"Farshad","non-dropping-particle":"","parse-names":false,"suffix":""},{"dropping-particle":"","family":"Raju","given":"Murugesan","non-dropping-particle":"","parse-names":false,"suffix":""},{"dropping-particle":"","family":"Ranganathan","given":"Dharani","non-dropping-particle":"","parse-names":false,"suffix":""},{"dropping-particle":"","family":"Rehm","given":"Jürgen T.","non-dropping-particle":"","parse-names":false,"suffix":""},{"dropping-particle":"","family":"Rein","given":"David B.","non-dropping-particle":"","parse-names":false,"suffix":""},{"dropping-particle":"","family":"Remuzzi","given":"Guiseppe","non-dropping-particle":"","parse-names":false,"suffix":""},{"dropping-particle":"","family":"Rivara","given":"Frederick P.","non-dropping-particle":"","parse-names":false,"suffix":""},{"dropping-particle":"","family":"Roberts","given":"Thomas","non-dropping-particle":"","parse-names":false,"suffix":""},{"dropping-particle":"","family":"Rodriguez De León","given":"Felipe","non-dropping-particle":"","parse-names":false,"suffix":""},{"dropping-particle":"","family":"Rosenfeld","given":"Lisa C.","non-dropping-particle":"","parse-names":false,"suffix":""},{"dropping-particle":"","family":"Rushton","given":"Lesley","non-dropping-particle":"","parse-names":false,"suffix":""},{"dropping-particle":"","family":"Sacco","given":"Ralph L.","non-dropping-particle":"","parse-names":false,"suffix":""},{"dropping-particle":"","family":"Salomon","given":"Joshua A.","non-dropping-particle":"","parse-names":false,"suffix":""},{"dropping-particle":"","family":"Sampson","given":"Uchechukwu","non-dropping-particle":"","parse-names":false,"suffix":""},{"dropping-particle":"","family":"Sanman","given":"Ella","non-dropping-particle":"","parse-names":false,"suffix":""},{"dropping-particle":"","family":"Schwebel","given":"David C.","non-dropping-particle":"","parse-names":false,"suffix":""},{"dropping-particle":"","family":"Segui-Gomez","given":"Maria","non-dropping-particle":"","parse-names":false,"suffix":""},{"dropping-particle":"","family":"Shepard","given":"Donald S.","non-dropping-particle":"","parse-names":false,"suffix":""},{"dropping-particle":"","family":"Singh","given":"David","non-dropping-particle":"","parse-names":false,"suffix":""},{"dropping-particle":"","family":"Singleton","given":"Jessica","non-dropping-particle":"","parse-names":false,"suffix":""},{"dropping-particle":"","family":"Sliwa","given":"Karen","non-dropping-particle":"","parse-names":false,"suffix":""},{"dropping-particle":"","family":"Smith","given":"Emma","non-dropping-particle":"","parse-names":false,"suffix":""},{"dropping-particle":"","family":"Steer","given":"Andrew","non-dropping-particle":"","parse-names":false,"suffix":""},{"dropping-particle":"","family":"Taylor","given":"Jennifer A.","non-dropping-particle":"","parse-names":false,"suffix":""},{"dropping-particle":"","family":"Thomas","given":"Bernadette","non-dropping-particle":"","parse-names":false,"suffix":""},{"dropping-particle":"","family":"Tleyjeh","given":"Imad M.","non-dropping-particle":"","parse-names":false,"suffix":""},{"dropping-particle":"","family":"Towbin","given":"Jeffrey A.","non-dropping-particle":"","parse-names":false,"suffix":""},{"dropping-particle":"","family":"Truelsen","given":"Thomas","non-dropping-particle":"","parse-names":false,"suffix":""},{"dropping-particle":"","family":"Undurraga","given":"Eduardo A.","non-dropping-particle":"","parse-names":false,"suffix":""},{"dropping-particle":"","family":"Venketasubramanian","given":"N.","non-dropping-particle":"","parse-names":false,"suffix":""},{"dropping-particle":"","family":"Vijayakumar","given":"Lakshmi","non-dropping-particle":"","parse-names":false,"suffix":""},{"dropping-particle":"","family":"Vos","given":"Theo","non-dropping-particle":"","parse-names":false,"suffix":""},{"dropping-particle":"","family":"Wagner","given":"Gregory R.","non-dropping-particle":"","parse-names":false,"suffix":""},{"dropping-particle":"","family":"Wang","given":"Mengru","non-dropping-particle":"","parse-names":false,"suffix":""},{"dropping-particle":"","family":"Wang","given":"Wenzhi","non-dropping-particle":"","parse-names":false,"suffix":""},{"dropping-particle":"","family":"Watt","given":"Kerrianne","non-dropping-particle":"","parse-names":false,"suffix":""},{"dropping-particle":"","family":"Weinstock","given":"Martin A.","non-dropping-particle":"","parse-names":false,"suffix":""},{"dropping-particle":"","family":"Weintraub","given":"Robert","non-dropping-particle":"","parse-names":false,"suffix":""},{"dropping-particle":"","family":"Wilkinson","given":"James D.","non-dropping-particle":"","parse-names":false,"suffix":""},{"dropping-particle":"","family":"Woolf","given":"Anthony D.","non-dropping-particle":"","parse-names":false,"suffix":""},{"dropping-particle":"","family":"Wulf","given":"Sarah","non-dropping-particle":"","parse-names":false,"suffix":""},{"dropping-particle":"","family":"Yeh","given":"Pon Hsiu","non-dropping-particle":"","parse-names":false,"suffix":""},{"dropping-particle":"","family":"Yip","given":"Paul","non-dropping-particle":"","parse-names":false,"suffix":""},{"dropping-particle":"","family":"Zabetian","given":"Azadeh","non-dropping-particle":"","parse-names":false,"suffix":""},{"dropping-particle":"","family":"Zheng","given":"Zhi Jie","non-dropping-particle":"","parse-names":false,"suffix":""},{"dropping-particle":"","family":"Lopez","given":"Alan D.","non-dropping-particle":"","parse-names":false,"suffix":""},{"dropping-particle":"","family":"Murray","given":"Christopher J.L.","non-dropping-particle":"","parse-names":false,"suffix":""}],"container-title":"The Lancet","id":"ITEM-1","issued":{"date-parts":[["2012"]]},"title":"Global and regional mortality from 235 causes of death for 20 age groups in 1990 and 2010: A systematic analysis for the Global Burden of Disease Study 2010","type":"article-journal"},"uris":["http://www.mendeley.com/documents/?uuid=f1d7323d-6cf7-46b9-bf0b-b25e5d06bcc7"]},{"id":"ITEM-2","itemData":{"DOI":"10.7554/eLife.35500","ISSN":"2050-084X","abstract":"&lt;p&gt;In temperate climates, winter deaths exceed summer ones. However, there is limited information on the timing and the relative magnitudes of maximum and minimum mortality, by local climate, age group, sex and medical cause of death. We used geo-coded mortality data and wavelets to analyse the seasonality of mortality by age group and sex from 1980 to 2016 in the USA and its subnational climatic regions. Death rates in men and women ≥ 45 years peaked in December to February and were lowest in June to August, driven by cardiorespiratory diseases and injuries. In these ages, percent difference in death rates between peak and minimum months did not vary across climate regions, nor changed from 1980 to 2016. Under five years, seasonality of all-cause mortality largely disappeared after the 1990s. In adolescents and young adults, especially in males, death rates peaked in June/July and were lowest in December/January, driven by injury deaths.&lt;/p&gt;","author":[{"dropping-particle":"","family":"Parks","given":"Robbie M","non-dropping-particle":"","parse-names":false,"suffix":""},{"dropping-particle":"","family":"Bennett","given":"James E","non-dropping-particle":"","parse-names":false,"suffix":""},{"dropping-particle":"","family":"Foreman","given":"Kyle J","non-dropping-particle":"","parse-names":false,"suffix":""},{"dropping-particle":"","family":"Toumi","given":"Ralf","non-dropping-particle":"","parse-names":false,"suffix":""},{"dropping-particle":"","family":"Ezzati","given":"Majid","non-dropping-particle":"","parse-names":false,"suffix":""}],"container-title":"eLife","id":"ITEM-2","issued":{"date-parts":[["2018","10","30"]]},"title":"National and regional seasonal dynamics of all-cause and cause-specific mortality in the USA from 1980 to 2016","type":"article-journal","volume":"7"},"uris":["http://www.mendeley.com/documents/?uuid=a29b7f3f-8632-3265-8212-c115c1d59106"]},{"id":"ITEM-3","itemData":{"DOI":"10.1007/978-3-540-44902-7","ISBN":"3540449027","PMID":"14535918","abstract":"Seasonal fluctuations in mortality are a persistent phenomenon across populations. In Western countries of the Northern hemisphere, mortality is typically larger in winter than in summer which is attributed to the detrimental effects of cold to health. This does, however, not explain why in colder countries the differences between winter and summer mortality are smaller than in countries with warm or moderate climate. This book, therefore, investigates whether sociodemographic and socioeconomic factors play a role as important for seasonal mortality as they do for mortality in general. Using modern statistical methods, the book shows, for example for the United States, that the fluctuations between winter and summer mortality are smaller the more years someone has spent in school.","author":[{"dropping-particle":"","family":"Rau","given":"Roland","non-dropping-particle":"","parse-names":false,"suffix":""}],"container-title":"Wirtschafts- und Sozialwissenschaftlichen Fakultät","id":"ITEM-3","issued":{"date-parts":[["2004"]]},"page":"361","title":"Seasonality in human mortality. A demographic approach","type":"article-journal","volume":"PhD"},"uris":["http://www.mendeley.com/documents/?uuid=735ffa52-a2fc-4bed-ab59-d84289752b70"]}],"mendeley":{"formattedCitation":"&lt;sup&gt;10,11,14&lt;/sup&gt;","plainTextFormattedCitation":"10,11,14","previouslyFormattedCitation":"(Lozano et al., 2012; Parks et al., 2018; Rau, 2004)"},"properties":{"noteIndex":0},"schema":"https://github.com/citation-style-language/schema/raw/master/csl-citation.json"}</w:instrText>
      </w:r>
      <w:r w:rsidRPr="00A74A83">
        <w:rPr>
          <w:color w:val="000000" w:themeColor="text1"/>
          <w:lang w:val="en-US"/>
        </w:rPr>
        <w:fldChar w:fldCharType="separate"/>
      </w:r>
      <w:r w:rsidR="00535DCA" w:rsidRPr="00535DCA">
        <w:rPr>
          <w:noProof/>
          <w:color w:val="000000" w:themeColor="text1"/>
          <w:vertAlign w:val="superscript"/>
          <w:lang w:val="en-US"/>
        </w:rPr>
        <w:t>10,11,14</w:t>
      </w:r>
      <w:r w:rsidRPr="00A74A83">
        <w:rPr>
          <w:color w:val="000000" w:themeColor="text1"/>
          <w:lang w:val="en-US"/>
        </w:rPr>
        <w:fldChar w:fldCharType="end"/>
      </w:r>
      <w:r w:rsidRPr="00A74A83">
        <w:rPr>
          <w:color w:val="000000" w:themeColor="text1"/>
          <w:lang w:val="en-US"/>
        </w:rPr>
        <w:t>, as might their associations with temperature.</w:t>
      </w:r>
    </w:p>
    <w:p w14:paraId="5FDD0536" w14:textId="6F336E68" w:rsidR="00D21020" w:rsidRPr="00A74A83" w:rsidRDefault="00D21020" w:rsidP="00FA0B4C">
      <w:pPr>
        <w:spacing w:line="480" w:lineRule="auto"/>
        <w:ind w:firstLine="720"/>
        <w:jc w:val="both"/>
        <w:outlineLvl w:val="0"/>
        <w:rPr>
          <w:color w:val="000000" w:themeColor="text1"/>
          <w:lang w:val="en-US"/>
        </w:rPr>
      </w:pPr>
      <w:r w:rsidRPr="00A74A83">
        <w:rPr>
          <w:color w:val="000000" w:themeColor="text1"/>
          <w:lang w:val="en-US"/>
        </w:rPr>
        <w:t xml:space="preserve">We estimated the mortality impact of a national year-round temperature anomaly of 1°C in each month and state, </w:t>
      </w:r>
      <w:r w:rsidRPr="00A74A83">
        <w:rPr>
          <w:lang w:val="en-US"/>
        </w:rPr>
        <w:t xml:space="preserve">realistic in our lifetimes under current projections of global climate change </w:t>
      </w:r>
      <w:r w:rsidRPr="00A74A83">
        <w:rPr>
          <w:color w:val="000000" w:themeColor="text1"/>
          <w:lang w:val="en-US"/>
        </w:rPr>
        <w:fldChar w:fldCharType="begin" w:fldLock="1"/>
      </w:r>
      <w:r w:rsidR="00535DCA">
        <w:rPr>
          <w:color w:val="000000" w:themeColor="text1"/>
          <w:lang w:val="en-US"/>
        </w:rPr>
        <w:instrText>ADDIN CSL_CITATION {"citationItems":[{"id":"ITEM-1","itemData":{"author":[{"dropping-particle":"","family":"IPCC","given":"","non-dropping-particle":"","parse-names":false,"suffix":""}],"id":"ITEM-1","issue":"October 2018","issued":{"date-parts":[["2018"]]},"title":"IPCC special report on the impacts of global warming of 1.5 °C - Summary for policy makers","type":"article-journal"},"uris":["http://www.mendeley.com/documents/?uuid=4c69fe2c-284f-45c2-bc1a-ae18b2694112"]}],"mendeley":{"formattedCitation":"&lt;sup&gt;15&lt;/sup&gt;","plainTextFormattedCitation":"15","previouslyFormattedCitation":"(IPCC, 2018)"},"properties":{"noteIndex":0},"schema":"https://github.com/citation-style-language/schema/raw/master/csl-citation.json"}</w:instrText>
      </w:r>
      <w:r w:rsidRPr="00A74A83">
        <w:rPr>
          <w:color w:val="000000" w:themeColor="text1"/>
          <w:lang w:val="en-US"/>
        </w:rPr>
        <w:fldChar w:fldCharType="separate"/>
      </w:r>
      <w:r w:rsidR="00535DCA" w:rsidRPr="00535DCA">
        <w:rPr>
          <w:noProof/>
          <w:color w:val="000000" w:themeColor="text1"/>
          <w:vertAlign w:val="superscript"/>
          <w:lang w:val="en-US"/>
        </w:rPr>
        <w:t>15</w:t>
      </w:r>
      <w:r w:rsidRPr="00A74A83">
        <w:rPr>
          <w:color w:val="000000" w:themeColor="text1"/>
          <w:lang w:val="en-US"/>
        </w:rPr>
        <w:fldChar w:fldCharType="end"/>
      </w:r>
      <w:r w:rsidRPr="00A74A83">
        <w:rPr>
          <w:color w:val="000000" w:themeColor="text1"/>
          <w:lang w:val="en-US"/>
        </w:rPr>
        <w:t>, as well as within the range of anomaly size experienced by some states (Figure 4).</w:t>
      </w:r>
      <w:r w:rsidRPr="00A74A83">
        <w:rPr>
          <w:lang w:val="en-US"/>
        </w:rPr>
        <w:t xml:space="preserve"> </w:t>
      </w:r>
      <w:r w:rsidRPr="00A74A83">
        <w:rPr>
          <w:color w:val="000000" w:themeColor="text1"/>
          <w:lang w:val="en-US"/>
        </w:rPr>
        <w:t>For this calculation, we multiplied the actual death counts for each month, sex, state and age group in 2016 by the corresponding excess relative risk, which was calculated as the exponential of the coefficient of the temperature anomaly term from the above analysis. The uncertainty in our results were obtained from 5000 draws from the posterior marginal of each month’s excess relative risk. The reported 95% credible intervals, quoted in brackets where appropriate, are the 2.5</w:t>
      </w:r>
      <w:r w:rsidRPr="00A74A83">
        <w:rPr>
          <w:color w:val="000000" w:themeColor="text1"/>
          <w:vertAlign w:val="superscript"/>
          <w:lang w:val="en-US"/>
        </w:rPr>
        <w:t>th</w:t>
      </w:r>
      <w:r w:rsidRPr="00A74A83">
        <w:rPr>
          <w:color w:val="000000" w:themeColor="text1"/>
          <w:lang w:val="en-US"/>
        </w:rPr>
        <w:t xml:space="preserve"> to 97.5</w:t>
      </w:r>
      <w:r w:rsidRPr="00A74A83">
        <w:rPr>
          <w:color w:val="000000" w:themeColor="text1"/>
          <w:vertAlign w:val="superscript"/>
          <w:lang w:val="en-US"/>
        </w:rPr>
        <w:t>th</w:t>
      </w:r>
      <w:r w:rsidRPr="00A74A83">
        <w:rPr>
          <w:color w:val="000000" w:themeColor="text1"/>
          <w:lang w:val="en-US"/>
        </w:rPr>
        <w:t xml:space="preserve"> percentiles of the sampled values.</w:t>
      </w:r>
    </w:p>
    <w:p w14:paraId="3D1DE047" w14:textId="77777777" w:rsidR="00D21020" w:rsidRPr="00A74A83" w:rsidRDefault="00D21020" w:rsidP="00D21020">
      <w:pPr>
        <w:spacing w:line="480" w:lineRule="auto"/>
        <w:jc w:val="both"/>
        <w:outlineLvl w:val="0"/>
        <w:rPr>
          <w:i/>
          <w:color w:val="000000" w:themeColor="text1"/>
          <w:lang w:val="en-US"/>
        </w:rPr>
      </w:pPr>
      <w:r w:rsidRPr="00A74A83">
        <w:rPr>
          <w:i/>
          <w:color w:val="000000" w:themeColor="text1"/>
          <w:lang w:val="en-US"/>
        </w:rPr>
        <w:t>Sensitivity analysis</w:t>
      </w:r>
    </w:p>
    <w:p w14:paraId="1A863C39" w14:textId="109CF0FC" w:rsidR="00D21020" w:rsidRPr="00A74A83" w:rsidRDefault="00D21020" w:rsidP="00FA0B4C">
      <w:pPr>
        <w:spacing w:line="480" w:lineRule="auto"/>
        <w:ind w:firstLine="720"/>
        <w:jc w:val="both"/>
        <w:rPr>
          <w:lang w:val="en-US"/>
        </w:rPr>
      </w:pPr>
      <w:r w:rsidRPr="00A74A83">
        <w:rPr>
          <w:lang w:val="en-US"/>
        </w:rPr>
        <w:t xml:space="preserve">We conducted sensitivity analyses to assess how much our results might depend on the temperature metric used to generate anomalous temperature. First, instead of building our monthly temperature anomalies based on daily mean temperatures, we used daily maxima and minima. These measures were strongly correlated to those generated from daily means (Supplementary Table 2), and therefore we did not run models using these alternatives. </w:t>
      </w:r>
    </w:p>
    <w:p w14:paraId="2AC12097" w14:textId="77777777" w:rsidR="00D21020" w:rsidRPr="00A74A83" w:rsidRDefault="00D21020" w:rsidP="00FA0B4C">
      <w:pPr>
        <w:spacing w:line="480" w:lineRule="auto"/>
        <w:ind w:firstLine="357"/>
        <w:jc w:val="both"/>
        <w:rPr>
          <w:lang w:val="en-US"/>
        </w:rPr>
      </w:pPr>
      <w:r w:rsidRPr="00A74A83">
        <w:rPr>
          <w:lang w:val="en-US"/>
        </w:rPr>
        <w:t>Together with temperature anomaly based on daily mean temperatures, we also included a second measure of anomaly in the model. The additional measures were related to more extreme anomalous situations:</w:t>
      </w:r>
    </w:p>
    <w:p w14:paraId="4E0BF814" w14:textId="77777777" w:rsidR="00D21020" w:rsidRPr="00A74A83" w:rsidRDefault="00D21020" w:rsidP="00A530B3">
      <w:pPr>
        <w:pStyle w:val="ListParagraph"/>
        <w:numPr>
          <w:ilvl w:val="1"/>
          <w:numId w:val="15"/>
        </w:numPr>
        <w:spacing w:after="0" w:line="480" w:lineRule="auto"/>
        <w:jc w:val="both"/>
        <w:rPr>
          <w:rFonts w:ascii="Times New Roman" w:hAnsi="Times New Roman"/>
          <w:i/>
          <w:color w:val="000000" w:themeColor="text1"/>
          <w:sz w:val="24"/>
          <w:szCs w:val="24"/>
          <w:lang w:val="en-US"/>
        </w:rPr>
      </w:pPr>
      <w:r w:rsidRPr="00A74A83">
        <w:rPr>
          <w:rFonts w:ascii="Times New Roman" w:hAnsi="Times New Roman"/>
          <w:color w:val="000000" w:themeColor="text1"/>
          <w:sz w:val="24"/>
          <w:szCs w:val="24"/>
          <w:lang w:val="en-US"/>
        </w:rPr>
        <w:lastRenderedPageBreak/>
        <w:t>temperature anomaly calculated based on</w:t>
      </w:r>
      <w:r w:rsidRPr="00A74A83" w:rsidDel="00F36612">
        <w:rPr>
          <w:rFonts w:ascii="Times New Roman" w:hAnsi="Times New Roman"/>
          <w:color w:val="000000" w:themeColor="text1"/>
          <w:sz w:val="24"/>
          <w:szCs w:val="24"/>
          <w:lang w:val="en-US"/>
        </w:rPr>
        <w:t xml:space="preserve"> </w:t>
      </w:r>
      <w:r w:rsidRPr="00A74A83">
        <w:rPr>
          <w:rFonts w:ascii="Times New Roman" w:hAnsi="Times New Roman"/>
          <w:color w:val="000000" w:themeColor="text1"/>
          <w:sz w:val="24"/>
          <w:szCs w:val="24"/>
          <w:lang w:val="en-US"/>
        </w:rPr>
        <w:t>90</w:t>
      </w:r>
      <w:r w:rsidRPr="00A74A83">
        <w:rPr>
          <w:rFonts w:ascii="Times New Roman" w:hAnsi="Times New Roman"/>
          <w:color w:val="000000" w:themeColor="text1"/>
          <w:sz w:val="24"/>
          <w:szCs w:val="24"/>
          <w:vertAlign w:val="superscript"/>
          <w:lang w:val="en-US"/>
        </w:rPr>
        <w:t>th</w:t>
      </w:r>
      <w:r w:rsidRPr="00A74A83">
        <w:rPr>
          <w:rFonts w:ascii="Times New Roman" w:hAnsi="Times New Roman"/>
          <w:color w:val="000000" w:themeColor="text1"/>
          <w:sz w:val="24"/>
          <w:szCs w:val="24"/>
          <w:lang w:val="en-US"/>
        </w:rPr>
        <w:t xml:space="preserve"> percentile (°C) of daily mean temperatures within a month, compared to 30-year (long-term) norm of 90</w:t>
      </w:r>
      <w:r w:rsidRPr="00A74A83">
        <w:rPr>
          <w:rFonts w:ascii="Times New Roman" w:hAnsi="Times New Roman"/>
          <w:color w:val="000000" w:themeColor="text1"/>
          <w:sz w:val="24"/>
          <w:szCs w:val="24"/>
          <w:vertAlign w:val="superscript"/>
          <w:lang w:val="en-US"/>
        </w:rPr>
        <w:t>th</w:t>
      </w:r>
      <w:r w:rsidRPr="00A74A83">
        <w:rPr>
          <w:rFonts w:ascii="Times New Roman" w:hAnsi="Times New Roman"/>
          <w:color w:val="000000" w:themeColor="text1"/>
          <w:sz w:val="24"/>
          <w:szCs w:val="24"/>
          <w:lang w:val="en-US"/>
        </w:rPr>
        <w:t xml:space="preserve"> percentile for each state and month </w:t>
      </w:r>
    </w:p>
    <w:p w14:paraId="3C38EC16" w14:textId="77777777" w:rsidR="00D21020" w:rsidRPr="00A74A83" w:rsidRDefault="00D21020" w:rsidP="00A530B3">
      <w:pPr>
        <w:pStyle w:val="ListParagraph"/>
        <w:numPr>
          <w:ilvl w:val="1"/>
          <w:numId w:val="15"/>
        </w:numPr>
        <w:spacing w:after="0" w:line="480" w:lineRule="auto"/>
        <w:jc w:val="both"/>
        <w:rPr>
          <w:rFonts w:ascii="Times New Roman" w:hAnsi="Times New Roman"/>
          <w:i/>
          <w:color w:val="000000" w:themeColor="text1"/>
          <w:sz w:val="24"/>
          <w:szCs w:val="24"/>
          <w:lang w:val="en-US"/>
        </w:rPr>
      </w:pPr>
      <w:r w:rsidRPr="00A74A83">
        <w:rPr>
          <w:rFonts w:ascii="Times New Roman" w:hAnsi="Times New Roman"/>
          <w:sz w:val="24"/>
          <w:szCs w:val="24"/>
          <w:lang w:val="en-US"/>
        </w:rPr>
        <w:t>number of days in a month above the long-term 90</w:t>
      </w:r>
      <w:r w:rsidRPr="00A74A83">
        <w:rPr>
          <w:rFonts w:ascii="Times New Roman" w:hAnsi="Times New Roman"/>
          <w:sz w:val="24"/>
          <w:szCs w:val="24"/>
          <w:vertAlign w:val="superscript"/>
          <w:lang w:val="en-US"/>
        </w:rPr>
        <w:t>th</w:t>
      </w:r>
      <w:r w:rsidRPr="00A74A83">
        <w:rPr>
          <w:rFonts w:ascii="Times New Roman" w:hAnsi="Times New Roman"/>
          <w:sz w:val="24"/>
          <w:szCs w:val="24"/>
          <w:lang w:val="en-US"/>
        </w:rPr>
        <w:t xml:space="preserve"> percentile of norm temperature </w:t>
      </w:r>
      <w:r w:rsidRPr="00A74A83">
        <w:rPr>
          <w:rFonts w:ascii="Times New Roman" w:hAnsi="Times New Roman"/>
          <w:color w:val="000000" w:themeColor="text1"/>
          <w:sz w:val="24"/>
          <w:szCs w:val="24"/>
          <w:lang w:val="en-US"/>
        </w:rPr>
        <w:t>for each state and month</w:t>
      </w:r>
      <w:r w:rsidRPr="00A74A83">
        <w:rPr>
          <w:rFonts w:ascii="Times New Roman" w:hAnsi="Times New Roman"/>
          <w:sz w:val="24"/>
          <w:szCs w:val="24"/>
          <w:lang w:val="en-US"/>
        </w:rPr>
        <w:t xml:space="preserve"> (adjusted for length of month)</w:t>
      </w:r>
    </w:p>
    <w:p w14:paraId="36421366" w14:textId="2B9FA877" w:rsidR="00D21020" w:rsidRPr="00A74A83" w:rsidRDefault="00D21020" w:rsidP="00A530B3">
      <w:pPr>
        <w:pStyle w:val="ListParagraph"/>
        <w:numPr>
          <w:ilvl w:val="1"/>
          <w:numId w:val="15"/>
        </w:numPr>
        <w:spacing w:after="0" w:line="480" w:lineRule="auto"/>
        <w:jc w:val="both"/>
        <w:rPr>
          <w:rFonts w:ascii="Times New Roman" w:hAnsi="Times New Roman"/>
          <w:i/>
          <w:color w:val="000000" w:themeColor="text1"/>
          <w:sz w:val="24"/>
          <w:szCs w:val="24"/>
          <w:lang w:val="en-US"/>
        </w:rPr>
      </w:pPr>
      <w:r w:rsidRPr="00A74A83">
        <w:rPr>
          <w:rFonts w:ascii="Times New Roman" w:hAnsi="Times New Roman"/>
          <w:sz w:val="24"/>
          <w:szCs w:val="24"/>
          <w:lang w:val="en-US"/>
        </w:rPr>
        <w:t>number of 3+ day episodes above the long-term 90</w:t>
      </w:r>
      <w:r w:rsidRPr="00A74A83">
        <w:rPr>
          <w:rFonts w:ascii="Times New Roman" w:hAnsi="Times New Roman"/>
          <w:sz w:val="24"/>
          <w:szCs w:val="24"/>
          <w:vertAlign w:val="superscript"/>
          <w:lang w:val="en-US"/>
        </w:rPr>
        <w:t>th</w:t>
      </w:r>
      <w:r w:rsidRPr="00A74A83">
        <w:rPr>
          <w:rFonts w:ascii="Times New Roman" w:hAnsi="Times New Roman"/>
          <w:sz w:val="24"/>
          <w:szCs w:val="24"/>
          <w:lang w:val="en-US"/>
        </w:rPr>
        <w:t xml:space="preserve"> percentile of norm temperature </w:t>
      </w:r>
      <w:r w:rsidRPr="00A74A83">
        <w:rPr>
          <w:rFonts w:ascii="Times New Roman" w:hAnsi="Times New Roman"/>
          <w:color w:val="000000" w:themeColor="text1"/>
          <w:sz w:val="24"/>
          <w:szCs w:val="24"/>
          <w:lang w:val="en-US"/>
        </w:rPr>
        <w:t>for each state and month</w:t>
      </w:r>
      <w:r w:rsidRPr="00A74A83">
        <w:rPr>
          <w:rFonts w:ascii="Times New Roman" w:hAnsi="Times New Roman"/>
          <w:sz w:val="24"/>
          <w:szCs w:val="24"/>
          <w:lang w:val="en-US"/>
        </w:rPr>
        <w:t xml:space="preserve"> (adjusted for length of month)</w:t>
      </w:r>
    </w:p>
    <w:p w14:paraId="5BAAC7E0" w14:textId="5CA7414F" w:rsidR="007B3AFA" w:rsidRDefault="00D21020" w:rsidP="00FA0B4C">
      <w:pPr>
        <w:spacing w:line="480" w:lineRule="auto"/>
        <w:ind w:firstLine="720"/>
        <w:jc w:val="both"/>
        <w:rPr>
          <w:lang w:val="en-US"/>
        </w:rPr>
      </w:pPr>
      <w:r w:rsidRPr="00A74A83">
        <w:rPr>
          <w:lang w:val="en-US"/>
        </w:rPr>
        <w:t>The correlations among these variables and anomaly based on mean were between 0.60 and 0.89 (Supplementary Table 3). The estimated rate ratios of temperature anomaly based on daily means (i.e., the anomaly measure used in the main analysis) were robust to the addition of alternative measures of anomaly, while the coefficients of the additional measures were generally not significant and with large credible intervals. Therefore, we did not include the alternative additional measures of extreme anomalous temperature in the main analysis.</w:t>
      </w:r>
    </w:p>
    <w:p w14:paraId="17815B1A" w14:textId="77777777" w:rsidR="00A74A83" w:rsidRPr="00A74A83" w:rsidRDefault="00A74A83" w:rsidP="00FA0B4C">
      <w:pPr>
        <w:spacing w:line="480" w:lineRule="auto"/>
        <w:ind w:firstLine="720"/>
        <w:jc w:val="both"/>
        <w:rPr>
          <w:color w:val="000000" w:themeColor="text1"/>
          <w:lang w:val="en-US"/>
        </w:rPr>
      </w:pPr>
    </w:p>
    <w:p w14:paraId="67218FAC" w14:textId="135643AD" w:rsidR="0065196B" w:rsidRPr="00A74A83" w:rsidRDefault="007B3AFA" w:rsidP="0065196B">
      <w:pPr>
        <w:spacing w:line="480" w:lineRule="auto"/>
        <w:jc w:val="both"/>
        <w:rPr>
          <w:b/>
          <w:color w:val="000000" w:themeColor="text1"/>
          <w:lang w:val="en-US"/>
        </w:rPr>
      </w:pPr>
      <w:r w:rsidRPr="00A74A83">
        <w:rPr>
          <w:b/>
          <w:color w:val="000000" w:themeColor="text1"/>
          <w:lang w:val="en-US"/>
        </w:rPr>
        <w:t>Results</w:t>
      </w:r>
    </w:p>
    <w:p w14:paraId="2A0C0C6E" w14:textId="75A9D7B9" w:rsidR="0065196B" w:rsidRPr="00A74A83" w:rsidRDefault="00B178F9" w:rsidP="00FA0B4C">
      <w:pPr>
        <w:spacing w:line="480" w:lineRule="auto"/>
        <w:ind w:firstLine="720"/>
        <w:jc w:val="both"/>
        <w:rPr>
          <w:lang w:val="en-US"/>
        </w:rPr>
      </w:pPr>
      <w:r w:rsidRPr="00A74A83">
        <w:rPr>
          <w:color w:val="000000" w:themeColor="text1"/>
          <w:lang w:val="en-US"/>
        </w:rPr>
        <w:t>I</w:t>
      </w:r>
      <w:r w:rsidR="0065196B" w:rsidRPr="00A74A83">
        <w:rPr>
          <w:color w:val="000000" w:themeColor="text1"/>
          <w:lang w:val="en-US"/>
        </w:rPr>
        <w:t>njuries</w:t>
      </w:r>
      <w:r w:rsidRPr="00A74A83">
        <w:rPr>
          <w:color w:val="000000" w:themeColor="text1"/>
          <w:lang w:val="en-US"/>
        </w:rPr>
        <w:t xml:space="preserve"> from transport</w:t>
      </w:r>
      <w:r w:rsidR="0065196B" w:rsidRPr="00A74A83">
        <w:rPr>
          <w:color w:val="000000" w:themeColor="text1"/>
          <w:lang w:val="en-US"/>
        </w:rPr>
        <w:t xml:space="preserve">, falls, drownings, assault, and </w:t>
      </w:r>
      <w:r w:rsidR="000C077B" w:rsidRPr="00A74A83">
        <w:rPr>
          <w:color w:val="000000" w:themeColor="text1"/>
          <w:lang w:val="en-US"/>
        </w:rPr>
        <w:t>suicide</w:t>
      </w:r>
      <w:r w:rsidR="0065196B" w:rsidRPr="00A74A83">
        <w:rPr>
          <w:color w:val="000000" w:themeColor="text1"/>
          <w:lang w:val="en-US"/>
        </w:rPr>
        <w:t xml:space="preserve"> accounted for 79.0% of injury deaths in males and 72.1% in females. The remainder were from a heterogeneous group of “other unintentional injuries” (Figure 1), within which </w:t>
      </w:r>
      <w:r w:rsidR="0065196B" w:rsidRPr="00A74A83">
        <w:rPr>
          <w:lang w:val="en-US"/>
        </w:rPr>
        <w:t xml:space="preserve">the type of injury that led to death varied by sex and age group. Transport was the leading injury cause of death in women younger than 75 years and men younger than 35 years. Between 35 and 74 years of age, more men died of </w:t>
      </w:r>
      <w:r w:rsidR="000C077B" w:rsidRPr="00A74A83">
        <w:rPr>
          <w:lang w:val="en-US"/>
        </w:rPr>
        <w:t>suicide</w:t>
      </w:r>
      <w:r w:rsidR="0065196B" w:rsidRPr="00A74A83">
        <w:rPr>
          <w:lang w:val="en-US"/>
        </w:rPr>
        <w:t xml:space="preserve"> than any other injury. Above 75 years of age, falls were the largest cause of death in both men and women.  </w:t>
      </w:r>
    </w:p>
    <w:p w14:paraId="2ABD42EA" w14:textId="4155776A" w:rsidR="0065196B" w:rsidRPr="00A74A83" w:rsidRDefault="0065196B" w:rsidP="00F604E7">
      <w:pPr>
        <w:spacing w:line="480" w:lineRule="auto"/>
        <w:ind w:firstLine="720"/>
        <w:jc w:val="both"/>
        <w:rPr>
          <w:lang w:val="en-US"/>
        </w:rPr>
      </w:pPr>
      <w:r w:rsidRPr="00A74A83">
        <w:rPr>
          <w:lang w:val="en-US"/>
        </w:rPr>
        <w:t>There was a decline in age-</w:t>
      </w:r>
      <w:r w:rsidR="004B489C" w:rsidRPr="00A74A83">
        <w:rPr>
          <w:lang w:val="en-US"/>
        </w:rPr>
        <w:t>standardized</w:t>
      </w:r>
      <w:r w:rsidRPr="00A74A83">
        <w:rPr>
          <w:lang w:val="en-US"/>
        </w:rPr>
        <w:t xml:space="preserve"> death rates of three out of five major injuries (transport, drownings and assault) from 1980 to 2016</w:t>
      </w:r>
      <w:r w:rsidR="00624F5B" w:rsidRPr="00A74A83">
        <w:rPr>
          <w:lang w:val="en-US"/>
        </w:rPr>
        <w:t>, although assault deaths have shown a recent increase since 20</w:t>
      </w:r>
      <w:r w:rsidR="000A6CF4" w:rsidRPr="00A74A83">
        <w:rPr>
          <w:lang w:val="en-US"/>
        </w:rPr>
        <w:t>14</w:t>
      </w:r>
      <w:r w:rsidRPr="00A74A83">
        <w:rPr>
          <w:lang w:val="en-US"/>
        </w:rPr>
        <w:t xml:space="preserve"> (Figure 2). In contrast, age-</w:t>
      </w:r>
      <w:r w:rsidR="004B489C" w:rsidRPr="00A74A83">
        <w:rPr>
          <w:lang w:val="en-US"/>
        </w:rPr>
        <w:t>standardized</w:t>
      </w:r>
      <w:r w:rsidRPr="00A74A83">
        <w:rPr>
          <w:lang w:val="en-US"/>
        </w:rPr>
        <w:t xml:space="preserve"> death rates from falls </w:t>
      </w:r>
      <w:r w:rsidRPr="00A74A83">
        <w:rPr>
          <w:lang w:val="en-US"/>
        </w:rPr>
        <w:lastRenderedPageBreak/>
        <w:t xml:space="preserve">increased over time while those from </w:t>
      </w:r>
      <w:r w:rsidR="000C077B" w:rsidRPr="00A74A83">
        <w:rPr>
          <w:lang w:val="en-US"/>
        </w:rPr>
        <w:t>suicide</w:t>
      </w:r>
      <w:r w:rsidRPr="00A74A83">
        <w:rPr>
          <w:lang w:val="en-US"/>
        </w:rPr>
        <w:t xml:space="preserve"> initially decreased followed by an increase to surpass 1980 levels. The largest overall decline over time was for transport deaths, which declined by over 50% from 1980 to 2016. Age-</w:t>
      </w:r>
      <w:r w:rsidR="004B489C" w:rsidRPr="00A74A83">
        <w:rPr>
          <w:lang w:val="en-US"/>
        </w:rPr>
        <w:t>standardized</w:t>
      </w:r>
      <w:r w:rsidRPr="00A74A83">
        <w:rPr>
          <w:lang w:val="en-US"/>
        </w:rPr>
        <w:t xml:space="preserve"> death rates for transport</w:t>
      </w:r>
      <w:r w:rsidR="009B7D89" w:rsidRPr="00A74A83">
        <w:rPr>
          <w:lang w:val="en-US"/>
        </w:rPr>
        <w:t xml:space="preserve"> injuries</w:t>
      </w:r>
      <w:r w:rsidRPr="00A74A83">
        <w:rPr>
          <w:lang w:val="en-US"/>
        </w:rPr>
        <w:t xml:space="preserve"> and drownings peaked in summer months but deaths from other major injuries did not have clear seasonal patterns.</w:t>
      </w:r>
    </w:p>
    <w:p w14:paraId="1D485A28" w14:textId="749F5269" w:rsidR="0065196B" w:rsidRPr="00A74A83" w:rsidRDefault="0065196B" w:rsidP="00F604E7">
      <w:pPr>
        <w:spacing w:line="480" w:lineRule="auto"/>
        <w:ind w:firstLine="720"/>
        <w:jc w:val="both"/>
        <w:rPr>
          <w:color w:val="000000" w:themeColor="text1"/>
          <w:lang w:val="en-US"/>
        </w:rPr>
      </w:pPr>
      <w:r w:rsidRPr="00A74A83">
        <w:rPr>
          <w:color w:val="000000" w:themeColor="text1"/>
          <w:lang w:val="en-US"/>
        </w:rPr>
        <w:t>With few exceptions,</w:t>
      </w:r>
      <w:r w:rsidRPr="00A74A83">
        <w:rPr>
          <w:color w:val="000000" w:themeColor="text1"/>
          <w:lang w:val="en-US"/>
        </w:rPr>
        <w:fldChar w:fldCharType="begin" w:fldLock="1"/>
      </w:r>
      <w:r w:rsidR="00535DCA">
        <w:rPr>
          <w:color w:val="000000" w:themeColor="text1"/>
          <w:lang w:val="en-US"/>
        </w:rPr>
        <w:instrText>ADDIN CSL_CITATION {"citationItems":[{"id":"ITEM-1","itemData":{"DOI":"10.1038/nclimate2704","ISBN":"0000000000000","ISSN":"1758-678X","PMID":"26640524","abstract":"Rapid build-up of greenhouse gases is expected to increase Earth’s mean surface temperature, with unclear effects on temperaturevariability1–3 .Thismakes understanding the direct effects of a changing climate on human health more urgent. However, the effects of prolonged exposures to variable temperatures, which are important for understanding the public health burden, are unclear. Here we demonstrate that long-term survival was significantly associated with both seasonal mean values and standard deviations of temperature among the Medicare population (aged 65+) in New England, and break that down into long-term contrasts between ZIP codes and annual anomalies. A rise in summer mean temper- ature of 1 ◦ C was associated with a 1.0% higher death rate, whereasanincrease in wintermeantemperature corresponded to a 0.6% decrease in mortality. Increases in standard deviations of temperature for both summer and winter were harmful. The increased mortality in warmer summers was entirely due to anomalies, whereas it was long-term average differences in the standard deviation of summer temperatures across ZIP codes that drove the increased risk. For future climate scenarios, seasonal mean temperatures may in part account for the public health burden, but the excess public health risk of climate change may also stem from changes of within-season temperature variability.","author":[{"dropping-particle":"","family":"Shi","given":"Liuhua","non-dropping-particle":"","parse-names":false,"suffix":""},{"dropping-particle":"","family":"Kloog","given":"Itai","non-dropping-particle":"","parse-names":false,"suffix":""},{"dropping-particle":"","family":"Zanobetti","given":"Antonella","non-dropping-particle":"","parse-names":false,"suffix":""},{"dropping-particle":"","family":"Liu","given":"Pengfei","non-dropping-particle":"","parse-names":false,"suffix":""},{"dropping-particle":"","family":"Schwartz","given":"Joel D.","non-dropping-particle":"","parse-names":false,"suffix":""}],"container-title":"Nature Climate Change","id":"ITEM-1","issue":"11","issued":{"date-parts":[["2015"]]},"page":"988-991","title":"Impacts of temperature and its variability on mortality in New England","type":"article-journal","volume":"5"},"uris":["http://www.mendeley.com/documents/?uuid=15df2a8d-32ac-4706-acb3-82c8adbbec5d"]},{"id":"ITEM-2","itemData":{"DOI":"10.1038/s41558-018-0222-x","ISSN":"17586798","abstract":"Linkages between climate and mental health are often theorized but remain poorly quantified. In particular, it is unknown whether the rate of suicide, a leading cause of death globally, is systematically affected by climatic conditions. Using comprehensive data from multiple decades for both the United States and Mexico, we find that suicide rates rise 0.7% in US counties and 2.1% in Mexican municipalities for a 1 °C increase in monthly average temperature. This effect is similar in hotter versus cooler regions and has not diminished over time, indicating limited historical adaptation. Analysis of depressive language in &gt;600 million social media updates further suggests that mental well-being deteriorates during warmer periods. We project that unmitigated climate change (RCP8.5) could result in a combined 9–40 thousand additional suicides (95% confidence interval) across the United States and Mexico by 2050, representing a change in suicide rates comparable to the estimated impact of economic recessions, suicide prevention programmes or gun restriction laws.","author":[{"dropping-particle":"","family":"Burke","given":"Marshall","non-dropping-particle":"","parse-names":false,"suffix":""},{"dropping-particle":"","family":"González","given":"Felipe","non-dropping-particle":"","parse-names":false,"suffix":""},{"dropping-particle":"","family":"Baylis","given":"Patrick","non-dropping-particle":"","parse-names":false,"suffix":""},{"dropping-particle":"","family":"Heft-Neal","given":"Sam","non-dropping-particle":"","parse-names":false,"suffix":""},{"dropping-particle":"","family":"Baysan","given":"Ceren","non-dropping-particle":"","parse-names":false,"suffix":""},{"dropping-particle":"","family":"Basu","given":"Sanjay","non-dropping-particle":"","parse-names":false,"suffix":""},{"dropping-particle":"","family":"Hsiang","given":"Solomon","non-dropping-particle":"","parse-names":false,"suffix":""}],"container-title":"Nature Climate Change","id":"ITEM-2","issued":{"date-parts":[["2018"]]},"title":"Higher temperatures increase suicide rates in the United States and Mexico","type":"article-journal"},"uris":["http://www.mendeley.com/documents/?uuid=6dbd0985-7ffc-4604-9986-7c871ffae9a7"]}],"mendeley":{"formattedCitation":"&lt;sup&gt;7,16&lt;/sup&gt;","plainTextFormattedCitation":"7,16","previouslyFormattedCitation":"(Burke et al., 2018; Shi, Kloog, Zanobetti, Liu, &amp; Schwartz, 2015)"},"properties":{"noteIndex":0},"schema":"https://github.com/citation-style-language/schema/raw/master/csl-citation.json"}</w:instrText>
      </w:r>
      <w:r w:rsidRPr="00A74A83">
        <w:rPr>
          <w:color w:val="000000" w:themeColor="text1"/>
          <w:lang w:val="en-US"/>
        </w:rPr>
        <w:fldChar w:fldCharType="separate"/>
      </w:r>
      <w:r w:rsidR="00535DCA" w:rsidRPr="00535DCA">
        <w:rPr>
          <w:noProof/>
          <w:color w:val="000000" w:themeColor="text1"/>
          <w:vertAlign w:val="superscript"/>
          <w:lang w:val="en-US"/>
        </w:rPr>
        <w:t>7,16</w:t>
      </w:r>
      <w:r w:rsidRPr="00A74A83">
        <w:rPr>
          <w:color w:val="000000" w:themeColor="text1"/>
          <w:lang w:val="en-US"/>
        </w:rPr>
        <w:fldChar w:fldCharType="end"/>
      </w:r>
      <w:r w:rsidRPr="00A74A83">
        <w:rPr>
          <w:color w:val="000000" w:themeColor="text1"/>
          <w:lang w:val="en-US"/>
        </w:rPr>
        <w:t xml:space="preserve"> current climate change risk assessments typically extrapolate from changes in mortality in relation to daily temperature</w:t>
      </w:r>
      <w:r w:rsidR="00B00C8B" w:rsidRPr="00A74A83">
        <w:rPr>
          <w:color w:val="000000" w:themeColor="text1"/>
          <w:lang w:val="en-US"/>
        </w:rPr>
        <w:t xml:space="preserve"> </w:t>
      </w:r>
      <w:r w:rsidRPr="00A74A83">
        <w:rPr>
          <w:color w:val="000000" w:themeColor="text1"/>
          <w:lang w:val="en-US"/>
        </w:rPr>
        <w:fldChar w:fldCharType="begin" w:fldLock="1"/>
      </w:r>
      <w:r w:rsidR="00535DCA">
        <w:rPr>
          <w:color w:val="000000" w:themeColor="text1"/>
          <w:lang w:val="en-US"/>
        </w:rPr>
        <w:instrText>ADDIN CSL_CITATION {"citationItems":[{"id":"ITEM-1","itemData":{"DOI":"10.1016/S0140-6736(14)62114-0","ISBN":"1474-547X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Lancet","id":"ITEM-1","issue":"9991","issued":{"date-parts":[["2015"]]},"page":"369-375","title":"Mortality risk attributable to high and low ambient temperature: A multicountry observational study","type":"article-journal","volume":"386"},"uris":["http://www.mendeley.com/documents/?uuid=ec2ac118-d8e9-4d29-9116-d43210b3e1ca"]},{"id":"ITEM-2","itemData":{"DOI":"10.1289/ehp.1103456","ISBN":"00916765","ISSN":"15529924","PMID":"21816703","abstract":"Background: Heat-related mortality is a matter of great public health concern, especially in the light of climate change. Although many studies have found associations between high temperatures and mortality, more research is needed to project the future impacts of climate change on heat-related mortality. O b jectives: We conducted a systematic review of research and methods for projecting future heat-related mortality under climate change scenarios. D ata sources and extraction: A literature search was conducted in August 2010, using the electronic databases PubMed, Scopus, ScienceDirect, ProQuest, and Web of Science. The search was limited to peer-reviewed journal articles published in English from January 1980 through July 2010. D ata synthesis: Fourteen studies fulfilled the inclusion criteria. Most projections showed that climate change would result in a substantial increase in heat-related mortality. Projecting heat-related mortality requires understanding historical temperature–mortality relationships and considering the future changes in climate, population, and acclimatization. Further research is needed to provide a stronger theoretical framework for projections, including a better understanding of socioeconomic development, adaptation strategies, land-use patterns, air pollution, and mortality displacement. C onclusions: Scenario-based projection research will meaningfully contribute to assessing and managing the potential impacts of climate change on heat-related mortality.","author":[{"dropping-particle":"","family":"Huang","given":"Cunrui","non-dropping-particle":"","parse-names":false,"suffix":""},{"dropping-particle":"","family":"Barnett","given":"Adrian Gerard","non-dropping-particle":"","parse-names":false,"suffix":""},{"dropping-particle":"","family":"Wang","given":"Xiaoming","non-dropping-particle":"","parse-names":false,"suffix":""},{"dropping-particle":"","family":"Vaneckova","given":"Pavla","non-dropping-particle":"","parse-names":false,"suffix":""},{"dropping-particle":"","family":"Fitzgerald","given":"Gerard","non-dropping-particle":"","parse-names":false,"suffix":""},{"dropping-particle":"","family":"Tong","given":"Shilu","non-dropping-particle":"","parse-names":false,"suffix":""}],"container-title":"Environmental Health Perspectives","id":"ITEM-2","issued":{"date-parts":[["2011"]]},"title":"Projecting future heat-related mortality under climate change scenarios: A systematic review","type":"article"},"uris":["http://www.mendeley.com/documents/?uuid=22803ac6-d682-4d01-9fa4-639cdbe6c118"]},{"id":"ITEM-3","itemData":{"DOI":"10.1016/S2542-5196(17)30156-0","ISBN":"2542-5196","ISSN":"25425196","PMID":"29276803","abstract":"Background: Climate change can directly affect human health by varying exposure to non-optimal outdoor temperature. However, evidence on this direct impact at a global scale is limited, mainly due to issues in modelling and projecting complex and highly heterogeneous epidemiological relationships across different populations and climates. Methods: We collected observed daily time series of mean temperature and mortality counts for all causes or non-external causes only, in periods ranging from Jan 1, 1984, to Dec 31, 2015, from various locations across the globe through the Multi-Country Multi-City Collaborative Research Network. We estimated temperature–mortality relationships through a two-stage time series design. We generated current and future daily mean temperature series under four scenarios of climate change, determined by varying trajectories of greenhouse gas emissions, using five general circulation models. We projected excess mortality for cold and heat and their net change in 1990–2099 under each scenario of climate change, assuming no adaptation or population changes. Findings: Our dataset comprised 451 locations in 23 countries across nine regions of the world, including 85 879 895 deaths. Results indicate, on average, a net increase in temperature-related excess mortality under high-emission scenarios, although with important geographical differences. In temperate areas such as northern Europe, east Asia, and Australia, the less intense warming and large decrease in cold-related excess would induce a null or marginally negative net effect, with the net change in 2090–99 compared with 2010–19 ranging from −1·2% (empirical 95% CI −3·6 to 1·4) in Australia to −0·1% (−2·1 to 1·6) in east Asia under the highest emission scenario, although the decreasing trends would reverse during the course of the century. Conversely, warmer regions, such as the central and southern parts of America or Europe, and especially southeast Asia, would experience a sharp surge in heat-related impacts and extremely large net increases, with the net change at the end of the century ranging from 3·0% (−3·0 to 9·3) in Central America to 12·7% (−4·7 to 28·1) in southeast Asia under the highest emission scenario. Most of the health effects directly due to temperature increase could be avoided under scenarios involving mitigation strategies to limit emissions and further warming of the planet. Interpretation: This study shows the negative health impacts of climate change…","author":[{"dropping-particle":"","family":"Gasparrini","given":"Antonio","non-dropping-particle":"","parse-names":false,"suffix":""},{"dropping-particle":"","family":"Guo","given":"Yuming","non-dropping-particle":"","parse-names":false,"suffix":""},{"dropping-particle":"","family":"Sera","given":"Francesco","non-dropping-particle":"","parse-names":false,"suffix":""},{"dropping-particle":"","family":"Vicedo-Cabrera","given":"Ana Maria","non-dropping-particle":"","parse-names":false,"suffix":""},{"dropping-particle":"","family":"Huber","given":"Veronika","non-dropping-particle":"","parse-names":false,"suffix":""},{"dropping-particle":"","family":"Tong","given":"Shilu","non-dropping-particle":"","parse-names":false,"suffix":""},{"dropping-particle":"","family":"Sousa Zanotti Stagliorio Coelho","given":"Micheline","non-dropping-particle":"de","parse-names":false,"suffix":""},{"dropping-particle":"","family":"Nascimento Saldiva","given":"Paulo Hilario","non-dropping-particle":"","parse-names":false,"suffix":""},{"dropping-particle":"","family":"Lavigne","given":"Eric","non-dropping-particle":"","parse-names":false,"suffix":""},{"dropping-particle":"","family":"Matus Correa","given":"Patricia","non-dropping-particle":"","parse-names":false,"suffix":""},{"dropping-particle":"","family":"Valdes Ortega","given":"Nicolas","non-dropping-particle":"","parse-names":false,"suffix":""},{"dropping-particle":"","family":"Kan","given":"Haidong","non-dropping-particle":"","parse-names":false,"suffix":""},{"dropping-particle":"","family":"Osorio","given":"Samuel","non-dropping-particle":"","parse-names":false,"suffix":""},{"dropping-particle":"","family":"Kyselý","given":"Jan","non-dropping-particle":"","parse-names":false,"suffix":""},{"dropping-particle":"","family":"Urban","given":"Aleš","non-dropping-particle":"","parse-names":false,"suffix":""},{"dropping-particle":"","family":"Jaakkola","given":"Jouni J.K.","non-dropping-particle":"","parse-names":false,"suffix":""},{"dropping-particle":"","family":"Ryti","given":"Niilo R.I.","non-dropping-particle":"","parse-names":false,"suffix":""},{"dropping-particle":"","family":"Pascal","given":"Mathilde","non-dropping-particle":"","parse-names":false,"suffix":""},{"dropping-particle":"","family":"Goodman","given":"Patrick G.","non-dropping-particle":"","parse-names":false,"suffix":""},{"dropping-particle":"","family":"Zeka","given":"Ariana","non-dropping-particle":"","parse-names":false,"suffix":""},{"dropping-particle":"","family":"Michelozzi","given":"Paola","non-dropping-particle":"","parse-names":false,"suffix":""},{"dropping-particle":"","family":"Scortichini","given":"Matteo","non-dropping-particle":"","parse-names":false,"suffix":""},{"dropping-particle":"","family":"Hashizume","given":"Masahiro","non-dropping-particle":"","parse-names":false,"suffix":""},{"dropping-particle":"","family":"Honda","given":"Yasushi","non-dropping-particle":"","parse-names":false,"suffix":""},{"dropping-particle":"","family":"Hurtado-Diaz","given":"Magali","non-dropping-particle":"","parse-names":false,"suffix":""},{"dropping-particle":"","family":"Cesar Cruz","given":"Julio","non-dropping-particle":"","parse-names":false,"suffix":""},{"dropping-particle":"","family":"Seposo","given":"Xerxes","non-dropping-particle":"","parse-names":false,"suffix":""},{"dropping-particle":"","family":"Kim","given":"Ho","non-dropping-particle":"","parse-names":false,"suffix":""},{"dropping-particle":"","family":"Tobias","given":"Aurelio","non-dropping-particle":"","parse-names":false,"suffix":""},{"dropping-particle":"","family":"Iñiguez","given":"Carmen","non-dropping-particle":"","parse-names":false,"suffix":""},{"dropping-particle":"","family":"Forsberg","given":"Bertil","non-dropping-particle":"","parse-names":false,"suffix":""},{"dropping-particle":"","family":"Åström","given":"Daniel Oudin","non-dropping-particle":"","parse-names":false,"suffix":""},{"dropping-particle":"","family":"Ragettli","given":"Martina S.","non-dropping-particle":"","parse-names":false,"suffix":""},{"dropping-particle":"","family":"Guo","given":"Yue Leon","non-dropping-particle":"","parse-names":false,"suffix":""},{"dropping-particle":"","family":"Wu","given":"Chang fu","non-dropping-particle":"","parse-names":false,"suffix":""},{"dropping-particle":"","family":"Zanobetti","given":"Antonella","non-dropping-particle":"","parse-names":false,"suffix":""},{"dropping-particle":"","family":"Schwartz","given":"Joel","non-dropping-particle":"","parse-names":false,"suffix":""},{"dropping-particle":"","family":"Bell","given":"Michelle L.","non-dropping-particle":"","parse-names":false,"suffix":""},{"dropping-particle":"","family":"Dang","given":"Tran Ngoc","non-dropping-particle":"","parse-names":false,"suffix":""},{"dropping-particle":"Do","family":"Van","given":"Dung","non-dropping-particle":"","parse-names":false,"suffix":""},{"dropping-particle":"","family":"Heaviside","given":"Clare","non-dropping-particle":"","parse-names":false,"suffix":""},{"dropping-particle":"","family":"Vardoulakis","given":"Sotiris","non-dropping-particle":"","parse-names":false,"suffix":""},{"dropping-particle":"","family":"Hajat","given":"Shakoor","non-dropping-particle":"","parse-names":false,"suffix":""},{"dropping-particle":"","family":"Haines","given":"Andy","non-dropping-particle":"","parse-names":false,"suffix":""},{"dropping-particle":"","family":"Armstrong","given":"Ben","non-dropping-particle":"","parse-names":false,"suffix":""}],"container-title":"The Lancet Planetary Health","id":"ITEM-3","issued":{"date-parts":[["2017"]]},"title":"Projections of temperature-related excess mortality under climate change scenarios","type":"article-journal"},"uris":["http://www.mendeley.com/documents/?uuid=fe8f9819-4163-4c89-b708-bf6b8861f9ad"]},{"id":"ITEM-4","itemData":{"DOI":"10.1289/ehp.1003198","ISSN":"1552-9924","PMID":"21824855","abstract":"OBJECTIVE: In this paper, we review the epidemiological evidence on the relationship between ambient temperature and morbidity. We assessed the methodological issues in previous studies and proposed future research directions.\\n\\nDATA SOURCES AND DATA EXTRACTION: We searched the PubMed database for epidemiological studies on ambient temperature and morbidity of noncommunicable diseases published in refereed English journals before 30 June 2010. Forty relevant studies were identified. Of these, 24 examined the relationship between ambient temperature and morbidity, 15 investigated the short-term effects of heat wave on morbidity, and 1 assessed both temperature and heat wave effects.\\n\\nDATA SYNTHESIS: Descriptive and time-series studies were the two main research designs used to investigate the temperature-morbidity relationship. Measurements of temperature exposure and health outcomes used in these studies differed widely. The majority of studies reported a significant relationship between ambient temperature and total or cause-specific morbidities. However, there were some inconsistencies in the direction and magnitude of nonlinear lag effects. The lag effect of hot temperature on morbidity was shorter (several days) compared with that of cold temperature (up to a few weeks). The temperature-morbidity relationship may be confounded or modified by sociodemographic factors and air pollution.\\n\\nCONCLUSIONS: There is a significant short-term effect of ambient temperature on total and cause-specific morbidities. However, further research is needed to determine an appropriate temperature measure, consider a diverse range of morbidities, and to use consistent methodology to make different studies more comparable.","author":[{"dropping-particle":"","family":"Ye","given":"Xiaofang","non-dropping-particle":"","parse-names":false,"suffix":""},{"dropping-particle":"","family":"Wolff","given":"Rodney","non-dropping-particle":"","parse-names":false,"suffix":""},{"dropping-particle":"","family":"Yu","given":"Weiwei","non-dropping-particle":"","parse-names":false,"suffix":""},{"dropping-particle":"","family":"Vaneckova","given":"Pavla","non-dropping-particle":"","parse-names":false,"suffix":""},{"dropping-particle":"","family":"Pan","given":"Xiaochuan","non-dropping-particle":"","parse-names":false,"suffix":""},{"dropping-particle":"","family":"Tong","given":"Shilu","non-dropping-particle":"","parse-names":false,"suffix":""}],"container-title":"Environmental health perspectives","id":"ITEM-4","issue":"1","issued":{"date-parts":[["2012"]]},"page":"19-28","title":"Ambient temperature and morbidity: a review of epidemiological evidence.","type":"article-journal","volume":"120"},"uris":["http://www.mendeley.com/documents/?uuid=f019dc8d-900c-43aa-962b-b66d8768a4af"]},{"id":"ITEM-5","itemData":{"DOI":"10.1186/1476-069X-8-40","ISBN":"1476-069X","ISSN":"1476069X","PMID":"19758453","abstract":"BACKGROUND: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Source","id":"ITEM-5","issue":"1","issued":{"date-parts":[["2009"]]},"page":"40","title":"High ambient temperature and mortality: A review of epidemiologic studies from 2001 to 2008","type":"article-journal","volume":"8"},"uris":["http://www.mendeley.com/documents/?uuid=d87217a1-8015-414a-9c4d-5b94d7e63ff8"]}],"mendeley":{"formattedCitation":"&lt;sup&gt;5,6,17–19&lt;/sup&gt;","plainTextFormattedCitation":"5,6,17–19","previouslyFormattedCitation":"(Basu, 2009; Gasparrini et al., 2015, 2017; Huang et al., 2011; Ye et al., 2012)"},"properties":{"noteIndex":0},"schema":"https://github.com/citation-style-language/schema/raw/master/csl-citation.json"}</w:instrText>
      </w:r>
      <w:r w:rsidRPr="00A74A83">
        <w:rPr>
          <w:color w:val="000000" w:themeColor="text1"/>
          <w:lang w:val="en-US"/>
        </w:rPr>
        <w:fldChar w:fldCharType="separate"/>
      </w:r>
      <w:r w:rsidR="00535DCA" w:rsidRPr="00535DCA">
        <w:rPr>
          <w:noProof/>
          <w:color w:val="000000" w:themeColor="text1"/>
          <w:vertAlign w:val="superscript"/>
          <w:lang w:val="en-US"/>
        </w:rPr>
        <w:t>5,6,17–19</w:t>
      </w:r>
      <w:r w:rsidRPr="00A74A83">
        <w:rPr>
          <w:color w:val="000000" w:themeColor="text1"/>
          <w:lang w:val="en-US"/>
        </w:rPr>
        <w:fldChar w:fldCharType="end"/>
      </w:r>
      <w:r w:rsidR="00B00C8B" w:rsidRPr="00A74A83">
        <w:rPr>
          <w:color w:val="000000" w:themeColor="text1"/>
          <w:lang w:val="en-US"/>
        </w:rPr>
        <w:t>.</w:t>
      </w:r>
      <w:r w:rsidRPr="00A74A83">
        <w:rPr>
          <w:color w:val="000000" w:themeColor="text1"/>
          <w:lang w:val="en-US"/>
        </w:rPr>
        <w:t xml:space="preserve"> Climate change, however, will fundamentally modify weather, including seasonal weather patterns, compared to long-term norms, and hence can disrupt long-term adaptation. To mimic the conditions that may arise with global climate change, we developed methodology to examine how deviations from long-term norm temperature may impact injury death rates. </w:t>
      </w:r>
    </w:p>
    <w:p w14:paraId="4F6CD49C" w14:textId="784DC5F6" w:rsidR="00DD4894" w:rsidRPr="00A74A83" w:rsidRDefault="00DD4894" w:rsidP="00F604E7">
      <w:pPr>
        <w:spacing w:line="480" w:lineRule="auto"/>
        <w:ind w:firstLine="720"/>
        <w:jc w:val="both"/>
        <w:rPr>
          <w:color w:val="000000" w:themeColor="text1"/>
          <w:lang w:val="en-US"/>
        </w:rPr>
      </w:pPr>
      <w:r w:rsidRPr="00A74A83">
        <w:rPr>
          <w:color w:val="000000" w:themeColor="text1"/>
          <w:lang w:val="en-US"/>
        </w:rPr>
        <w:t>We first defined a measure of anomalous temperature for each state and month relative to</w:t>
      </w:r>
      <w:r w:rsidRPr="00A74A83">
        <w:rPr>
          <w:lang w:val="en-US"/>
        </w:rPr>
        <w:t xml:space="preserve"> long-term norm temperature of the state in that month (Figure 3)</w:t>
      </w:r>
      <w:r w:rsidRPr="00A74A83">
        <w:rPr>
          <w:color w:val="000000" w:themeColor="text1"/>
          <w:lang w:val="en-US"/>
        </w:rPr>
        <w:t>. In this approach, a state with higher, but more stable, temperature in a specific month has smaller anomalies than one with lower but more inter-annually variable temperature. Average size of anomaly over the study period (1980-2016), a measure of how variable temperatures are around their central state-month long-term norm, ranged from 0.4</w:t>
      </w:r>
      <w:r w:rsidRPr="00A74A83">
        <w:rPr>
          <w:bCs/>
          <w:color w:val="000000" w:themeColor="text1"/>
          <w:lang w:val="en-US"/>
        </w:rPr>
        <w:t>°C</w:t>
      </w:r>
      <w:r w:rsidRPr="00A74A83">
        <w:rPr>
          <w:color w:val="000000" w:themeColor="text1"/>
          <w:lang w:val="en-US"/>
        </w:rPr>
        <w:t xml:space="preserve"> for Florida in September, to 3.4</w:t>
      </w:r>
      <w:r w:rsidRPr="00A74A83">
        <w:rPr>
          <w:bCs/>
          <w:color w:val="000000" w:themeColor="text1"/>
          <w:lang w:val="en-US"/>
        </w:rPr>
        <w:t>°C</w:t>
      </w:r>
      <w:r w:rsidRPr="00A74A83">
        <w:rPr>
          <w:color w:val="000000" w:themeColor="text1"/>
          <w:lang w:val="en-US"/>
        </w:rPr>
        <w:t xml:space="preserve"> for North Dakota in February (Figure 4). The average size of anomaly had a median value of 1.2</w:t>
      </w:r>
      <w:r w:rsidRPr="00A74A83">
        <w:rPr>
          <w:bCs/>
          <w:color w:val="000000" w:themeColor="text1"/>
          <w:lang w:val="en-US"/>
        </w:rPr>
        <w:t xml:space="preserve">°C across all states and months, with 27% less than 1°C and 90% less than </w:t>
      </w:r>
      <w:r w:rsidRPr="00A74A83">
        <w:rPr>
          <w:color w:val="000000" w:themeColor="text1"/>
          <w:lang w:val="en-US"/>
        </w:rPr>
        <w:t>2</w:t>
      </w:r>
      <w:r w:rsidRPr="00A74A83">
        <w:rPr>
          <w:bCs/>
          <w:color w:val="000000" w:themeColor="text1"/>
          <w:lang w:val="en-US"/>
        </w:rPr>
        <w:t>°C (Figure 4)</w:t>
      </w:r>
      <w:r w:rsidRPr="00A74A83">
        <w:rPr>
          <w:color w:val="000000" w:themeColor="text1"/>
          <w:lang w:val="en-US"/>
        </w:rPr>
        <w:t>. Temperature anomalies were largest in January and December and smallest in August and September. They were larger in northern and central states than in southern and coastal ones.</w:t>
      </w:r>
    </w:p>
    <w:p w14:paraId="38913CA0" w14:textId="675C3802" w:rsidR="00DD4894" w:rsidRPr="00A74A83" w:rsidRDefault="00DD4894" w:rsidP="00F604E7">
      <w:pPr>
        <w:spacing w:line="480" w:lineRule="auto"/>
        <w:ind w:firstLine="720"/>
        <w:jc w:val="both"/>
        <w:rPr>
          <w:lang w:val="en-US"/>
        </w:rPr>
      </w:pPr>
      <w:r w:rsidRPr="00A74A83">
        <w:rPr>
          <w:color w:val="000000" w:themeColor="text1"/>
          <w:lang w:val="en-US"/>
        </w:rPr>
        <w:t xml:space="preserve">We then </w:t>
      </w:r>
      <w:r w:rsidR="004B489C" w:rsidRPr="00A74A83">
        <w:rPr>
          <w:color w:val="000000" w:themeColor="text1"/>
          <w:lang w:val="en-US"/>
        </w:rPr>
        <w:t>analyzed</w:t>
      </w:r>
      <w:r w:rsidRPr="00A74A83">
        <w:rPr>
          <w:color w:val="000000" w:themeColor="text1"/>
          <w:lang w:val="en-US"/>
        </w:rPr>
        <w:t xml:space="preserve"> the association of monthly injury death rates with anomalous temperature using a Bayesian spatio-temporal model, described in Methods. The model accounted for systematic variations in death rates across states and months, through state-, month- and state-month-specific random intercepts, and for their long-term trends. These terms </w:t>
      </w:r>
      <w:r w:rsidRPr="00A74A83">
        <w:rPr>
          <w:color w:val="000000" w:themeColor="text1"/>
          <w:lang w:val="en-US"/>
        </w:rPr>
        <w:lastRenderedPageBreak/>
        <w:t>together remove the effects of space and time varying factors other than temperature that affect injuries. Analyses were done separately by injury type, sex and age group. We used the resultant risk estimates and the age-sex-specific death rates from each injury in 2016, to calculate additional deaths if each month in each state were +1</w:t>
      </w:r>
      <w:r w:rsidRPr="00A74A83">
        <w:rPr>
          <w:rFonts w:ascii="Arial" w:eastAsia="Times New Roman" w:hAnsi="Arial" w:cs="Arial"/>
          <w:bCs/>
          <w:color w:val="222222"/>
          <w:shd w:val="clear" w:color="auto" w:fill="FFFFFF"/>
          <w:lang w:val="en-US"/>
        </w:rPr>
        <w:t>°</w:t>
      </w:r>
      <w:r w:rsidRPr="00A74A83">
        <w:rPr>
          <w:color w:val="000000" w:themeColor="text1"/>
          <w:lang w:val="en-US"/>
        </w:rPr>
        <w:t>C above its long-term norm, by type of injury, sex, age group, state and month.</w:t>
      </w:r>
      <w:r w:rsidRPr="00A74A83">
        <w:rPr>
          <w:lang w:val="en-US"/>
        </w:rPr>
        <w:t xml:space="preserve"> </w:t>
      </w:r>
    </w:p>
    <w:p w14:paraId="54F6A6E3" w14:textId="3C8634AF" w:rsidR="00DD4894" w:rsidRPr="00A74A83" w:rsidRDefault="00DD4894" w:rsidP="00F604E7">
      <w:pPr>
        <w:spacing w:line="480" w:lineRule="auto"/>
        <w:ind w:firstLine="720"/>
        <w:jc w:val="both"/>
        <w:rPr>
          <w:lang w:val="en-US"/>
        </w:rPr>
      </w:pPr>
      <w:r w:rsidRPr="00A74A83">
        <w:rPr>
          <w:lang w:val="en-US"/>
        </w:rPr>
        <w:t>Based on these calculations, there would be an estimated 941 (95% credible interval 831, 1,053) excess injury deaths, equivalent to 0.47% of all injury deaths in 2016,</w:t>
      </w:r>
      <w:r w:rsidRPr="00A74A83">
        <w:rPr>
          <w:color w:val="000000" w:themeColor="text1"/>
          <w:lang w:val="en-US"/>
        </w:rPr>
        <w:t xml:space="preserve"> in each year in which each month in each state were +1</w:t>
      </w:r>
      <w:r w:rsidRPr="00A74A83">
        <w:rPr>
          <w:rFonts w:ascii="Arial" w:eastAsia="Times New Roman" w:hAnsi="Arial" w:cs="Arial"/>
          <w:bCs/>
          <w:color w:val="222222"/>
          <w:shd w:val="clear" w:color="auto" w:fill="FFFFFF"/>
          <w:lang w:val="en-US"/>
        </w:rPr>
        <w:t>°</w:t>
      </w:r>
      <w:r w:rsidRPr="00A74A83">
        <w:rPr>
          <w:color w:val="000000" w:themeColor="text1"/>
          <w:lang w:val="en-US"/>
        </w:rPr>
        <w:t>C above its long-term norm</w:t>
      </w:r>
      <w:r w:rsidRPr="00A74A83">
        <w:rPr>
          <w:lang w:val="en-US"/>
        </w:rPr>
        <w:t xml:space="preserve"> (Figure 5). Deaths from drowning, transport, assault and </w:t>
      </w:r>
      <w:r w:rsidR="000C077B" w:rsidRPr="00A74A83">
        <w:rPr>
          <w:lang w:val="en-US"/>
        </w:rPr>
        <w:t>suicide</w:t>
      </w:r>
      <w:r w:rsidRPr="00A74A83">
        <w:rPr>
          <w:lang w:val="en-US"/>
        </w:rPr>
        <w:t xml:space="preserve"> would be predicted to increase, partly offset by a decline in deaths from falls in middle and older ages and in winter months (Figure 5). Most excess deaths would be from transport injuries (448) followed by </w:t>
      </w:r>
      <w:r w:rsidR="000C077B" w:rsidRPr="00A74A83">
        <w:rPr>
          <w:lang w:val="en-US"/>
        </w:rPr>
        <w:t>suicide</w:t>
      </w:r>
      <w:r w:rsidRPr="00A74A83">
        <w:rPr>
          <w:lang w:val="en-US"/>
        </w:rPr>
        <w:t xml:space="preserve"> (315). 87% of the excess deaths would occur in males and 13% in females. 80% of all male excess deaths would occur in those aged 15-64 years, who have higher rates of deaths from transport injuries. In those aged 85 years and older, there would be an estimated decline in injury deaths, because deaths from falls are expected to decline in a warmer year. </w:t>
      </w:r>
    </w:p>
    <w:p w14:paraId="5B340495" w14:textId="039C14BB" w:rsidR="007C1574" w:rsidRPr="00A74A83" w:rsidRDefault="00DD4894" w:rsidP="00F604E7">
      <w:pPr>
        <w:spacing w:line="480" w:lineRule="auto"/>
        <w:ind w:firstLine="720"/>
        <w:jc w:val="both"/>
        <w:rPr>
          <w:lang w:val="en-US"/>
        </w:rPr>
      </w:pPr>
      <w:r w:rsidRPr="00A74A83">
        <w:rPr>
          <w:lang w:val="en-US"/>
        </w:rPr>
        <w:t xml:space="preserve">Proportionally, deaths from drownings are predicted to increase more than those of other injury types, by as much 8.3% (7.3, 9.3) in men aged 15-24 years (Supplementary Figure 1); the smallest proportional increase was that of assault and </w:t>
      </w:r>
      <w:r w:rsidR="000C077B" w:rsidRPr="00A74A83">
        <w:rPr>
          <w:lang w:val="en-US"/>
        </w:rPr>
        <w:t>suicide</w:t>
      </w:r>
      <w:r w:rsidRPr="00A74A83">
        <w:rPr>
          <w:lang w:val="en-US"/>
        </w:rPr>
        <w:t xml:space="preserve"> (less than 2% in all age and sex groups). There was a larger percent increase in transport deaths for males than for females, especially in young and middle-ages (~e.g., </w:t>
      </w:r>
      <w:r w:rsidRPr="00A74A83">
        <w:rPr>
          <w:rFonts w:eastAsia="Times New Roman"/>
          <w:color w:val="000000"/>
          <w:lang w:val="en-US"/>
        </w:rPr>
        <w:t>1.25% (0.90, 1.60)</w:t>
      </w:r>
      <w:r w:rsidRPr="00A74A83">
        <w:rPr>
          <w:lang w:val="en-US"/>
        </w:rPr>
        <w:t xml:space="preserve"> for 25-34 year old men versus 0.23% (-0.28, 0.76) for women of the same age) (Supplementary Figure 1).</w:t>
      </w:r>
    </w:p>
    <w:p w14:paraId="1197ED0F" w14:textId="77777777" w:rsidR="00097D97" w:rsidRPr="00A74A83" w:rsidRDefault="00097D97" w:rsidP="00DD4894">
      <w:pPr>
        <w:spacing w:line="480" w:lineRule="auto"/>
        <w:jc w:val="both"/>
        <w:rPr>
          <w:lang w:val="en-US"/>
        </w:rPr>
      </w:pPr>
    </w:p>
    <w:p w14:paraId="38A1E099" w14:textId="574A7BEA" w:rsidR="0045634B" w:rsidRPr="00A74A83" w:rsidRDefault="0045634B" w:rsidP="00DD4894">
      <w:pPr>
        <w:spacing w:line="480" w:lineRule="auto"/>
        <w:jc w:val="both"/>
        <w:rPr>
          <w:b/>
          <w:lang w:val="en-US"/>
        </w:rPr>
      </w:pPr>
      <w:r w:rsidRPr="00A74A83">
        <w:rPr>
          <w:b/>
          <w:lang w:val="en-US"/>
        </w:rPr>
        <w:t>Discussion</w:t>
      </w:r>
    </w:p>
    <w:p w14:paraId="59312B26" w14:textId="0B44DD04" w:rsidR="00DD4894" w:rsidRPr="00A74A83" w:rsidRDefault="00DD4894" w:rsidP="00F604E7">
      <w:pPr>
        <w:spacing w:line="480" w:lineRule="auto"/>
        <w:ind w:firstLine="720"/>
        <w:jc w:val="both"/>
        <w:rPr>
          <w:lang w:val="en-US"/>
        </w:rPr>
      </w:pPr>
      <w:r w:rsidRPr="00A74A83">
        <w:rPr>
          <w:lang w:val="en-US"/>
        </w:rPr>
        <w:t xml:space="preserve">While there are no previous studies of how deviations of monthly temperature from long-term norm are associated with injury mortality, our results are broadly in agreement with </w:t>
      </w:r>
      <w:r w:rsidRPr="00A74A83">
        <w:rPr>
          <w:lang w:val="en-US"/>
        </w:rPr>
        <w:lastRenderedPageBreak/>
        <w:t xml:space="preserve">those that have </w:t>
      </w:r>
      <w:r w:rsidR="00400606" w:rsidRPr="00A74A83">
        <w:rPr>
          <w:lang w:val="en-US"/>
        </w:rPr>
        <w:t>analyzed</w:t>
      </w:r>
      <w:r w:rsidRPr="00A74A83">
        <w:rPr>
          <w:lang w:val="en-US"/>
        </w:rPr>
        <w:t xml:space="preserve"> associations with absolute temperature and for specific injury types. A study of suicide in US counties over 37 years (1968-2004) estimated that </w:t>
      </w:r>
      <w:r w:rsidRPr="00A74A83">
        <w:rPr>
          <w:rFonts w:eastAsia="Times New Roman"/>
          <w:bCs/>
          <w:color w:val="222222"/>
          <w:shd w:val="clear" w:color="auto" w:fill="FFFFFF"/>
          <w:lang w:val="en-US"/>
        </w:rPr>
        <w:t>1</w:t>
      </w:r>
      <w:r w:rsidRPr="00A74A83">
        <w:rPr>
          <w:bCs/>
          <w:color w:val="000000" w:themeColor="text1"/>
          <w:lang w:val="en-US"/>
        </w:rPr>
        <w:t>°C higher monthly temperature would lead to a 0.7% rise in suicides</w:t>
      </w:r>
      <w:r w:rsidR="00DF7903" w:rsidRPr="00A74A83">
        <w:rPr>
          <w:bCs/>
          <w:color w:val="000000" w:themeColor="text1"/>
          <w:lang w:val="en-US"/>
        </w:rPr>
        <w:t xml:space="preserve"> </w:t>
      </w:r>
      <w:r w:rsidRPr="00A74A83">
        <w:rPr>
          <w:bCs/>
          <w:color w:val="000000" w:themeColor="text1"/>
          <w:lang w:val="en-US"/>
        </w:rPr>
        <w:fldChar w:fldCharType="begin" w:fldLock="1"/>
      </w:r>
      <w:r w:rsidR="00535DCA">
        <w:rPr>
          <w:bCs/>
          <w:color w:val="000000" w:themeColor="text1"/>
          <w:lang w:val="en-US"/>
        </w:rPr>
        <w:instrText>ADDIN CSL_CITATION {"citationItems":[{"id":"ITEM-1","itemData":{"DOI":"10.1038/s41558-018-0222-x","ISSN":"17586798","abstract":"Linkages between climate and mental health are often theorized but remain poorly quantified. In particular, it is unknown whether the rate of suicide, a leading cause of death globally, is systematically affected by climatic conditions. Using comprehensive data from multiple decades for both the United States and Mexico, we find that suicide rates rise 0.7% in US counties and 2.1% in Mexican municipalities for a 1 °C increase in monthly average temperature. This effect is similar in hotter versus cooler regions and has not diminished over time, indicating limited historical adaptation. Analysis of depressive language in &gt;600 million social media updates further suggests that mental well-being deteriorates during warmer periods. We project that unmitigated climate change (RCP8.5) could result in a combined 9–40 thousand additional suicides (95% confidence interval) across the United States and Mexico by 2050, representing a change in suicide rates comparable to the estimated impact of economic recessions, suicide prevention programmes or gun restriction laws.","author":[{"dropping-particle":"","family":"Burke","given":"Marshall","non-dropping-particle":"","parse-names":false,"suffix":""},{"dropping-particle":"","family":"González","given":"Felipe","non-dropping-particle":"","parse-names":false,"suffix":""},{"dropping-particle":"","family":"Baylis","given":"Patrick","non-dropping-particle":"","parse-names":false,"suffix":""},{"dropping-particle":"","family":"Heft-Neal","given":"Sam","non-dropping-particle":"","parse-names":false,"suffix":""},{"dropping-particle":"","family":"Baysan","given":"Ceren","non-dropping-particle":"","parse-names":false,"suffix":""},{"dropping-particle":"","family":"Basu","given":"Sanjay","non-dropping-particle":"","parse-names":false,"suffix":""},{"dropping-particle":"","family":"Hsiang","given":"Solomon","non-dropping-particle":"","parse-names":false,"suffix":""}],"container-title":"Nature Climate Change","id":"ITEM-1","issued":{"date-parts":[["2018"]]},"title":"Higher temperatures increase suicide rates in the United States and Mexico","type":"article-journal"},"uris":["http://www.mendeley.com/documents/?uuid=6dbd0985-7ffc-4604-9986-7c871ffae9a7"]}],"mendeley":{"formattedCitation":"&lt;sup&gt;7&lt;/sup&gt;","plainTextFormattedCitation":"7","previouslyFormattedCitation":"(Burke et al., 2018)"},"properties":{"noteIndex":0},"schema":"https://github.com/citation-style-language/schema/raw/master/csl-citation.json"}</w:instrText>
      </w:r>
      <w:r w:rsidRPr="00A74A83">
        <w:rPr>
          <w:bCs/>
          <w:color w:val="000000" w:themeColor="text1"/>
          <w:lang w:val="en-US"/>
        </w:rPr>
        <w:fldChar w:fldCharType="separate"/>
      </w:r>
      <w:r w:rsidR="00535DCA" w:rsidRPr="00535DCA">
        <w:rPr>
          <w:bCs/>
          <w:noProof/>
          <w:color w:val="000000" w:themeColor="text1"/>
          <w:vertAlign w:val="superscript"/>
          <w:lang w:val="en-US"/>
        </w:rPr>
        <w:t>7</w:t>
      </w:r>
      <w:r w:rsidRPr="00A74A83">
        <w:rPr>
          <w:bCs/>
          <w:color w:val="000000" w:themeColor="text1"/>
          <w:lang w:val="en-US"/>
        </w:rPr>
        <w:fldChar w:fldCharType="end"/>
      </w:r>
      <w:r w:rsidR="00DF7903" w:rsidRPr="00A74A83">
        <w:rPr>
          <w:bCs/>
          <w:color w:val="000000" w:themeColor="text1"/>
          <w:lang w:val="en-US"/>
        </w:rPr>
        <w:t>,</w:t>
      </w:r>
      <w:r w:rsidRPr="00A74A83">
        <w:rPr>
          <w:bCs/>
          <w:color w:val="000000" w:themeColor="text1"/>
          <w:lang w:val="en-US"/>
        </w:rPr>
        <w:t xml:space="preserve"> compared to our findings of 0.44-1% in males and 0.39-1.47% in females in different ages. </w:t>
      </w:r>
      <w:r w:rsidRPr="00A74A83">
        <w:rPr>
          <w:lang w:val="en-US"/>
        </w:rPr>
        <w:t>In a study of six French heatwaves during 1971-2003, mortality from unintentional injuries rose by up to 4% during a heatwave period compared to a non-heatwave baseline</w:t>
      </w:r>
      <w:r w:rsidR="00DF7903" w:rsidRPr="00A74A83">
        <w:rPr>
          <w:lang w:val="en-US"/>
        </w:rPr>
        <w:t xml:space="preserve"> </w:t>
      </w:r>
      <w:r w:rsidRPr="00A74A83">
        <w:rPr>
          <w:lang w:val="en-US"/>
        </w:rPr>
        <w:fldChar w:fldCharType="begin" w:fldLock="1"/>
      </w:r>
      <w:r w:rsidR="00535DCA">
        <w:rPr>
          <w:lang w:val="en-US"/>
        </w:rPr>
        <w:instrText>ADDIN CSL_CITATION {"citationItems":[{"id":"ITEM-1","itemData":{"DOI":"10.1007/s00420-007-0173-4","ISBN":"0340-0131 (Print)\\r0340-0131 (Linking)","ISSN":"03400131","PMID":"17468879","abstract":"OBJECTIVES: The aim of the study was to identify the major heat waves (HW) that occurred in France from 1971 to 2003 and describe their impact on all-cause and cause-specific mortality. METHODS: Heat waves were defined as periods of at least three consecutive days when the maximum and the minimum temperature, averaged over the whole France, were simultaneously greater than their respective 95th percentile. The underlying causes of death were regrouped into 18 categories. Heatstroke, hyperthermia and dehydration were assigned to the \"heat-related causes\" (HRC) category. The numbers of deaths observed (O) during the identified HW were compared to those expected (E) on the basis of the mortality rates reported for the three preceding years. RESULTS: Six HW were identified from the period 1971 to 2003. They were associated with great excess mortality (from 1,300 to 13,700 deaths). The observations are compatible with a moderate harvesting effect for four of the six HW. The mortality ratios increased with age for subjects aged over 55 years and were higher for women than for men over 75 years. For the six HW, the excess mortality was significant for almost all the causes of death: (1) the greatest excess mortality (O-E) were observed for cardiovascular diseases, neoplasms, respiratory system diseases, HRC, ill-defined conditions and injury and poisoning, and (2) the mortality ratios (O/E) were highest for HRC, respiratory diseases, nervous system diseases, mental disorders, infectious diseases, and endocrine and nutritional diseases. CONCLUSIONS: Heat waves associated with excess mortality are not rare events in this temperate-climate country. The excess mortality is much greater than HRC mortality. Some populations are particularly vulnerable to HW: the elderly, women and people with some specific diseases. However, no segment of the population may be considered protected from the risks associated with HW.","author":[{"dropping-particle":"","family":"Rey","given":"Grégoire","non-dropping-particle":"","parse-names":false,"suffix":""},{"dropping-particle":"","family":"Jougla","given":"Eric","non-dropping-particle":"","parse-names":false,"suffix":""},{"dropping-particle":"","family":"Fouillet","given":"Anne","non-dropping-particle":"","parse-names":false,"suffix":""},{"dropping-particle":"","family":"Pavillon","given":"Gérard","non-dropping-particle":"","parse-names":false,"suffix":""},{"dropping-particle":"","family":"Bessemoulin","given":"Pierre","non-dropping-particle":"","parse-names":false,"suffix":""},{"dropping-particle":"","family":"Frayssinet","given":"Philippe","non-dropping-particle":"","parse-names":false,"suffix":""},{"dropping-particle":"","family":"Clavel","given":"Jacqueline","non-dropping-particle":"","parse-names":false,"suffix":""},{"dropping-particle":"","family":"Hémon","given":"Denis","non-dropping-particle":"","parse-names":false,"suffix":""}],"container-title":"International Archives of Occupational and Environmental Health","id":"ITEM-1","issued":{"date-parts":[["2007"]]},"title":"The impact of major heat waves on all-cause and cause-specific mortality in France from 1971 to 2003","type":"article-journal"},"uris":["http://www.mendeley.com/documents/?uuid=f08b8300-dd86-4397-bc7e-ce4846cba185"]}],"mendeley":{"formattedCitation":"&lt;sup&gt;8&lt;/sup&gt;","plainTextFormattedCitation":"8","previouslyFormattedCitation":"(Rey et al., 2007)"},"properties":{"noteIndex":0},"schema":"https://github.com/citation-style-language/schema/raw/master/csl-citation.json"}</w:instrText>
      </w:r>
      <w:r w:rsidRPr="00A74A83">
        <w:rPr>
          <w:lang w:val="en-US"/>
        </w:rPr>
        <w:fldChar w:fldCharType="separate"/>
      </w:r>
      <w:r w:rsidR="00535DCA" w:rsidRPr="00535DCA">
        <w:rPr>
          <w:noProof/>
          <w:vertAlign w:val="superscript"/>
          <w:lang w:val="en-US"/>
        </w:rPr>
        <w:t>8</w:t>
      </w:r>
      <w:r w:rsidRPr="00A74A83">
        <w:rPr>
          <w:lang w:val="en-US"/>
        </w:rPr>
        <w:fldChar w:fldCharType="end"/>
      </w:r>
      <w:r w:rsidR="00DF7903" w:rsidRPr="00A74A83">
        <w:rPr>
          <w:lang w:val="en-US"/>
        </w:rPr>
        <w:t>.</w:t>
      </w:r>
      <w:r w:rsidRPr="00A74A83">
        <w:rPr>
          <w:lang w:val="en-US"/>
        </w:rPr>
        <w:t xml:space="preserve"> A study of daily mortality from all injuries from Estonia found a 1.24% increase in mortality when daily maximum temperature went from the 75</w:t>
      </w:r>
      <w:r w:rsidRPr="00A74A83">
        <w:rPr>
          <w:vertAlign w:val="superscript"/>
          <w:lang w:val="en-US"/>
        </w:rPr>
        <w:t>th</w:t>
      </w:r>
      <w:r w:rsidRPr="00A74A83">
        <w:rPr>
          <w:lang w:val="en-US"/>
        </w:rPr>
        <w:t xml:space="preserve"> to 99</w:t>
      </w:r>
      <w:r w:rsidRPr="00A74A83">
        <w:rPr>
          <w:vertAlign w:val="superscript"/>
          <w:lang w:val="en-US"/>
        </w:rPr>
        <w:t>th</w:t>
      </w:r>
      <w:r w:rsidRPr="00A74A83">
        <w:rPr>
          <w:lang w:val="en-US"/>
        </w:rPr>
        <w:t xml:space="preserve"> percentile of long-term distribution</w:t>
      </w:r>
      <w:r w:rsidR="0072798F" w:rsidRPr="00A74A83">
        <w:rPr>
          <w:lang w:val="en-US"/>
        </w:rPr>
        <w:t xml:space="preserve"> </w:t>
      </w:r>
      <w:r w:rsidRPr="00A74A83">
        <w:rPr>
          <w:lang w:val="en-US"/>
        </w:rPr>
        <w:fldChar w:fldCharType="begin" w:fldLock="1"/>
      </w:r>
      <w:r w:rsidR="00535DCA">
        <w:rPr>
          <w:lang w:val="en-US"/>
        </w:rPr>
        <w:instrText>ADDIN CSL_CITATION {"citationItems":[{"id":"ITEM-1","itemData":{"DOI":"10.1007/s00484-016-1270-4","ISSN":"00207128","PMID":"27858164","abstract":"© 2016, The Author(s). The relationship between temperature and mortality is well established but has seldom been investigated in terms of external causes. In some Eastern European countries, external cause mortality is substantial. Deaths owing to external causes are the third largest cause of mortality in Estonia, after cardiovascular disease and cancer. Death rates owing to external causes may reflect behavioural changes among a population. The aim for the current study was to investigate if there is any association between temperature and external cause mortality, in Estonia. We collected daily information on deaths from external causes (ICD-10 diagnosis codes V00–Y99) and maximum temperatures over the period 1997–2013. The relationship between daily maximum temperature and mortality was investigated using Poisson regression, combined with a distributed lag non-linear model considering lag times of up to 10 days. We found significantly higher mortality owing to external causes on hot (the same and previous day) and cold days (with a lag of 1–3 days). The cumulative relative risks for heat (an increase in temperature from the 75th to 99th percentile) were 1.24 (95% confidence interval, 1.14–1.34) and for cold (a decrease from the 25th to 1st percentile) 1.19 (1.03–1.38). Deaths due to external causes might reflect changes in behaviour among a population during periods of extreme hot and cold temperatures and should therefore be investigated further, because such deaths have a severe impact on public health, especially in Eastern Europe where external mortality rates are high.","author":[{"dropping-particle":"","family":"Orru","given":"Hans","non-dropping-particle":"","parse-names":false,"suffix":""},{"dropping-particle":"","family":"Åström","given":"Daniel Oudin","non-dropping-particle":"","parse-names":false,"suffix":""}],"container-title":"International Journal of Biometeorology","id":"ITEM-1","issued":{"date-parts":[["2017"]]},"title":"Increases in external cause mortality due to high and low temperatures: evidence from northeastern Europe","type":"article-journal"},"uris":["http://www.mendeley.com/documents/?uuid=66c9f845-c818-4c8c-9d9c-20b3ea085139"]}],"mendeley":{"formattedCitation":"&lt;sup&gt;9&lt;/sup&gt;","plainTextFormattedCitation":"9","previouslyFormattedCitation":"(Orru &amp; Åström, 2017)"},"properties":{"noteIndex":0},"schema":"https://github.com/citation-style-language/schema/raw/master/csl-citation.json"}</w:instrText>
      </w:r>
      <w:r w:rsidRPr="00A74A83">
        <w:rPr>
          <w:lang w:val="en-US"/>
        </w:rPr>
        <w:fldChar w:fldCharType="separate"/>
      </w:r>
      <w:r w:rsidR="00535DCA" w:rsidRPr="00535DCA">
        <w:rPr>
          <w:noProof/>
          <w:vertAlign w:val="superscript"/>
          <w:lang w:val="en-US"/>
        </w:rPr>
        <w:t>9</w:t>
      </w:r>
      <w:r w:rsidRPr="00A74A83">
        <w:rPr>
          <w:lang w:val="en-US"/>
        </w:rPr>
        <w:fldChar w:fldCharType="end"/>
      </w:r>
      <w:r w:rsidR="0072798F" w:rsidRPr="00A74A83">
        <w:rPr>
          <w:lang w:val="en-US"/>
        </w:rPr>
        <w:t>.</w:t>
      </w:r>
    </w:p>
    <w:p w14:paraId="4E514611" w14:textId="7E4ABD51" w:rsidR="00DD4894" w:rsidRPr="00A74A83" w:rsidRDefault="00DD4894" w:rsidP="00F604E7">
      <w:pPr>
        <w:spacing w:line="480" w:lineRule="auto"/>
        <w:ind w:firstLine="720"/>
        <w:jc w:val="both"/>
        <w:rPr>
          <w:lang w:val="en-US"/>
        </w:rPr>
      </w:pPr>
      <w:r w:rsidRPr="00A74A83">
        <w:rPr>
          <w:lang w:val="en-US"/>
        </w:rPr>
        <w:t xml:space="preserve">That anomalously warm temperature influences deaths from drowning, although not previously quantified, is highly plausible because swimming is likely to be more common when monthly temperature is higher. The higher relative and absolute impacts on men compared with women may reflect differences in </w:t>
      </w:r>
      <w:r w:rsidR="00400606" w:rsidRPr="00A74A83">
        <w:rPr>
          <w:lang w:val="en-US"/>
        </w:rPr>
        <w:t>behavior</w:t>
      </w:r>
      <w:r w:rsidRPr="00A74A83">
        <w:rPr>
          <w:lang w:val="en-US"/>
        </w:rPr>
        <w:t>. For example, over half of swimming deaths for males occur in natural water, compared to about quarter for females</w:t>
      </w:r>
      <w:r w:rsidR="004C5C74" w:rsidRPr="00A74A83">
        <w:rPr>
          <w:lang w:val="en-US"/>
        </w:rPr>
        <w:t xml:space="preserve"> </w:t>
      </w:r>
      <w:r w:rsidRPr="00A74A83">
        <w:rPr>
          <w:lang w:val="en-US"/>
        </w:rPr>
        <w:fldChar w:fldCharType="begin" w:fldLock="1"/>
      </w:r>
      <w:r w:rsidR="00535DCA">
        <w:rPr>
          <w:lang w:val="en-US"/>
        </w:rPr>
        <w:instrText>ADDIN CSL_CITATION {"citationItems":[{"id":"ITEM-1","itemData":{"ISSN":"1941-4927","PMID":"24735548","abstract":"This report provides recent findings on unintentional drowning deaths in the United States. Children under 5 years of age and adults aged 85 and over had the highest risk of drowning, although the rates for these age groups reached their lowest point in 2010. Drowning death rates decreased over time for all age groups except for adults aged 45–84. Drowning remained the second leading cause of death from unintentional injury for girls aged 1–4 years. For boys aged 1–4 years, unintentional drowning has been the leading cause of death from unintentional injury since 2005. Patterns of drowning by place differed by sex and age. More than one-half of all drowning deaths for males occurred in natural water compared with only one-quarter of all drowning deaths for females. Drowning was most likely to occur in the bath tub for infants under the age of 1 year and for adults aged 85 and over, in swimming pools for children aged 1–4 years, and in natural water for persons aged 5–84 years. These findings are consistent with the results from previous studies. Although the percentage of drowning occurring in some locations changed slightly over time, the pattern of drowning in particular locations by sex and age remained the same.","author":[{"dropping-particle":"","family":"Xu","given":"Jiaquan","non-dropping-particle":"","parse-names":false,"suffix":""}],"container-title":"NCHS data brief","id":"ITEM-1","issued":{"date-parts":[["2014"]]},"title":"Unintentional drowning deaths in the United States, 1999-2010.","type":"article-journal"},"uris":["http://www.mendeley.com/documents/?uuid=ec6fa2d9-fe9a-495a-bf5b-b1e2d81939f8"]}],"mendeley":{"formattedCitation":"&lt;sup&gt;20&lt;/sup&gt;","plainTextFormattedCitation":"20","previouslyFormattedCitation":"(Xu, 2014)"},"properties":{"noteIndex":0},"schema":"https://github.com/citation-style-language/schema/raw/master/csl-citation.json"}</w:instrText>
      </w:r>
      <w:r w:rsidRPr="00A74A83">
        <w:rPr>
          <w:lang w:val="en-US"/>
        </w:rPr>
        <w:fldChar w:fldCharType="separate"/>
      </w:r>
      <w:r w:rsidR="00535DCA" w:rsidRPr="00535DCA">
        <w:rPr>
          <w:noProof/>
          <w:vertAlign w:val="superscript"/>
          <w:lang w:val="en-US"/>
        </w:rPr>
        <w:t>20</w:t>
      </w:r>
      <w:r w:rsidRPr="00A74A83">
        <w:rPr>
          <w:lang w:val="en-US"/>
        </w:rPr>
        <w:fldChar w:fldCharType="end"/>
      </w:r>
      <w:r w:rsidR="004C5C74" w:rsidRPr="00A74A83">
        <w:rPr>
          <w:lang w:val="en-US"/>
        </w:rPr>
        <w:t>,</w:t>
      </w:r>
      <w:r w:rsidRPr="00A74A83">
        <w:rPr>
          <w:lang w:val="en-US"/>
        </w:rPr>
        <w:t xml:space="preserve"> which may lead to a larger rise in the former in warmer weather. Similarly, the decline in deaths from falls, which are mostly in older ages, may be because falls in older people are more likely to be due to slipping on ice than in younger ages</w:t>
      </w:r>
      <w:r w:rsidR="00B63E30" w:rsidRPr="00A74A83">
        <w:rPr>
          <w:lang w:val="en-US"/>
        </w:rPr>
        <w:t xml:space="preserve"> </w:t>
      </w:r>
      <w:r w:rsidRPr="00A74A83">
        <w:rPr>
          <w:lang w:val="en-US"/>
        </w:rPr>
        <w:fldChar w:fldCharType="begin" w:fldLock="1"/>
      </w:r>
      <w:r w:rsidR="00535DCA">
        <w:rPr>
          <w:lang w:val="en-US"/>
        </w:rPr>
        <w:instrText>ADDIN CSL_CITATION {"citationItems":[{"id":"ITEM-1","itemData":{"DOI":"10.1016/j.maturitas.2013.02.009","ISBN":"1873-4111 (Electronic)\\n0378-5122 (Linking)","ISSN":"03785122","PMID":"23523272","abstract":"Falls are one of the major causes of mortality and morbidity in older adults. Every year, an estimated 30-40% of patients over the age of 65 will fall at least once. Falls lead to moderate to severe injuries, fear of falling, loss of independence and death in a third of those patients. The direct costs alone from fall related injuries are a staggering 0.1% of all healthcare expenditures in the United States and up to 1.5% of healthcare costs in European countries. This figure does not include the indirect costs of loss of income both to the patient and caregiver, the intangible losses of mobility, confidence, and functional independence. Numerous studies have attempted to define the risk factors for falls in older adults. The present review provides a brief summary and update of the relevant literature, summarizing demographic and modifiable risk factors. The major risk factors identified are impaired balance and gait, polypharmacy, and history of previous falls. Other risk factors include advancing age, female gender, visual impairments, cognitive decline especially attention and executive dysfunction, and environmental factors. Recommendations for the clinician to manage falls in older patients are also summarized. © 2013 Elsevier Ireland Ltd.","author":[{"dropping-particle":"","family":"Ambrose","given":"Anne Felicia","non-dropping-particle":"","parse-names":false,"suffix":""},{"dropping-particle":"","family":"Paul","given":"Geet","non-dropping-particle":"","parse-names":false,"suffix":""},{"dropping-particle":"","family":"Hausdorff","given":"Jeffrey M.","non-dropping-particle":"","parse-names":false,"suffix":""}],"container-title":"Maturitas","id":"ITEM-1","issued":{"date-parts":[["2013"]]},"title":"Risk factors for falls among older adults: A review of the literature","type":"article"},"uris":["http://www.mendeley.com/documents/?uuid=af7c22cf-31d9-47de-875d-3940482c4d6e"]},{"id":"ITEM-2","itemData":{"DOI":"10.1093/aje/kww219","author":[{"dropping-particle":"","family":"Bobb","given":"Jennifer F","non-dropping-particle":"","parse-names":false,"suffix":""},{"dropping-particle":"","family":"Ho","given":"Kalon K L","non-dropping-particle":"","parse-names":false,"suffix":""},{"dropping-particle":"","family":"Yeh","given":"Robert W","non-dropping-particle":"","parse-names":false,"suffix":""},{"dropping-particle":"","family":"Harrington","given":"Lori","non-dropping-particle":"","parse-names":false,"suffix":""},{"dropping-particle":"","family":"Zai","given":"Adrian","non-dropping-particle":"","parse-names":false,"suffix":""},{"dropping-particle":"","family":"Liao","given":"Katherine P","non-dropping-particle":"","parse-names":false,"suffix":""},{"dropping-particle":"","family":"Dominici","given":"Francesca","non-dropping-particle":"","parse-names":false,"suffix":""}],"container-title":"American Journal of Epidemiology","id":"ITEM-2","issue":"4","issued":{"date-parts":[["2017"]]},"page":"283-294","title":"Time-course of cause-specific hospital admissions during snowstorms : An analysis of electronic medical records from major hospitals in Boston, Massachusetts","type":"article-journal","volume":"185"},"uris":["http://www.mendeley.com/documents/?uuid=c57beeb9-12d7-4632-8750-af150c08e6fd"]},{"id":"ITEM-3","itemData":{"DOI":"10.1111/j.1532-5415.2010.03062.x","ISBN":"0002-8614\\r1532-5415","ISSN":"00028614","PMID":"20831726","abstract":"OBJECTIVES: To identify risk factors for indoor and outdoor falls. DESIGN: Prospective cohort study. SETTING: The MOBILIZE Boston Study, a study of falls etiology in community-dwelling older individuals. PARTICIPANTS: Seven hundred sixty-five women and men, mainly aged 70 and older, from randomly sampled households in the Boston, Massachusetts, area. MEASUREMENTS: Baseline data were collected by questionnaire and comprehensive clinic examination. During follow-up, participants recorded falls on daily calendars. The location and circumstances of each fall were asked during telephone interviews. RESULTS: Five hundred ninety-eight indoor and 524 outdoor falls were reported over a median follow-up of 21.7 months. Risk factors for indoor falls included older age, being female, and various indicators of poor health. Risk factors for outdoor falls included younger age, being male, and being relatively physically active and healthy. For instance, the age- and sex-adjusted rate ratio for having much difficulty or inability to perform activities of daily living relative to no difficulty was 2.57 (95% confidence interval (CI) = 1.69-3.90) for indoor falls but 0.27 (95% CI = 0.13-0.56) for outdoor falls. The rate ratio for gait speed of less than 0.68 m/s relative to a speed of greater than 1.33 m/s was 1.48 (95% CI = 0.81-2.68) for indoor falls but 0.27 (95% CI = 0.15-0.50) for outdoor falls. CONCLUSION: Risk factors for indoor and outdoor falls differ. Combining these falls, as is done in many studies, masks important information. Prevention recommendations for noninstitutionalized older people would probably be more effective if targeted differently for frail, inactive older people at high risk for indoor falls and relatively active, healthy people at high risk for outdoor falls.","author":[{"dropping-particle":"","family":"Kelsey","given":"Jennifer L.","non-dropping-particle":"","parse-names":false,"suffix":""},{"dropping-particle":"","family":"Berry","given":"Sarah D.","non-dropping-particle":"","parse-names":false,"suffix":""},{"dropping-particle":"","family":"Procter-Gray","given":"Elizabeth","non-dropping-particle":"","parse-names":false,"suffix":""},{"dropping-particle":"","family":"Quach","given":"Lien","non-dropping-particle":"","parse-names":false,"suffix":""},{"dropping-particle":"","family":"Nguyen","given":"Uyen Sa D.T.","non-dropping-particle":"","parse-names":false,"suffix":""},{"dropping-particle":"","family":"Li","given":"Wenjun","non-dropping-particle":"","parse-names":false,"suffix":""},{"dropping-particle":"","family":"Kiel","given":"Douglas P.","non-dropping-particle":"","parse-names":false,"suffix":""},{"dropping-particle":"","family":"Lipsitz","given":"Lewis A.","non-dropping-particle":"","parse-names":false,"suffix":""},{"dropping-particle":"","family":"Hannan","given":"Marian T.","non-dropping-particle":"","parse-names":false,"suffix":""}],"container-title":"Journal of the American Geriatrics Society","id":"ITEM-3","issued":{"date-parts":[["2010"]]},"title":"Indoor and outdoor falls in older adults are different: The maintenance of balance, independent living, intellect, and zest in the elderly of boston study","type":"article-journal"},"uris":["http://www.mendeley.com/documents/?uuid=acae6824-f8ad-4c03-a09c-c18b98ce6c24"]}],"mendeley":{"formattedCitation":"&lt;sup&gt;21–23&lt;/sup&gt;","plainTextFormattedCitation":"21–23","previouslyFormattedCitation":"(Ambrose, Paul, &amp; Hausdorff, 2013; Bobb et al., 2017; Kelsey et al., 2010)"},"properties":{"noteIndex":0},"schema":"https://github.com/citation-style-language/schema/raw/master/csl-citation.json"}</w:instrText>
      </w:r>
      <w:r w:rsidRPr="00A74A83">
        <w:rPr>
          <w:lang w:val="en-US"/>
        </w:rPr>
        <w:fldChar w:fldCharType="separate"/>
      </w:r>
      <w:r w:rsidR="00535DCA" w:rsidRPr="00535DCA">
        <w:rPr>
          <w:noProof/>
          <w:vertAlign w:val="superscript"/>
          <w:lang w:val="en-US"/>
        </w:rPr>
        <w:t>21–23</w:t>
      </w:r>
      <w:r w:rsidRPr="00A74A83">
        <w:rPr>
          <w:lang w:val="en-US"/>
        </w:rPr>
        <w:fldChar w:fldCharType="end"/>
      </w:r>
      <w:r w:rsidR="00B63E30" w:rsidRPr="00A74A83">
        <w:rPr>
          <w:lang w:val="en-US"/>
        </w:rPr>
        <w:t>.</w:t>
      </w:r>
    </w:p>
    <w:p w14:paraId="4D6E52EF" w14:textId="05370E3B" w:rsidR="0065196B" w:rsidRPr="00A74A83" w:rsidRDefault="0065196B" w:rsidP="00F604E7">
      <w:pPr>
        <w:spacing w:line="480" w:lineRule="auto"/>
        <w:ind w:firstLine="720"/>
        <w:jc w:val="both"/>
        <w:rPr>
          <w:lang w:val="en-US"/>
        </w:rPr>
      </w:pPr>
      <w:r w:rsidRPr="00A74A83">
        <w:rPr>
          <w:lang w:val="en-US"/>
        </w:rPr>
        <w:t>The pathways from anomalous temperature to transport injury are more varied.  Firstly, driving performance deteriorates at higher temperatures</w:t>
      </w:r>
      <w:r w:rsidR="00B63E30" w:rsidRPr="00A74A83">
        <w:rPr>
          <w:lang w:val="en-US"/>
        </w:rPr>
        <w:t xml:space="preserve"> </w:t>
      </w:r>
      <w:r w:rsidRPr="00A74A83">
        <w:rPr>
          <w:lang w:val="en-US"/>
        </w:rPr>
        <w:fldChar w:fldCharType="begin" w:fldLock="1"/>
      </w:r>
      <w:r w:rsidR="00535DCA">
        <w:rPr>
          <w:lang w:val="en-US"/>
        </w:rPr>
        <w:instrText>ADDIN CSL_CITATION {"citationItems":[{"id":"ITEM-1","itemData":{"DOI":"10.1016/S0003-6870(03)00055-3","ISBN":"0014-0139","ISSN":"00036870","PMID":"14559420","abstract":"Driving performance deteriorates at high ambient temperatures. Less is known about the effect of low ambient temperatures and the role of subjective aspects like thermal comfort and having control over the ambient temperature. Therefore, an experiment was constructed in which 50 subjects performed a road-tracking task in a cold (5°C), a thermoneutral (20°C) or a warm (35°C) climate. All subjects had a heater/blower (H/B) which generated a fixed amount of heat/wind that could either be controlled or not controlled. In the cold climate, averaged leg skin temperature dropped to 18.5°C and head skin temperature to 24.9°C; the thermal comfort was rated between 'cold' and 'very cold'. In the warm climate, averaged leg skin temperature rose to 36.6°C and head skin temperature to 30.8°C; the thermal comfort was rated as 'hot'. Driving performance in the ambient temperature extremes decreased 16% in the cold environment and 13% in the warm situation. Having control over the local head temperature by adjusting a H/B affected neither thermal comfort nor driving performance. In agreement with the literature on priming effects, subjects who started with the no-control condition performed much better in all driving tasks because they were primed to focus on the driving task as such, rather than the complex combination of temperature controls and driving task. It can be concluded that a thermoneutral temperature in a car enhances driving performance and may thus positively affect safety. Using manual climatic controls in hot or cold cars may interfere with the driving task. © 2003 Elsevier Ltd. All rights reserved.","author":[{"dropping-particle":"","family":"Daanen","given":"Hein A.M.","non-dropping-particle":"","parse-names":false,"suffix":""},{"dropping-particle":"","family":"Vliert","given":"Evert","non-dropping-particle":"Van De","parse-names":false,"suffix":""},{"dropping-particle":"","family":"Huang","given":"Xu","non-dropping-particle":"","parse-names":false,"suffix":""}],"container-title":"Applied Ergonomics","id":"ITEM-1","issued":{"date-parts":[["2003"]]},"title":"Driving performance in cold, warm, and thermoneutral environments","type":"article-journal"},"uris":["http://www.mendeley.com/documents/?uuid=6d9ecd3a-1737-4e7e-9abd-244979a6f6ea"]},{"id":"ITEM-2","itemData":{"DOI":"10.1016/0001-4575(91)90062-A","ISSN":"00014575","abstract":"This paper uses 1987 state-level data and least-squares regression to estimate a model of motor vehicle deaths in the United States. The model includes several factors accounted for in previous cross-sectional studies of these fatalities. The estimates suggest that income, the ratio of urban to rural driving, expenditures on highway police and safety, motor vehicle inspection laws, and adult seat belt use laws with secondary enforcement provisions are inversely related to motor vehicle death rates. They also indicate that volume of driving, speed, speed variance, driving density, alcohol consumption, temperature, and a dummy variable for western states are directly related to the rates. © 1991.","author":[{"dropping-particle":"","family":"Zlatoper","given":"Thomas J.","non-dropping-particle":"","parse-names":false,"suffix":""}],"container-title":"Accident Analysis and Prevention","id":"ITEM-2","issued":{"date-parts":[["1991"]]},"title":"Determinants of motor vehicle deaths in the United States: A cross-sectional analysis","type":"article-journal"},"uris":["http://www.mendeley.com/documents/?uuid=5fedc51a-2c57-4c2d-ac9f-c4d3a8ab57c5"]},{"id":"ITEM-3","itemData":{"DOI":"10.1007/978-1-4684-2529-1_25","ISBN":"978-1-4684-2529-1","abstract":"An e.xperiment was conducted on the highway to identify the effects of hot, hwmd environments on driver performance, subjective state, and various physiological responses believed to reflect arousal. or stress. Each driver drove a standa.2'd-sized American passenger car over a 360-mile (600 km) route, once under comfortable conditions and once under heat stress.","author":[{"dropping-particle":"","family":"Mackie","given":"Robert R.","non-dropping-particle":"","parse-names":false,"suffix":""},{"dropping-particle":"","family":"Hanlon","given":"James F .O.","non-dropping-particle":"","parse-names":false,"suffix":""}],"container-title":"Symposium on relationships among theory, physiological correlates, and operational performance","id":"ITEM-3","issued":{"date-parts":[["1976"]]},"title":"A study of the combined effects of extented driving and heat stress on driver arousal and performance","type":"paper-conference"},"uris":["http://www.mendeley.com/documents/?uuid=c73b7cb9-1f00-4f12-8588-9f7eec72b40c"]},{"id":"ITEM-4","itemData":{"DOI":"10.1080/00140139608964434","ISBN":"0014-0139","ISSN":"13665847","PMID":"8851073","abstract":"A total of 83 drivers, 51 males and 32 females, aged 25-65, were recruited to drive an apparently unmodified passenger car for 1 h over at least four laps of a predetermined route on public roads, which included seven sets of traffic lights and sections limited to 50, 70, 90 and 110 km/h. They were randomly assigned to one of two thermal conditions (21 or 27 degrees C), and drove only during the hours of daylight. A computer initiated unprepared signals to which drivers would normally be alert. Drivers responded by pressing a foot-switch and reporting verbally. Signals were selected at random from 21 possible signals, and were presented for up to 3 min, with a random delay of 30-180 s after each response or failure to respond. The negative effect of heat stress on vigilance was statistically significant. At 27 degrees C, the overall proportion of missed signals was 50% higher and response times were 22% longer than they were at 21 degrees C. These effects of heat were significant and proportionally greater in the second half-hour, for subjects &lt; 40 years and for speeds below 60 km/h (i.e. in city traffic). The latter finding suggests that heat may have increased arousal, and there was some indication of a redistribution of attention away from the most peripheral signals at the higher temperature. Overt driving errors were observed significantly more often at 27 degrees C than at 21 degrees C for women only.","author":[{"dropping-particle":"","family":"Wyon","given":"David P.","non-dropping-particle":"","parse-names":false,"suffix":""},{"dropping-particle":"","family":"Wyon","given":"Inger","non-dropping-particle":"","parse-names":false,"suffix":""},{"dropping-particle":"","family":"Norin","given":"Fredrik","non-dropping-particle":"","parse-names":false,"suffix":""}],"container-title":"Ergonomics","id":"ITEM-4","issued":{"date-parts":[["1996"]]},"title":"Effects of moderate heat stress on driver vigilance in a moving vehicle","type":"article-journal"},"uris":["http://www.mendeley.com/documents/?uuid=7c54f5bd-9900-4c23-8615-e3b38ea96a3c"]}],"mendeley":{"formattedCitation":"&lt;sup&gt;24–27&lt;/sup&gt;","plainTextFormattedCitation":"24–27","previouslyFormattedCitation":"(Daanen, Van De Vliert, &amp; Huang, 2003; Mackie &amp; Hanlon, 1976; Wyon, Wyon, &amp; Norin, 1996; Zlatoper, 1991)"},"properties":{"noteIndex":0},"schema":"https://github.com/citation-style-language/schema/raw/master/csl-citation.json"}</w:instrText>
      </w:r>
      <w:r w:rsidRPr="00A74A83">
        <w:rPr>
          <w:lang w:val="en-US"/>
        </w:rPr>
        <w:fldChar w:fldCharType="separate"/>
      </w:r>
      <w:r w:rsidR="00535DCA" w:rsidRPr="00535DCA">
        <w:rPr>
          <w:noProof/>
          <w:vertAlign w:val="superscript"/>
          <w:lang w:val="en-US"/>
        </w:rPr>
        <w:t>24–27</w:t>
      </w:r>
      <w:r w:rsidRPr="00A74A83">
        <w:rPr>
          <w:lang w:val="en-US"/>
        </w:rPr>
        <w:fldChar w:fldCharType="end"/>
      </w:r>
      <w:r w:rsidR="00B63E30" w:rsidRPr="00A74A83">
        <w:rPr>
          <w:lang w:val="en-US"/>
        </w:rPr>
        <w:t>.</w:t>
      </w:r>
      <w:r w:rsidRPr="00A74A83">
        <w:rPr>
          <w:lang w:val="en-US"/>
        </w:rPr>
        <w:t xml:space="preserve"> Further, alcohol consumption increases during warm temperature anomalies</w:t>
      </w:r>
      <w:r w:rsidR="00B63E30" w:rsidRPr="00A74A83">
        <w:rPr>
          <w:lang w:val="en-US"/>
        </w:rPr>
        <w:t xml:space="preserve"> </w:t>
      </w:r>
      <w:r w:rsidRPr="00A74A83">
        <w:rPr>
          <w:lang w:val="en-US"/>
        </w:rPr>
        <w:fldChar w:fldCharType="begin" w:fldLock="1"/>
      </w:r>
      <w:r w:rsidR="00535DCA">
        <w:rPr>
          <w:lang w:val="en-US"/>
        </w:rPr>
        <w:instrText>ADDIN CSL_CITATION {"citationItems":[{"id":"ITEM-1","itemData":{"URL":"https://www.opinium.co.uk/brits-drink-more-alcohol-in-warmer-weather/","accessed":{"date-parts":[["2019","1","10"]]},"author":[{"dropping-particle":"","family":"Opinium","given":"","non-dropping-particle":"","parse-names":false,"suffix":""}],"container-title":"Opinium.co.uk","id":"ITEM-1","issued":{"date-parts":[["2018"]]},"title":"Brits drink more alcohol in warmer weather","type":"webpage"},"uris":["http://www.mendeley.com/documents/?uuid=dda94c57-36d7-4273-89b9-81ce115ecbc6"]}],"mendeley":{"formattedCitation":"&lt;sup&gt;28&lt;/sup&gt;","plainTextFormattedCitation":"28","previouslyFormattedCitation":"(Opinium, 2018)"},"properties":{"noteIndex":0},"schema":"https://github.com/citation-style-language/schema/raw/master/csl-citation.json"}</w:instrText>
      </w:r>
      <w:r w:rsidRPr="00A74A83">
        <w:rPr>
          <w:lang w:val="en-US"/>
        </w:rPr>
        <w:fldChar w:fldCharType="separate"/>
      </w:r>
      <w:r w:rsidR="00535DCA" w:rsidRPr="00535DCA">
        <w:rPr>
          <w:noProof/>
          <w:vertAlign w:val="superscript"/>
          <w:lang w:val="en-US"/>
        </w:rPr>
        <w:t>28</w:t>
      </w:r>
      <w:r w:rsidRPr="00A74A83">
        <w:rPr>
          <w:lang w:val="en-US"/>
        </w:rPr>
        <w:fldChar w:fldCharType="end"/>
      </w:r>
      <w:r w:rsidR="00B63E30" w:rsidRPr="00A74A83">
        <w:rPr>
          <w:lang w:val="en-US"/>
        </w:rPr>
        <w:t>,</w:t>
      </w:r>
      <w:r w:rsidRPr="00A74A83">
        <w:rPr>
          <w:lang w:val="en-US"/>
        </w:rPr>
        <w:t xml:space="preserve"> potentially also explaining why teenagers, who are more likely than other age groups to crash while intoxicated</w:t>
      </w:r>
      <w:r w:rsidR="00DB5268" w:rsidRPr="00A74A83">
        <w:rPr>
          <w:lang w:val="en-US"/>
        </w:rPr>
        <w:t xml:space="preserve"> </w:t>
      </w:r>
      <w:r w:rsidRPr="00A74A83">
        <w:rPr>
          <w:lang w:val="en-US"/>
        </w:rPr>
        <w:fldChar w:fldCharType="begin" w:fldLock="1"/>
      </w:r>
      <w:r w:rsidR="00535DCA">
        <w:rPr>
          <w:lang w:val="en-US"/>
        </w:rPr>
        <w:instrText>ADDIN CSL_CITATION {"citationItems":[{"id":"ITEM-1","itemData":{"DOI":"10.15288/jsad.2012.73.341","ISBN":"1536-2302","ISSN":"1937-1888","PMID":"22456239","abstract":"OBJECTIVE\\n\\nThe purpose of this study was to determine whether the relative risk of being involved in an alcohol-related crash has changed over the decade from 1996 to 2007, a period during which there has been little evidence of a reduction in the percentage of all fatal crashes involving alcohol.\\n\\n\\nMETHOD\\n\\nWe compared blood-alcohol information for the 2006 and 2007 crash cases (N = 6,863, 22.8% of them women) drawn from the U.S. Fatality Analysis Reporting System (FARS) with control blood-alcohol data from participants in the 2007 U.S. National Roadside Survey (N = 6,823). Risk estimates were computed and compared with those previously obtained from the 1996 FARS and roadside survey data.\\n\\n\\nRESULTS\\n\\nAlthough the adult relative risk of being involved in a fatal alcohol-related crash apparently did not change from 1996 to 2007, the risk for involvement in an alcohol-related crash for underage women has increased to the point where it has become the same as that for underage men. Further, the risk that sober underage men will become involved in a fatal crash has doubled over the 1996-2007 period.\\n\\n\\nCONCLUSIONS\\n\\nCompared with estimates obtained from a decade earlier, young women in this study are at an increased risk of involvement in alcohol-related crashes. Similarly, underage sober drivers in this study are more at risk of involvement in a crash than they were a decade earlier.","author":[{"dropping-particle":"","family":"Voas","given":"Robert B.","non-dropping-particle":"","parse-names":false,"suffix":""},{"dropping-particle":"","family":"Torres","given":"Pedro","non-dropping-particle":"","parse-names":false,"suffix":""},{"dropping-particle":"","family":"Romano","given":"Eduardo","non-dropping-particle":"","parse-names":false,"suffix":""},{"dropping-particle":"","family":"Lacey","given":"John H.","non-dropping-particle":"","parse-names":false,"suffix":""}],"container-title":"Journal of Studies on Alcohol and Drugs","id":"ITEM-1","issued":{"date-parts":[["2012"]]},"title":"Alcohol-related risk of driver fatalities: An update using 2007 data","type":"article-journal"},"uris":["http://www.mendeley.com/documents/?uuid=38661997-1c1c-49c3-83b3-faea83b805ae"]}],"mendeley":{"formattedCitation":"&lt;sup&gt;29&lt;/sup&gt;","plainTextFormattedCitation":"29","previouslyFormattedCitation":"(Voas, Torres, Romano, &amp; Lacey, 2012)"},"properties":{"noteIndex":0},"schema":"https://github.com/citation-style-language/schema/raw/master/csl-citation.json"}</w:instrText>
      </w:r>
      <w:r w:rsidRPr="00A74A83">
        <w:rPr>
          <w:lang w:val="en-US"/>
        </w:rPr>
        <w:fldChar w:fldCharType="separate"/>
      </w:r>
      <w:r w:rsidR="00535DCA" w:rsidRPr="00535DCA">
        <w:rPr>
          <w:noProof/>
          <w:vertAlign w:val="superscript"/>
          <w:lang w:val="en-US"/>
        </w:rPr>
        <w:t>29</w:t>
      </w:r>
      <w:r w:rsidRPr="00A74A83">
        <w:rPr>
          <w:lang w:val="en-US"/>
        </w:rPr>
        <w:fldChar w:fldCharType="end"/>
      </w:r>
      <w:r w:rsidR="00DB5268" w:rsidRPr="00A74A83">
        <w:rPr>
          <w:lang w:val="en-US"/>
        </w:rPr>
        <w:t>,</w:t>
      </w:r>
      <w:r w:rsidRPr="00A74A83">
        <w:rPr>
          <w:lang w:val="en-US"/>
        </w:rPr>
        <w:t xml:space="preserve"> experience a larger proportional rise in </w:t>
      </w:r>
      <w:r w:rsidR="00D55813" w:rsidRPr="00A74A83">
        <w:rPr>
          <w:lang w:val="en-US"/>
        </w:rPr>
        <w:t xml:space="preserve">deaths from </w:t>
      </w:r>
      <w:r w:rsidRPr="00A74A83">
        <w:rPr>
          <w:lang w:val="en-US"/>
        </w:rPr>
        <w:t>transport than older ages when temperatures are anomalously warm. Lastly, warmer temperatures generally increase road traffic in North America</w:t>
      </w:r>
      <w:r w:rsidR="00DB5268" w:rsidRPr="00A74A83">
        <w:rPr>
          <w:lang w:val="en-US"/>
        </w:rPr>
        <w:t xml:space="preserve"> </w:t>
      </w:r>
      <w:r w:rsidRPr="00A74A83">
        <w:rPr>
          <w:lang w:val="en-US"/>
        </w:rPr>
        <w:fldChar w:fldCharType="begin" w:fldLock="1"/>
      </w:r>
      <w:r w:rsidR="00535DCA">
        <w:rPr>
          <w:lang w:val="en-US"/>
        </w:rPr>
        <w:instrText>ADDIN CSL_CITATION {"citationItems":[{"id":"ITEM-1","itemData":{"DOI":"10.1016/j.sbspro.2013.11.143","ISSN":"18770428","abstract":"This paper is based on the past several years of research carried out by transportation research group at the University of Regina, Canada to understand the impact of cold and snow on traffic volume during winter months in Canada. A detailed investigation of highway traffic variations i.e. total traffic, passenger car and truck traffic with severity of cold, the amount of snow, and various combinations of cold and snow intensities is presented here. These investigations were conducted using hourly traffic data from 350 permanent traffic counter sites, 6 Weigh in Motion sites and weather data from 598 weather stations located in the province of Alberta, Canada, from 1995 to 2010. Multiple regression analysis is used in the modeling process. The model parameters include three sets of variables: the amount of snowfall as a quantitative variable, categorized cold as a dummy variable, and an interaction variable formed by the product of these two variables. The study results indicate that the association of highway traffic flow with cold and snow varies with day of week, hour of day, and severity of weather conditions. A reduction of 1% to 2% in total traffic volume for each centimeter of snowfall is observed when the mean temperature is above 0°C. For the days with zero precipitation, reductions in total traffic volume due to mild and severe cold are 1% and 31%, respectively. An additional reduction of 0.5% to 3% per centimeter of snowfall results when snowfall occurs during severe cold conditions. Traffic volumes decreased with increase in the severity of cold temperatures. During extremely cold weather (below -25°C), the average winter daily traffic volume was reduced by about 30%. Weekend traffic volumes were more susceptible to cold than weekday numbers for all types of highways. Commuter and regional commuter roads experienced the lowest variations with cold. The impact of cold was very high for recreational roads and moderate for rural, long distance roads. This study also shows a clear indication in the reduction in daily traffic volumes due to snow (reductions between 7% and 17% for each centimeter of snowfall were observed). When individual vehicle classes were analyzed, it is found that passenger cars are more vulnerable to adverse weather conditions than trucks. Trucks are not as greatly affected as passenger cars by adverse weather conditions. Interestingly, the modeling results for one of the study sites reveal that higher truck traffic volumes…","author":[{"dropping-particle":"","family":"Datla","given":"Sandeep","non-dropping-particle":"","parse-names":false,"suffix":""},{"dropping-particle":"","family":"Sahu","given":"Prasanta","non-dropping-particle":"","parse-names":false,"suffix":""},{"dropping-particle":"","family":"Roh","given":"Hyuk-Jae","non-dropping-particle":"","parse-names":false,"suffix":""},{"dropping-particle":"","family":"Sharma","given":"Satish","non-dropping-particle":"","parse-names":false,"suffix":""}],"container-title":"Procedia - Social and Behavioral Sciences","id":"ITEM-1","issued":{"date-parts":[["2013"]]},"title":"A comprehensive analysis of the association of highway traffic with winter weather conditions","type":"article-journal"},"uris":["http://www.mendeley.com/documents/?uuid=233f0726-1cfd-42d7-875f-e343bcfbfb89"]},{"id":"ITEM-2","itemData":{"DOI":"10.1061/(ASCE)CR.1943-5495.0000099","ISBN":"9682404614","ISSN":"0887-381X","abstract":"? 2015 American Society of Civil Engineers.Winter weather conditions such as extremely cold temperatures, heavy snowfall, and high wind chills are common occurrences in Canada. Impacts of such adverse weather conditions on total highway traffic volume have been the subject of several research studies in the past. However, none of the past studies investigated thoroughly the impacts of severe cold and heavy snowfall on temporal and spatial variations of truck traffic on Canadian highways. Impacts of weather on route choice behavior of truck and passenger car drivers have also not been addressed in the past. This paper presents an in-depth analysis of the winter weather impacts on classified traffic volume in terms of passenger cars and trucks with considerations of highway types. This study is based on large traffic and weather data sets from weigh-in-motion sites and weather stations in Alberta, Canada. The data were collected from six sites located on two primary highways: Highway 2 and Highway 2A, in Alberta. Winter-weather traffic models were developed using ordinary leastsquare regression to analyze the truck and passenger car traffic variations with snowfall and temperature. The study results indicate higher reductions for passenger car volumes than truck volumes. The reduction in car and truck traffic volume intensifies with rises in snowfall amount due to cold and snow interactions. Rural long-distance roads (Highway 2) experience higher passenger car volume reductions as compared to truck volume. An important finding for Highway 2A, which is largely a commuter road, is the increase in truck volume during severe winter conditions. This increase in truck traffic is contributed from the traffic shifting from parallel roads with inadequate winter maintenance programs. This paper discusses this unique phenomenon, unlike past studies in the literature.","author":[{"dropping-particle":"","family":"Roh","given":"Hyuk-Jae","non-dropping-particle":"","parse-names":false,"suffix":""},{"dropping-particle":"","family":"Sahu","given":"Prasanta K.","non-dropping-particle":"","parse-names":false,"suffix":""},{"dropping-particle":"","family":"Sharma","given":"Satish","non-dropping-particle":"","parse-names":false,"suffix":""},{"dropping-particle":"","family":"Datla","given":"Sandeep","non-dropping-particle":"","parse-names":false,"suffix":""},{"dropping-particle":"","family":"Mehran","given":"Babak","non-dropping-particle":"","parse-names":false,"suffix":""}],"container-title":"Journal of Cold Regions Engineering","id":"ITEM-2","issued":{"date-parts":[["2016"]]},"title":"Statistical investigations of snowfall and temperature interaction with passenger car and truck traffic on primary highways in Canada","type":"article-journal"},"uris":["http://www.mendeley.com/documents/?uuid=0bb288c8-1639-4a15-ae26-9d39315adebe"]},{"id":"ITEM-3","itemData":{"DOI":"10.4236/jtts.2013.31003","ISSN":"2160-0473","abstract":"Based on statistical amount of traffic and weather data sets from three weigh-in-motion sites for the study period of from 2005 to 2009, permanent traffic counters and weather stations in Alberta, Canada, an investigation is carried out to study impacts of winter weather on volume of passenger car and truck traffic. Multiple regression models are developed to relate truck and passenger car traffic variations to winter weather conditions. Statistical validity of study results are confirmed by using statistical tests of significance. Considerable reductions in passenger car and truck volumes can be expected with decrease in cold temperatures. Such reductions are higher for passenger cars as compared to trucks. Due to cold and snow interactions, the reduction in car and truck traffic volume due to cold temperature could intensify with a rise in the amount of snowfall. For passenger cars, weekends experience higher traffic reductions as compared to weekdays. However, the impact of weather on truck traffic is generally similar for weekdays and weekends. Interestingly, an increase in truck traffic during severe weather conditions is noticed at one of the study sites. Such phenomenon is found statistically significant. None of the past studies in the literature have presented the possibility of traffic volume increases on highways during adverse weather conditions; which could happen due to shift of traffic from parallel roads with inadequate winter maintenance programs. It is believed that the findings of this study can benefit highway agencies in developing such programs and policies as efficient monitoring of passenger car and truck traffic, and plan for efficient winter roadway maintenance programs.","author":[{"dropping-particle":"","family":"Roh","given":"Hyuk-Jae","non-dropping-particle":"","parse-names":false,"suffix":""},{"dropping-particle":"","family":"Datla","given":"Sandeep","non-dropping-particle":"","parse-names":false,"suffix":""},{"dropping-particle":"","family":"Sharma","given":"Satish","non-dropping-particle":"","parse-names":false,"suffix":""}],"container-title":"J. Transport. Techn.","id":"ITEM-3","issued":{"date-parts":[["2013"]]},"title":"Effect of snow, temperature and their interaction on highway truck traffic","type":"article-journal"},"uris":["http://www.mendeley.com/documents/?uuid=9ae99d2d-54cc-4190-887c-b448434c76f4"]},{"id":"ITEM-4","itemData":{"DOI":"10.1007/s12205-015-0236-0","ISSN":"19763808","abstract":"This paper discusses about the effect of snowfall, temperature, and their interaction on two vehicle classes: passenger cars, and trucks on a primary highway in Alberta, Canada. The investigation is based on large data collected from the Weigh-In-Motion (WIM) site located at Leduc, on Highway 2A. The variations on traffic volume for vehicle classes are analyzed by means of a dummyvariable regression model with seven cold categories. The models are calibrated to estimate the temperature impact on daily traffic variations and, more specifically, to quantify the interaction effect of snowfall and temperature on classified traffic volume. The study results suggested distinctive patterns in traffic variations for passenger cars and trucks. The daily passenger car volume reduction is 12{%} when the temperature goes below −25{\\textdegree}C and, by interaction between snow and cold, it was reduced by 36{%} at the temperature range −25{\\textdegree}C {\\textasciitilde} −20{\\textdegree}C with 16cm snowfall. Conversely, the daily truck traffic is generally increased for all cold categories. In particular, truck traffic is not really affected by snow and cold interaction even at extreme winter weather conditions. The paper contributes to the literature by analyzing the winter weather effects on truck traffic, in particular. This study may be useful for developing efficient highway monitoring programs, and winter road maintenance programs, etc.","author":[{"dropping-particle":"","family":"Roh","given":"Hyuk Jae","non-dropping-particle":"","parse-names":false,"suffix":""},{"dropping-particle":"","family":"Sharma","given":"Satish","non-dropping-particle":"","parse-names":false,"suffix":""},{"dropping-particle":"","family":"Sahu","given":"Prasanta K.","non-dropping-particle":"","parse-names":false,"suffix":""}],"container-title":"KSCE Journal of Civil Engineering","id":"ITEM-4","issued":{"date-parts":[["2016"]]},"title":"Modeling snow and cold effects for classified highway traffic volumes","type":"article-journal"},"uris":["http://www.mendeley.com/documents/?uuid=36c36c60-8d3c-4b43-b6bb-1952364e30c8"]}],"mendeley":{"formattedCitation":"&lt;sup&gt;30–33&lt;/sup&gt;","plainTextFormattedCitation":"30–33","previouslyFormattedCitation":"(Datla, Sahu, Roh, &amp; Sharma, 2013; H.-J. Roh, Datla, &amp; Sharma, 2013; H.-J. Roh, Sahu, Sharma, Datla, &amp; Mehran, 2016; H. J. Roh, Sharma, &amp; Sahu, 2016)"},"properties":{"noteIndex":0},"schema":"https://github.com/citation-style-language/schema/raw/master/csl-citation.json"}</w:instrText>
      </w:r>
      <w:r w:rsidRPr="00A74A83">
        <w:rPr>
          <w:lang w:val="en-US"/>
        </w:rPr>
        <w:fldChar w:fldCharType="separate"/>
      </w:r>
      <w:r w:rsidR="00535DCA" w:rsidRPr="00535DCA">
        <w:rPr>
          <w:noProof/>
          <w:vertAlign w:val="superscript"/>
          <w:lang w:val="en-US"/>
        </w:rPr>
        <w:t>30–33</w:t>
      </w:r>
      <w:r w:rsidRPr="00A74A83">
        <w:rPr>
          <w:lang w:val="en-US"/>
        </w:rPr>
        <w:fldChar w:fldCharType="end"/>
      </w:r>
      <w:r w:rsidR="00DB5268" w:rsidRPr="00A74A83">
        <w:rPr>
          <w:lang w:val="en-US"/>
        </w:rPr>
        <w:t>;</w:t>
      </w:r>
      <w:r w:rsidRPr="00A74A83">
        <w:rPr>
          <w:lang w:val="en-US"/>
        </w:rPr>
        <w:t xml:space="preserve"> With more people generally outdoors in warmer weather</w:t>
      </w:r>
      <w:r w:rsidR="00DB5268" w:rsidRPr="00A74A83">
        <w:rPr>
          <w:lang w:val="en-US"/>
        </w:rPr>
        <w:t xml:space="preserve"> </w:t>
      </w:r>
      <w:r w:rsidRPr="00A74A83">
        <w:rPr>
          <w:lang w:val="en-US"/>
        </w:rPr>
        <w:fldChar w:fldCharType="begin" w:fldLock="1"/>
      </w:r>
      <w:r w:rsidR="00535DCA">
        <w:rPr>
          <w:lang w:val="en-US"/>
        </w:rPr>
        <w:instrText>ADDIN CSL_CITATION {"citationItems":[{"id":"ITEM-1","itemData":{"DOI":"10.1086/671766","ISBN":"03190781","ISSN":"0734-306X","PMID":"9726847","abstract":"We estimate the impacts of temperature on time allocation by exploiting plausibly exogenous variation in temperature over time within counties. Temperature increases at the higher end of the distribution reduce hours worked in industries with high exposure to climate and reduce time allocated to outdoor leisure for the nonemployed, with this time reallocated to indoor leisure. At the lower end of the distribution, time allocated to labor is nonresponsive to temperature increases, but outdoor leisure increases while indoor leisure decreases as temperature warms. We also find suggestive evidence of short-run adaptation to higher temperatures through temporal substitutions and acclimatization. [PUBLICATION ABSTRACT] Reprinted by permission of the University of Chicago Press. © All rights reserved","author":[{"dropping-particle":"","family":"Graff Zivin","given":"Joshua","non-dropping-particle":"","parse-names":false,"suffix":""},{"dropping-particle":"","family":"Neidell","given":"Matthew","non-dropping-particle":"","parse-names":false,"suffix":""}],"container-title":"Journal of Labor Economics","id":"ITEM-1","issued":{"date-parts":[["2014"]]},"title":"Temperature and the allocation of time: Implications for climate change","type":"article-journal"},"uris":["http://www.mendeley.com/documents/?uuid=e331d2f6-b09f-4d6f-a52e-51c0a2341df7"]}],"mendeley":{"formattedCitation":"&lt;sup&gt;34&lt;/sup&gt;","plainTextFormattedCitation":"34","previouslyFormattedCitation":"(Graff Zivin &amp; Neidell, 2014)"},"properties":{"noteIndex":0},"schema":"https://github.com/citation-style-language/schema/raw/master/csl-citation.json"}</w:instrText>
      </w:r>
      <w:r w:rsidRPr="00A74A83">
        <w:rPr>
          <w:lang w:val="en-US"/>
        </w:rPr>
        <w:fldChar w:fldCharType="separate"/>
      </w:r>
      <w:r w:rsidR="00535DCA" w:rsidRPr="00535DCA">
        <w:rPr>
          <w:noProof/>
          <w:vertAlign w:val="superscript"/>
          <w:lang w:val="en-US"/>
        </w:rPr>
        <w:t>34</w:t>
      </w:r>
      <w:r w:rsidRPr="00A74A83">
        <w:rPr>
          <w:lang w:val="en-US"/>
        </w:rPr>
        <w:fldChar w:fldCharType="end"/>
      </w:r>
      <w:r w:rsidR="00DB5268" w:rsidRPr="00A74A83">
        <w:rPr>
          <w:lang w:val="en-US"/>
        </w:rPr>
        <w:t>,</w:t>
      </w:r>
      <w:r w:rsidRPr="00A74A83">
        <w:rPr>
          <w:lang w:val="en-US"/>
        </w:rPr>
        <w:t xml:space="preserve"> this could lead to more fatal collisions.</w:t>
      </w:r>
    </w:p>
    <w:p w14:paraId="202A3B97" w14:textId="052C2B35" w:rsidR="0065196B" w:rsidRPr="00A74A83" w:rsidRDefault="0065196B" w:rsidP="00A91012">
      <w:pPr>
        <w:spacing w:line="480" w:lineRule="auto"/>
        <w:ind w:firstLine="720"/>
        <w:jc w:val="both"/>
        <w:rPr>
          <w:i/>
          <w:color w:val="000000" w:themeColor="text1"/>
          <w:lang w:val="en-US"/>
        </w:rPr>
      </w:pPr>
      <w:r w:rsidRPr="00A74A83">
        <w:rPr>
          <w:lang w:val="en-US"/>
        </w:rPr>
        <w:t xml:space="preserve">Pathways linking anomalously high temperatures and deaths from assault and </w:t>
      </w:r>
      <w:r w:rsidR="000C077B" w:rsidRPr="00A74A83">
        <w:rPr>
          <w:lang w:val="en-US"/>
        </w:rPr>
        <w:t>suicide</w:t>
      </w:r>
      <w:r w:rsidRPr="00A74A83">
        <w:rPr>
          <w:lang w:val="en-US"/>
        </w:rPr>
        <w:t xml:space="preserve"> are less established. One hypothesis is that, similar to transport, more time spent outdoors in </w:t>
      </w:r>
      <w:r w:rsidRPr="00A74A83">
        <w:rPr>
          <w:lang w:val="en-US"/>
        </w:rPr>
        <w:lastRenderedPageBreak/>
        <w:t>anomalously warmer temperatures leads to an increased number of face-to-face interactions, and hence arguments, confrontations, and ultimately assaults</w:t>
      </w:r>
      <w:r w:rsidR="00D73305" w:rsidRPr="00A74A83">
        <w:rPr>
          <w:lang w:val="en-US"/>
        </w:rPr>
        <w:t xml:space="preserve"> </w:t>
      </w:r>
      <w:r w:rsidRPr="00A74A83">
        <w:rPr>
          <w:lang w:val="en-US"/>
        </w:rPr>
        <w:fldChar w:fldCharType="begin" w:fldLock="1"/>
      </w:r>
      <w:r w:rsidR="00535DCA">
        <w:rPr>
          <w:lang w:val="en-US"/>
        </w:rPr>
        <w:instrText>ADDIN CSL_CITATION {"citationItems":[{"id":"ITEM-1","itemData":{"DOI":"10.2307/2946686","ISBN":"00335533","ISSN":"0033-5533","PMID":"9463401","abstract":"Each copy of any part of a JSTOR transmission must contain the same copyright notice that appears on the screen or printed page of such transmission. JSTOR is a not-for-profit service that helps scholars, researchers, and students discover, use, and build upon a wide range of content in a trusted digital archive. We use information technology and tools to increase productivity and facilitate new forms of scholarship. For more information about JSTOR, please contact support@jstor.org. The high variance of crime rates across time and space is one of the oldest puzzles in the social sciences; this variance appears too high to be explained by changes in the exogenous costs and benefits of crime. We present a model where social interactions create enough covariance across individuals to explain the high cross-city variance of crime rates. This model provides an index of social interac-tions which suggests that the amount of social interactions is highest in petty crimes, moderate in more serious crimes, and almost negligible in murder and rape. Quelquefois aussi le crime prend sa source dans l'esprit d'imitation, que l'homme possede 'a un haut degre et qu'il manifeste en toutes choses [A. Quetelet 1835].","author":[{"dropping-particle":"","family":"Glaeser","given":"E. L.","non-dropping-particle":"","parse-names":false,"suffix":""},{"dropping-particle":"","family":"Sacerdote","given":"B.","non-dropping-particle":"","parse-names":false,"suffix":""},{"dropping-particle":"","family":"Scheinkman","given":"J. A.","non-dropping-particle":"","parse-names":false,"suffix":""}],"container-title":"The Quarterly Journal of Economics","id":"ITEM-1","issued":{"date-parts":[["1996"]]},"title":"Crime and social interactions","type":"article-journal"},"uris":["http://www.mendeley.com/documents/?uuid=f5f8fe2d-5cc5-4a09-b594-52898188ed98"]},{"id":"ITEM-2","itemData":{"DOI":"10.1177/0013916503255565","ISBN":"0013-9165","ISSN":"00139165","abstract":"Two archival analyses were performed to examine the association between annual temperatures and U.S. crime rates. The first was based on area- averaged temperatures in the United States as a whole for the years 1950 through 1999. Box-Jenkins time-series analyses indicated that annual temperatures were associated with assault but not murder rates in analyses that controlled for yearly pop- ulation, ethnicity, and three economic variables. The second analysis was based on state-centered crime rates from 1960 through 1998 and included the same controls. Contrary to the general aggression model, cross-sectional time-series analyses indi- cated that annual temperatures were associated with rates for assault, rape, robbery, burglary, and larceny, but not murder or motor vehicle theft. The results are consistent with a routine activity theory interpretation of everyday and criminal behavior","author":[{"dropping-particle":"","family":"Rotton","given":"James","non-dropping-particle":"","parse-names":false,"suffix":""},{"dropping-particle":"","family":"Cohn","given":"Ellen G.","non-dropping-particle":"","parse-names":false,"suffix":""}],"container-title":"Environment and Behavior","id":"ITEM-2","issued":{"date-parts":[["2003"]]},"title":"Global warming and U.S. crime rates: An application of routine activity theory","type":"article-journal"},"uris":["http://www.mendeley.com/documents/?uuid=517a4f98-2db3-48b4-85e6-0bda13769666"]}],"mendeley":{"formattedCitation":"&lt;sup&gt;35,36&lt;/sup&gt;","plainTextFormattedCitation":"35,36","previouslyFormattedCitation":"(Glaeser, Sacerdote, &amp; Scheinkman, 1996; Rotton &amp; Cohn, 2003)"},"properties":{"noteIndex":0},"schema":"https://github.com/citation-style-language/schema/raw/master/csl-citation.json"}</w:instrText>
      </w:r>
      <w:r w:rsidRPr="00A74A83">
        <w:rPr>
          <w:lang w:val="en-US"/>
        </w:rPr>
        <w:fldChar w:fldCharType="separate"/>
      </w:r>
      <w:r w:rsidR="00535DCA" w:rsidRPr="00535DCA">
        <w:rPr>
          <w:noProof/>
          <w:vertAlign w:val="superscript"/>
          <w:lang w:val="en-US"/>
        </w:rPr>
        <w:t>35,36</w:t>
      </w:r>
      <w:r w:rsidRPr="00A74A83">
        <w:rPr>
          <w:lang w:val="en-US"/>
        </w:rPr>
        <w:fldChar w:fldCharType="end"/>
      </w:r>
      <w:r w:rsidR="00D73305" w:rsidRPr="00A74A83">
        <w:rPr>
          <w:lang w:val="en-US"/>
        </w:rPr>
        <w:t>.</w:t>
      </w:r>
      <w:r w:rsidRPr="00A74A83">
        <w:rPr>
          <w:lang w:val="en-US"/>
        </w:rPr>
        <w:t xml:space="preserve"> These effects could be compounded by the greater anger levels linked to higher temperatures</w:t>
      </w:r>
      <w:r w:rsidR="00E913D3" w:rsidRPr="00A74A83">
        <w:rPr>
          <w:lang w:val="en-US"/>
        </w:rPr>
        <w:t xml:space="preserve"> </w:t>
      </w:r>
      <w:r w:rsidRPr="00A74A83">
        <w:rPr>
          <w:lang w:val="en-US"/>
        </w:rPr>
        <w:fldChar w:fldCharType="begin" w:fldLock="1"/>
      </w:r>
      <w:r w:rsidR="00535DCA">
        <w:rPr>
          <w:lang w:val="en-US"/>
        </w:rPr>
        <w:instrText>ADDIN CSL_CITATION {"citationItems":[{"id":"ITEM-1","itemData":{"DOI":"10.1037/0033-2909.106.1.74","ISBN":"0033-2909","ISSN":"00332909","PMID":"2667010","abstract":"Outlines 5 models of the temperature-aggression hypothesis: negative affect escape, simple negative affect, excitation transfer/misattribution, cognitive neoassociation, and physiological-thermoregulatory. Reviews relevant studies. Aggression measures include violent crime, spouse abuse, horn-honking, and delivery of electric shock. Analysis levels include geographic regional, seasonal, monthly, and daily variations in aggression, and concomitant temperature-aggression effects in field and laboratory settings. Field studies clearly show that heat increases aggression. Laboratory studies show inconsistencies, possibly because of several artifacts. Specific models have not been adequately tested, but the excitation transfer/misattribution and cognitive neoassociation approaches appear most promising, whereas the negative affect escape appears the least viable. Suggestions for future work are made.","author":[{"dropping-particle":"","family":"Anderson","given":"Craig A.","non-dropping-particle":"","parse-names":false,"suffix":""}],"container-title":"Psychological Bulletin","id":"ITEM-1","issued":{"date-parts":[["1989"]]},"title":"Temperature and aggression: Ubiquitous effects of heat on occurrence of human violence","type":"article-journal"},"uris":["http://www.mendeley.com/documents/?uuid=ee56f0b9-62ed-4bad-8dc3-38a095ffbc9c"]},{"id":"ITEM-2","itemData":{"DOI":"10.1037/0022-3514.33.3.245","ISBN":"00223514","ISSN":"00223514","PMID":"1271212","abstract":"Two experiments were conducted to examine the influence of ambient temperature upon physical aggression. In the first, male subjects received either a positive or negative evaluation from a confederate and were then provided with an opportunity to agress against this person by means of electric shock. On the basis of previous research, it was predicted that high ambient temperatures (92-95 degrees F) would facilitate aggression by those receiving positive evaluations but actually inhibit such behavior by those receiving negative assessments. Results confirmed both of these predictions and also indicated that more moderate but still uncomfortably warm temperatures (82-85 degrees F) produced similar effects. The second experiment employed procedures similar to the first and examined the suggestion that administration of a cooling drink would reduce the impact of high ambient temperatures upon overt aggression. This prediction, too, was confirmed. The possible mediating role of negative affect with respect to the influence of ambient temperature and other environmental factors upon aggression was discussed.","author":[{"dropping-particle":"","family":"Baron","given":"Robert A.","non-dropping-particle":"","parse-names":false,"suffix":""},{"dropping-particle":"","family":"Bell","given":"Paul A.","non-dropping-particle":"","parse-names":false,"suffix":""}],"container-title":"Journal of Personality and Social Psychology","id":"ITEM-2","issued":{"date-parts":[["1976"]]},"title":"Aggression and heat: The influence of ambient temperature, negative affect, and a cooling drink on physical aggression","type":"article-journal"},"uris":["http://www.mendeley.com/documents/?uuid=194c6594-6bed-45b8-b5f3-45ceaa11dc7d"]}],"mendeley":{"formattedCitation":"&lt;sup&gt;37,38&lt;/sup&gt;","plainTextFormattedCitation":"37,38","previouslyFormattedCitation":"(Anderson, 1989; Baron &amp; Bell, 1976)"},"properties":{"noteIndex":0},"schema":"https://github.com/citation-style-language/schema/raw/master/csl-citation.json"}</w:instrText>
      </w:r>
      <w:r w:rsidRPr="00A74A83">
        <w:rPr>
          <w:lang w:val="en-US"/>
        </w:rPr>
        <w:fldChar w:fldCharType="separate"/>
      </w:r>
      <w:r w:rsidR="00535DCA" w:rsidRPr="00535DCA">
        <w:rPr>
          <w:noProof/>
          <w:vertAlign w:val="superscript"/>
          <w:lang w:val="en-US"/>
        </w:rPr>
        <w:t>37,38</w:t>
      </w:r>
      <w:r w:rsidRPr="00A74A83">
        <w:rPr>
          <w:lang w:val="en-US"/>
        </w:rPr>
        <w:fldChar w:fldCharType="end"/>
      </w:r>
      <w:r w:rsidR="00E913D3" w:rsidRPr="00A74A83">
        <w:rPr>
          <w:lang w:val="en-US"/>
        </w:rPr>
        <w:t>.</w:t>
      </w:r>
      <w:r w:rsidR="00D55813" w:rsidRPr="00A74A83">
        <w:rPr>
          <w:lang w:val="en-US"/>
        </w:rPr>
        <w:t xml:space="preserve"> </w:t>
      </w:r>
      <w:r w:rsidRPr="00A74A83">
        <w:rPr>
          <w:lang w:val="en-US"/>
        </w:rPr>
        <w:t xml:space="preserve">Regarding </w:t>
      </w:r>
      <w:r w:rsidR="000C077B" w:rsidRPr="00A74A83">
        <w:rPr>
          <w:lang w:val="en-US"/>
        </w:rPr>
        <w:t>suicide</w:t>
      </w:r>
      <w:r w:rsidRPr="00A74A83">
        <w:rPr>
          <w:lang w:val="en-US"/>
        </w:rPr>
        <w:t xml:space="preserve">, higher temperature has been </w:t>
      </w:r>
      <w:r w:rsidR="00400606" w:rsidRPr="00A74A83">
        <w:rPr>
          <w:lang w:val="en-US"/>
        </w:rPr>
        <w:t>hypothesized</w:t>
      </w:r>
      <w:r w:rsidRPr="00A74A83">
        <w:rPr>
          <w:lang w:val="en-US"/>
        </w:rPr>
        <w:t xml:space="preserve"> as associated with higher levels of distress in younger people</w:t>
      </w:r>
      <w:r w:rsidR="00E9409F" w:rsidRPr="00A74A83">
        <w:rPr>
          <w:lang w:val="en-US"/>
        </w:rPr>
        <w:t xml:space="preserve"> </w:t>
      </w:r>
      <w:r w:rsidRPr="00A74A83">
        <w:rPr>
          <w:lang w:val="en-US"/>
        </w:rPr>
        <w:fldChar w:fldCharType="begin" w:fldLock="1"/>
      </w:r>
      <w:r w:rsidR="00535DCA">
        <w:rPr>
          <w:lang w:val="en-US"/>
        </w:rPr>
        <w:instrText>ADDIN CSL_CITATION {"citationItems":[{"id":"ITEM-1","itemData":{"DOI":"10.1016/S2542-5196(17)30045-1","ISBN":"2542-5196","ISSN":"25425196","PMID":"29851616","author":[{"dropping-particle":"","family":"Majeed","given":"Haris","non-dropping-particle":"","parse-names":false,"suffix":""},{"dropping-particle":"","family":"Lee","given":"Jonathan","non-dropping-particle":"","parse-names":false,"suffix":""}],"container-title":"The Lancet Planetary Health","id":"ITEM-1","issue":"3","issued":{"date-parts":[["2017"]]},"page":"e94-e95","publisher":"The Author(s). Published by Elsevier Ltd. This is an Open Access article under the CC BY-NC-ND 4.0 license","title":"The impact of climate change on youth depression and mental health","type":"article-journal","volume":"1"},"uris":["http://www.mendeley.com/documents/?uuid=6cd7a1ec-54f6-4e32-8dac-b8337c27f7ca"]}],"mendeley":{"formattedCitation":"&lt;sup&gt;39&lt;/sup&gt;","plainTextFormattedCitation":"39","previouslyFormattedCitation":"(Majeed &amp; Lee, 2017)"},"properties":{"noteIndex":0},"schema":"https://github.com/citation-style-language/schema/raw/master/csl-citation.json"}</w:instrText>
      </w:r>
      <w:r w:rsidRPr="00A74A83">
        <w:rPr>
          <w:lang w:val="en-US"/>
        </w:rPr>
        <w:fldChar w:fldCharType="separate"/>
      </w:r>
      <w:r w:rsidR="00535DCA" w:rsidRPr="00535DCA">
        <w:rPr>
          <w:noProof/>
          <w:vertAlign w:val="superscript"/>
          <w:lang w:val="en-US"/>
        </w:rPr>
        <w:t>39</w:t>
      </w:r>
      <w:r w:rsidRPr="00A74A83">
        <w:rPr>
          <w:lang w:val="en-US"/>
        </w:rPr>
        <w:fldChar w:fldCharType="end"/>
      </w:r>
      <w:r w:rsidR="00E9409F" w:rsidRPr="00A74A83">
        <w:rPr>
          <w:lang w:val="en-US"/>
        </w:rPr>
        <w:t>.</w:t>
      </w:r>
      <w:r w:rsidRPr="00A74A83">
        <w:rPr>
          <w:lang w:val="en-US"/>
        </w:rPr>
        <w:t xml:space="preserve"> Nonetheless, links between temperature and mental health requires further investigation</w:t>
      </w:r>
      <w:r w:rsidR="00B8349F" w:rsidRPr="00A74A83">
        <w:rPr>
          <w:lang w:val="en-US"/>
        </w:rPr>
        <w:t xml:space="preserve"> </w:t>
      </w:r>
      <w:r w:rsidRPr="00A74A83">
        <w:rPr>
          <w:lang w:val="en-US"/>
        </w:rPr>
        <w:fldChar w:fldCharType="begin" w:fldLock="1"/>
      </w:r>
      <w:r w:rsidR="00535DCA">
        <w:rPr>
          <w:lang w:val="en-US"/>
        </w:rPr>
        <w:instrText>ADDIN CSL_CITATION {"citationItems":[{"id":"ITEM-1","itemData":{"DOI":"10.1038/s41558-018-0102-4","ISBN":"1758-678X","ISSN":"17586798","abstract":"It is increasingly necessary to quantify the impacts of climate change on populations, and to quantify the effectiveness of mitigation and adaptation strategies. Despite growing interest in the health effects of climate change, the relationship between mental health and climate change has received little attention in research or policy. Here, we outline current thinking about climate change and mental health, and discuss crucial limitations in modern epidemiology for examining this issue. A systems approach, complemented by a new style of research thinking and leadership, can help align the needs of this emerging field with existing and research policy agendas.","author":[{"dropping-particle":"","family":"Berry","given":"Helen L.","non-dropping-particle":"","parse-names":false,"suffix":""},{"dropping-particle":"","family":"Waite","given":"Thomas D.","non-dropping-particle":"","parse-names":false,"suffix":""},{"dropping-particle":"","family":"Dear","given":"Keith B.G.","non-dropping-particle":"","parse-names":false,"suffix":""},{"dropping-particle":"","family":"Capon","given":"Anthony G.","non-dropping-particle":"","parse-names":false,"suffix":""},{"dropping-particle":"","family":"Murray","given":"Virginia","non-dropping-particle":"","parse-names":false,"suffix":""}],"container-title":"Nature Climate Change","id":"ITEM-1","issued":{"date-parts":[["2018"]]},"title":"The case for systems thinking about climate change and mental health","type":"article"},"uris":["http://www.mendeley.com/documents/?uuid=ec6abdd6-2867-4a23-9c78-c2c5ab8da467"]}],"mendeley":{"formattedCitation":"&lt;sup&gt;40&lt;/sup&gt;","plainTextFormattedCitation":"40","previouslyFormattedCitation":"(Berry, Waite, Dear, Capon, &amp; Murray, 2018)"},"properties":{"noteIndex":0},"schema":"https://github.com/citation-style-language/schema/raw/master/csl-citation.json"}</w:instrText>
      </w:r>
      <w:r w:rsidRPr="00A74A83">
        <w:rPr>
          <w:lang w:val="en-US"/>
        </w:rPr>
        <w:fldChar w:fldCharType="separate"/>
      </w:r>
      <w:r w:rsidR="00535DCA" w:rsidRPr="00535DCA">
        <w:rPr>
          <w:noProof/>
          <w:vertAlign w:val="superscript"/>
          <w:lang w:val="en-US"/>
        </w:rPr>
        <w:t>40</w:t>
      </w:r>
      <w:r w:rsidRPr="00A74A83">
        <w:rPr>
          <w:lang w:val="en-US"/>
        </w:rPr>
        <w:fldChar w:fldCharType="end"/>
      </w:r>
      <w:r w:rsidR="00B8349F" w:rsidRPr="00A74A83">
        <w:rPr>
          <w:lang w:val="en-US"/>
        </w:rPr>
        <w:t>,</w:t>
      </w:r>
      <w:r w:rsidRPr="00A74A83">
        <w:rPr>
          <w:lang w:val="en-US"/>
        </w:rPr>
        <w:t xml:space="preserve"> including whether the relationship varies by age and </w:t>
      </w:r>
      <w:r w:rsidR="00D55813" w:rsidRPr="00A74A83">
        <w:rPr>
          <w:lang w:val="en-US"/>
        </w:rPr>
        <w:t>sex</w:t>
      </w:r>
      <w:r w:rsidRPr="00A74A83">
        <w:rPr>
          <w:lang w:val="en-US"/>
        </w:rPr>
        <w:t>, as indicated by our results.</w:t>
      </w:r>
    </w:p>
    <w:p w14:paraId="299CDFDD" w14:textId="6F3CEE61" w:rsidR="0065196B" w:rsidRPr="00A74A83" w:rsidRDefault="0065196B" w:rsidP="00A91012">
      <w:pPr>
        <w:spacing w:line="480" w:lineRule="auto"/>
        <w:ind w:firstLine="720"/>
        <w:jc w:val="both"/>
        <w:rPr>
          <w:lang w:val="en-US"/>
        </w:rPr>
      </w:pPr>
      <w:r w:rsidRPr="00A74A83">
        <w:rPr>
          <w:lang w:val="en-US"/>
        </w:rPr>
        <w:t xml:space="preserve">The major strength of our study is that we have comprehensively modelled the association of temperature anomaly with injury by type of injury, month, age group and sex. Our measure of temperature anomaly </w:t>
      </w:r>
      <w:r w:rsidR="00400606" w:rsidRPr="00A74A83">
        <w:rPr>
          <w:lang w:val="en-US"/>
        </w:rPr>
        <w:t>internalizes</w:t>
      </w:r>
      <w:r w:rsidRPr="00A74A83">
        <w:rPr>
          <w:lang w:val="en-US"/>
        </w:rPr>
        <w:t xml:space="preserve"> long-term historical experience of each state, and is closer to what climate change may bring about than solely examining daily episo</w:t>
      </w:r>
      <w:r w:rsidR="00C822C2" w:rsidRPr="00A74A83">
        <w:rPr>
          <w:lang w:val="en-US"/>
        </w:rPr>
        <w:t>des,</w:t>
      </w:r>
      <w:r w:rsidRPr="00A74A83">
        <w:rPr>
          <w:lang w:val="en-US"/>
        </w:rPr>
        <w:t xml:space="preserve"> or average temperature to which people have adapted. To </w:t>
      </w:r>
      <w:r w:rsidR="00400606" w:rsidRPr="00A74A83">
        <w:rPr>
          <w:lang w:val="en-US"/>
        </w:rPr>
        <w:t>utilize</w:t>
      </w:r>
      <w:r w:rsidRPr="00A74A83">
        <w:rPr>
          <w:lang w:val="en-US"/>
        </w:rPr>
        <w:t xml:space="preserve"> this metric, we integrated two large disparate national datasets on mortality (US vital statistics) and meteorology (ERA-Interim</w:t>
      </w:r>
      <w:r w:rsidR="00636798" w:rsidRPr="00A74A83">
        <w:rPr>
          <w:lang w:val="en-US"/>
        </w:rPr>
        <w:t xml:space="preserve"> </w:t>
      </w:r>
      <w:r w:rsidRPr="00A74A83">
        <w:rPr>
          <w:lang w:val="en-US"/>
        </w:rPr>
        <w:fldChar w:fldCharType="begin" w:fldLock="1"/>
      </w:r>
      <w:r w:rsidR="00535DCA">
        <w:rPr>
          <w:lang w:val="en-US"/>
        </w:rPr>
        <w:instrText>ADDIN CSL_CITATION {"citationItems":[{"id":"ITEM-1","itemData":{"DOI":"10.1002/qj.828","ISBN":"1477-870X","ISSN":"0035-9009","abstract":"ERA-Interim is the latest global atmospheric reanalysis produced by the European Centre for Medium-Range Weather Forecasts (ECMWF). The ERA-Interim project was conducted in part to prepare for a new atmospheric reanalysis to replace ERA-40, which will extend back to the early part of the twentieth century. This article describes the forecast model, data assimilation method, and input datasets used to produce ERA-Interim, and discusses the performance of the system. Special emphasis is placed on various difficulties encountered in the production of ERA-40, including the representation of the hydrological cycle, the quality of the stratospheric circulation, and the consistency in time of the reanalysed fields. We provide evidence for substantial improvements in each of these aspects. We also identify areas where further work is needed and describe opportunities and objectives for future reanalysis projects at ECMWF","author":[{"dropping-particle":"","family":"Dee","given":"D. P.","non-dropping-particle":"","parse-names":false,"suffix":""},{"dropping-particle":"","family":"Uppala","given":"S. M.","non-dropping-particle":"","parse-names":false,"suffix":""},{"dropping-particle":"","family":"Simmons","given":"A. J.","non-dropping-particle":"","parse-names":false,"suffix":""},{"dropping-particle":"","family":"Berrisford","given":"P.","non-dropping-particle":"","parse-names":false,"suffix":""},{"dropping-particle":"","family":"Poli","given":"P.","non-dropping-particle":"","parse-names":false,"suffix":""},{"dropping-particle":"","family":"Kobayashi","given":"S.","non-dropping-particle":"","parse-names":false,"suffix":""},{"dropping-particle":"","family":"Andrae","given":"U.","non-dropping-particle":"","parse-names":false,"suffix":""},{"dropping-particle":"","family":"Balmaseda","given":"M. A.","non-dropping-particle":"","parse-names":false,"suffix":""},{"dropping-particle":"","family":"Balsamo","given":"G.","non-dropping-particle":"","parse-names":false,"suffix":""},{"dropping-particle":"","family":"Bauer","given":"P.","non-dropping-particle":"","parse-names":false,"suffix":""},{"dropping-particle":"","family":"Bechtold","given":"P.","non-dropping-particle":"","parse-names":false,"suffix":""},{"dropping-particle":"","family":"Beljaars","given":"A. C.M. M","non-dropping-particle":"","parse-names":false,"suffix":""},{"dropping-particle":"","family":"Berg","given":"L.","non-dropping-particle":"van de","parse-names":false,"suffix":""},{"dropping-particle":"","family":"Bidlot","given":"J.","non-dropping-particle":"","parse-names":false,"suffix":""},{"dropping-particle":"","family":"Bormann","given":"N.","non-dropping-particle":"","parse-names":false,"suffix":""},{"dropping-particle":"","family":"Delsol","given":"C.","non-dropping-particle":"","parse-names":false,"suffix":""},{"dropping-particle":"","family":"Dragani","given":"R.","non-dropping-particle":"","parse-names":false,"suffix":""},{"dropping-particle":"","family":"Fuentes","given":"M.","non-dropping-particle":"","parse-names":false,"suffix":""},{"dropping-particle":"","family":"Geer","given":"A. J.","non-dropping-particle":"","parse-names":false,"suffix":""},{"dropping-particle":"","family":"Haimberger","given":"L.","non-dropping-particle":"","parse-names":false,"suffix":""},{"dropping-particle":"","family":"Healy","given":"S. B.","non-dropping-particle":"","parse-names":false,"suffix":""},{"dropping-particle":"","family":"Hersbach","given":"H.","non-dropping-particle":"","parse-names":false,"suffix":""},{"dropping-particle":"V","family":"Holm","given":"E","non-dropping-particle":"","parse-names":false,"suffix":""},{"dropping-particle":"","family":"Isaksen","given":"L.","non-dropping-particle":"","parse-names":false,"suffix":""},{"dropping-particle":"","family":"Kallberg","given":"P","non-dropping-particle":"","parse-names":false,"suffix":""},{"dropping-particle":"","family":"Koehler","given":"M","non-dropping-particle":"","parse-names":false,"suffix":""},{"dropping-particle":"","family":"Matricardi","given":"M.","non-dropping-particle":"","parse-names":false,"suffix":""},{"dropping-particle":"","family":"Mcnally","given":"A. P.","non-dropping-particle":"","parse-names":false,"suffix":""},{"dropping-particle":"","family":"Monge-Sanz","given":"B. M.","non-dropping-particle":"","parse-names":false,"suffix":""},{"dropping-particle":"","family":"Morcrette","given":"J. J.","non-dropping-particle":"","parse-names":false,"suffix":""},{"dropping-particle":"","family":"Park","given":"B. K.","non-dropping-particle":"","parse-names":false,"suffix":""},{"dropping-particle":"","family":"Peubey","given":"C.","non-dropping-particle":"","parse-names":false,"suffix":""},{"dropping-particle":"","family":"Rosnay","given":"P.","non-dropping-particle":"de","parse-names":false,"suffix":""},{"dropping-particle":"","family":"Tavolato","given":"C.","non-dropping-particle":"","parse-names":false,"suffix":""},{"dropping-particle":"","family":"Thepaut","given":"J N","non-dropping-particle":"","parse-names":false,"suffix":""},{"dropping-particle":"","family":"Vitart","given":"F.","non-dropping-particle":"","parse-names":false,"suffix":""},{"dropping-particle":"V.","family":"Hólm","given":"E.","non-dropping-particle":"","parse-names":false,"suffix":""},{"dropping-particle":"","family":"Isaksen","given":"L.","non-dropping-particle":"","parse-names":false,"suffix":""},{"dropping-particle":"","family":"Kållberg","given":"P.","non-dropping-particle":"","parse-names":false,"suffix":""},{"dropping-particle":"","family":"Köhler","given":"M.","non-dropping-particle":"","parse-names":false,"suffix":""},{"dropping-particle":"","family":"Matricardi","given":"M.","non-dropping-particle":"","parse-names":false,"suffix":""},{"dropping-particle":"","family":"Mcnally","given":"A. P.","non-dropping-particle":"","parse-names":false,"suffix":""},{"dropping-particle":"","family":"Monge-Sanz","given":"B. M.","non-dropping-particle":"","parse-names":false,"suffix":""},{"dropping-particle":"","family":"Morcrette","given":"J. J.","non-dropping-particle":"","parse-names":false,"suffix":""},{"dropping-particle":"","family":"Park","given":"B. K.","non-dropping-particle":"","parse-names":false,"suffix":""},{"dropping-particle":"","family":"Peubey","given":"C.","non-dropping-particle":"","parse-names":false,"suffix":""},{"dropping-particle":"","family":"Rosnay","given":"P.","non-dropping-particle":"de","parse-names":false,"suffix":""},{"dropping-particle":"","family":"Tavolato","given":"C.","non-dropping-particle":"","parse-names":false,"suffix":""},{"dropping-particle":"","family":"Thépaut","given":"J. N.","non-dropping-particle":"","parse-names":false,"suffix":""},{"dropping-particle":"","family":"Vitart","given":"F.","non-dropping-particle":"","parse-names":false,"suffix":""}],"container-title":"Quarterly Journal of the Royal Meteorological Society","id":"ITEM-1","issue":"656","issued":{"date-parts":[["2011"]]},"note":"From Duplicate 2 (The ERA-Interim reanalysis: configuration and performance of the data assimilation system - Dee, D P; Uppala, S M; Simmons, A J; Berrisford, P; Poli, P; Kobayashi, S; Andrae, U; Balmaseda, M A; Balsamo, G; Bauer, P; Bechtold, P; Beljaars, A C M; van de Berg, L; Bidlot, J; Bormann, N; Delsol, C; Dragani, R; Fuentes, M; Geer, A J; Haimberger, L; Healy, S B; Hersbach, H; Holm, E V; Isaksen, L; Kallberg, P; Koehler, M; Matricardi, M; McNally, A P; Monge-Sanz, B M; Morcrette, J J; Park, B K; Peubey, C; de Rosnay, P; Tavolato, C; Thepaut, J N; Vitart, F)\n\nBalsamo, Gianpaolo/I-3362-2013; de Rosnay, Patricia/M-8203-2013; Vuichard, Nicolas/A-6629-2011\nBalsamo, Gianpaolo/0000-0002-1745-3634; de Rosnay, Patricia/0000-0002-7374-3820;\nA\n3929","page":"553-597","title":"The ERA-Interim reanalysis: configuration and performance of the data assimilation system","type":"article-journal","volume":"137"},"uris":["http://www.mendeley.com/documents/?uuid=2dc32501-062e-4955-84f4-53dcfc5ad1bb"]}],"mendeley":{"formattedCitation":"&lt;sup&gt;12&lt;/sup&gt;","plainTextFormattedCitation":"12","previouslyFormattedCitation":"(Dee et al., 2011)"},"properties":{"noteIndex":0},"schema":"https://github.com/citation-style-language/schema/raw/master/csl-citation.json"}</w:instrText>
      </w:r>
      <w:r w:rsidRPr="00A74A83">
        <w:rPr>
          <w:lang w:val="en-US"/>
        </w:rPr>
        <w:fldChar w:fldCharType="separate"/>
      </w:r>
      <w:r w:rsidR="00535DCA" w:rsidRPr="00535DCA">
        <w:rPr>
          <w:noProof/>
          <w:vertAlign w:val="superscript"/>
          <w:lang w:val="en-US"/>
        </w:rPr>
        <w:t>12</w:t>
      </w:r>
      <w:r w:rsidRPr="00A74A83">
        <w:rPr>
          <w:lang w:val="en-US"/>
        </w:rPr>
        <w:fldChar w:fldCharType="end"/>
      </w:r>
      <w:r w:rsidRPr="00A74A83">
        <w:rPr>
          <w:lang w:val="en-US"/>
        </w:rPr>
        <w:t xml:space="preserve">), and developed a bespoke Bayesian spatio-temporal model. A limitation of our study is that, like all observation studies, we cannot rule out confounding of results due to other factors, although it is unlikely that such factors will have the same anomalies as temperature, even if their average space and time patterns are the same. </w:t>
      </w:r>
    </w:p>
    <w:p w14:paraId="30833F56" w14:textId="77777777" w:rsidR="00DF1ED9" w:rsidRPr="00A74A83" w:rsidRDefault="0065196B" w:rsidP="00DF1ED9">
      <w:pPr>
        <w:spacing w:line="480" w:lineRule="auto"/>
        <w:ind w:firstLine="720"/>
        <w:jc w:val="both"/>
        <w:rPr>
          <w:lang w:val="en-US"/>
        </w:rPr>
      </w:pPr>
      <w:r w:rsidRPr="00A74A83">
        <w:rPr>
          <w:lang w:val="en-US"/>
        </w:rPr>
        <w:t xml:space="preserve">Our work highlights how deaths from injuries are currently susceptible to temperature anomalies </w:t>
      </w:r>
      <w:r w:rsidR="00C822C2" w:rsidRPr="00A74A83">
        <w:rPr>
          <w:lang w:val="en-US"/>
        </w:rPr>
        <w:t>and</w:t>
      </w:r>
      <w:r w:rsidRPr="00A74A83">
        <w:rPr>
          <w:lang w:val="en-US"/>
        </w:rPr>
        <w:t xml:space="preserve"> could also be modified by rising temperatures resulting from climate change, unless countered by social and health system interventions that mitigate these impacts. Though absolute impacts on mortality are modest, some groups, especially men in young to middle-ages, will experience larger impacts. </w:t>
      </w:r>
      <w:r w:rsidR="00F52C65" w:rsidRPr="00A74A83">
        <w:rPr>
          <w:lang w:val="en-US"/>
        </w:rPr>
        <w:t>Therefore,</w:t>
      </w:r>
      <w:r w:rsidRPr="00A74A83">
        <w:rPr>
          <w:lang w:val="en-US"/>
        </w:rPr>
        <w:t xml:space="preserve"> a combination of public health interventions that broadly target injuries in these groups – for example targeted messaging for younger males on the risks of transport injury</w:t>
      </w:r>
      <w:r w:rsidR="00574DB7" w:rsidRPr="00A74A83">
        <w:rPr>
          <w:lang w:val="en-US"/>
        </w:rPr>
        <w:t xml:space="preserve"> and drowning</w:t>
      </w:r>
      <w:r w:rsidRPr="00A74A83">
        <w:rPr>
          <w:lang w:val="en-US"/>
        </w:rPr>
        <w:t xml:space="preserve"> – and those that trigger in relation to forecasted </w:t>
      </w:r>
      <w:r w:rsidRPr="00A74A83">
        <w:rPr>
          <w:lang w:val="en-US"/>
        </w:rPr>
        <w:lastRenderedPageBreak/>
        <w:t>high temperature periods – for example more</w:t>
      </w:r>
      <w:r w:rsidR="00574DB7" w:rsidRPr="00A74A83">
        <w:rPr>
          <w:lang w:val="en-US"/>
        </w:rPr>
        <w:t xml:space="preserve"> </w:t>
      </w:r>
      <w:r w:rsidR="006174C6" w:rsidRPr="00A74A83">
        <w:rPr>
          <w:lang w:val="en-US"/>
        </w:rPr>
        <w:t>targeted</w:t>
      </w:r>
      <w:r w:rsidRPr="00A74A83">
        <w:rPr>
          <w:lang w:val="en-US"/>
        </w:rPr>
        <w:t xml:space="preserve"> </w:t>
      </w:r>
      <w:r w:rsidR="00574DB7" w:rsidRPr="00A74A83">
        <w:rPr>
          <w:lang w:val="en-US"/>
        </w:rPr>
        <w:t xml:space="preserve">blood </w:t>
      </w:r>
      <w:r w:rsidRPr="00A74A83">
        <w:rPr>
          <w:lang w:val="en-US"/>
        </w:rPr>
        <w:t>alcohol level checks – should be a public health priority.</w:t>
      </w:r>
    </w:p>
    <w:p w14:paraId="3FB43D95" w14:textId="77777777" w:rsidR="00DF1ED9" w:rsidRPr="00A74A83" w:rsidRDefault="00DF1ED9" w:rsidP="00DF1ED9">
      <w:pPr>
        <w:spacing w:line="480" w:lineRule="auto"/>
        <w:ind w:firstLine="720"/>
        <w:jc w:val="both"/>
        <w:rPr>
          <w:lang w:val="en-US"/>
        </w:rPr>
      </w:pPr>
    </w:p>
    <w:p w14:paraId="3C9C20C0" w14:textId="362189E7" w:rsidR="0065196B" w:rsidRPr="00A74A83" w:rsidRDefault="00DF1ED9" w:rsidP="00DF1ED9">
      <w:pPr>
        <w:spacing w:line="480" w:lineRule="auto"/>
        <w:jc w:val="both"/>
        <w:rPr>
          <w:lang w:val="en-US"/>
        </w:rPr>
      </w:pPr>
      <w:r w:rsidRPr="00A74A83">
        <w:rPr>
          <w:b/>
          <w:lang w:val="en-US"/>
        </w:rPr>
        <w:t>C</w:t>
      </w:r>
      <w:r w:rsidR="0065196B" w:rsidRPr="00A74A83">
        <w:rPr>
          <w:b/>
          <w:lang w:val="en-US"/>
        </w:rPr>
        <w:t>ontributions</w:t>
      </w:r>
    </w:p>
    <w:p w14:paraId="4CA1498E" w14:textId="6D551724" w:rsidR="0065196B" w:rsidRPr="00A74A83" w:rsidRDefault="0065196B" w:rsidP="00DF1ED9">
      <w:pPr>
        <w:spacing w:line="480" w:lineRule="auto"/>
        <w:ind w:firstLine="720"/>
        <w:jc w:val="both"/>
        <w:rPr>
          <w:lang w:val="en-US"/>
        </w:rPr>
      </w:pPr>
      <w:r w:rsidRPr="00A74A83">
        <w:rPr>
          <w:lang w:val="en-US"/>
        </w:rPr>
        <w:t>All authors contributed to study concept, analytical approach, and interpretation of results. RP</w:t>
      </w:r>
      <w:r w:rsidR="00AE1180" w:rsidRPr="00A74A83">
        <w:rPr>
          <w:lang w:val="en-US"/>
        </w:rPr>
        <w:t>, GD</w:t>
      </w:r>
      <w:r w:rsidRPr="00A74A83">
        <w:rPr>
          <w:lang w:val="en-US"/>
        </w:rPr>
        <w:t xml:space="preserve"> and ME collated and </w:t>
      </w:r>
      <w:r w:rsidR="00400606" w:rsidRPr="00A74A83">
        <w:rPr>
          <w:lang w:val="en-US"/>
        </w:rPr>
        <w:t>organized</w:t>
      </w:r>
      <w:r w:rsidRPr="00A74A83">
        <w:rPr>
          <w:lang w:val="en-US"/>
        </w:rPr>
        <w:t xml:space="preserve"> mortality files. RP performed the analysis, with input from </w:t>
      </w:r>
      <w:r w:rsidR="00AE1180" w:rsidRPr="00A74A83">
        <w:rPr>
          <w:lang w:val="en-US"/>
        </w:rPr>
        <w:t>other authors</w:t>
      </w:r>
      <w:r w:rsidRPr="00A74A83">
        <w:rPr>
          <w:lang w:val="en-US"/>
        </w:rPr>
        <w:t xml:space="preserve">. RP and ME wrote the first draft of the paper; other authors contributed to revising and </w:t>
      </w:r>
      <w:r w:rsidR="004951FD" w:rsidRPr="00A74A83">
        <w:rPr>
          <w:lang w:val="en-US"/>
        </w:rPr>
        <w:t>finalizing</w:t>
      </w:r>
      <w:r w:rsidRPr="00A74A83">
        <w:rPr>
          <w:lang w:val="en-US"/>
        </w:rPr>
        <w:t xml:space="preserve"> the paper.</w:t>
      </w:r>
    </w:p>
    <w:p w14:paraId="628FA453" w14:textId="77777777" w:rsidR="0065196B" w:rsidRPr="00A74A83" w:rsidRDefault="0065196B" w:rsidP="0065196B">
      <w:pPr>
        <w:spacing w:line="480" w:lineRule="auto"/>
        <w:jc w:val="both"/>
        <w:rPr>
          <w:lang w:val="en-US"/>
        </w:rPr>
      </w:pPr>
    </w:p>
    <w:p w14:paraId="4FAE507C" w14:textId="77777777" w:rsidR="00DF1ED9" w:rsidRPr="00A74A83" w:rsidRDefault="00DF1ED9" w:rsidP="00DF1ED9">
      <w:pPr>
        <w:pStyle w:val="Acknowledgement"/>
        <w:spacing w:before="0" w:line="480" w:lineRule="auto"/>
        <w:ind w:left="0" w:firstLine="0"/>
        <w:jc w:val="both"/>
        <w:rPr>
          <w:b/>
          <w:szCs w:val="22"/>
        </w:rPr>
      </w:pPr>
      <w:r w:rsidRPr="00A74A83">
        <w:rPr>
          <w:b/>
          <w:szCs w:val="22"/>
        </w:rPr>
        <w:t>Conflict of interest</w:t>
      </w:r>
    </w:p>
    <w:p w14:paraId="190CF69F" w14:textId="4D6DAC81" w:rsidR="0065196B" w:rsidRPr="00A620DD" w:rsidRDefault="0065196B" w:rsidP="00A620DD">
      <w:pPr>
        <w:pStyle w:val="Acknowledgement"/>
        <w:spacing w:before="0" w:line="480" w:lineRule="auto"/>
        <w:ind w:left="0" w:firstLine="720"/>
        <w:jc w:val="both"/>
        <w:rPr>
          <w:szCs w:val="22"/>
        </w:rPr>
      </w:pPr>
      <w:r w:rsidRPr="00A74A83">
        <w:t>ME reports a charitable grant from AstraZeneca Young Health Programme, and personal fees from Prudential, Scor, and Third Bridge, all outside the submitted work; all other authors declare no competing interests.</w:t>
      </w:r>
      <w:r w:rsidRPr="00A74A83">
        <w:rPr>
          <w:b/>
          <w:color w:val="000000" w:themeColor="text1"/>
        </w:rPr>
        <w:br w:type="page"/>
      </w:r>
    </w:p>
    <w:p w14:paraId="4D8CBCE2" w14:textId="26FE8DD9" w:rsidR="00A2681D" w:rsidRPr="00A74A83" w:rsidRDefault="0065196B">
      <w:pPr>
        <w:spacing w:line="480" w:lineRule="auto"/>
        <w:jc w:val="both"/>
        <w:rPr>
          <w:color w:val="000000" w:themeColor="text1"/>
          <w:lang w:val="en-US"/>
        </w:rPr>
        <w:sectPr w:rsidR="00A2681D" w:rsidRPr="00A74A83" w:rsidSect="00DB3899">
          <w:footerReference w:type="even" r:id="rId11"/>
          <w:footerReference w:type="default" r:id="rId12"/>
          <w:type w:val="continuous"/>
          <w:pgSz w:w="11900" w:h="16840"/>
          <w:pgMar w:top="1440" w:right="1440" w:bottom="1440" w:left="1440" w:header="720" w:footer="720" w:gutter="0"/>
          <w:cols w:space="720"/>
          <w:docGrid w:linePitch="360"/>
        </w:sectPr>
      </w:pPr>
      <w:r w:rsidRPr="00A74A83">
        <w:rPr>
          <w:b/>
          <w:color w:val="000000" w:themeColor="text1"/>
          <w:lang w:val="en-US"/>
        </w:rPr>
        <w:lastRenderedPageBreak/>
        <w:t xml:space="preserve">Figure 1. </w:t>
      </w:r>
      <w:r w:rsidRPr="00A74A83">
        <w:rPr>
          <w:color w:val="000000" w:themeColor="text1"/>
          <w:lang w:val="en-US"/>
        </w:rPr>
        <w:t xml:space="preserve">Number of injury deaths, by type of unintentional (transport, falls, drownings, and other) and intentional (assault and </w:t>
      </w:r>
      <w:r w:rsidR="000C077B" w:rsidRPr="00A74A83">
        <w:rPr>
          <w:color w:val="000000" w:themeColor="text1"/>
          <w:lang w:val="en-US"/>
        </w:rPr>
        <w:t>suicide</w:t>
      </w:r>
      <w:r w:rsidRPr="00A74A83">
        <w:rPr>
          <w:color w:val="000000" w:themeColor="text1"/>
          <w:lang w:val="en-US"/>
        </w:rPr>
        <w:t>) injury, by sex and age group in the contiguous USA for 1980-2016</w:t>
      </w:r>
      <w:r w:rsidR="006D1D0F" w:rsidRPr="00A74A83">
        <w:rPr>
          <w:color w:val="000000" w:themeColor="text1"/>
          <w:lang w:val="en-US"/>
        </w:rPr>
        <w:t>.</w:t>
      </w:r>
      <w:r w:rsidR="006D1D0F" w:rsidRPr="00A74A83" w:rsidDel="006D1D0F">
        <w:rPr>
          <w:color w:val="000000" w:themeColor="text1"/>
          <w:lang w:val="en-US"/>
        </w:rPr>
        <w:t xml:space="preserve"> </w:t>
      </w:r>
    </w:p>
    <w:p w14:paraId="4F49C20A" w14:textId="24ED7564" w:rsidR="00A2681D" w:rsidRPr="00A74A83" w:rsidRDefault="005D53B0" w:rsidP="002960A3">
      <w:pPr>
        <w:suppressLineNumbers/>
        <w:spacing w:line="480" w:lineRule="auto"/>
        <w:jc w:val="both"/>
        <w:rPr>
          <w:color w:val="000000" w:themeColor="text1"/>
          <w:lang w:val="en-US"/>
        </w:rPr>
        <w:sectPr w:rsidR="00A2681D" w:rsidRPr="00A74A83" w:rsidSect="00DB3899">
          <w:type w:val="continuous"/>
          <w:pgSz w:w="16840" w:h="11900" w:orient="landscape"/>
          <w:pgMar w:top="720" w:right="720" w:bottom="720" w:left="720" w:header="720" w:footer="720" w:gutter="0"/>
          <w:cols w:space="720"/>
          <w:docGrid w:linePitch="360"/>
        </w:sectPr>
      </w:pPr>
      <w:r w:rsidRPr="00A74A83">
        <w:rPr>
          <w:noProof/>
          <w:color w:val="000000" w:themeColor="text1"/>
          <w:lang w:val="en-US"/>
        </w:rPr>
        <w:lastRenderedPageBreak/>
        <w:drawing>
          <wp:inline distT="0" distB="0" distL="0" distR="0" wp14:anchorId="44BD4B67" wp14:editId="2D029299">
            <wp:extent cx="9388475" cy="66421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9388475" cy="6642100"/>
                    </a:xfrm>
                    <a:prstGeom prst="rect">
                      <a:avLst/>
                    </a:prstGeom>
                  </pic:spPr>
                </pic:pic>
              </a:graphicData>
            </a:graphic>
          </wp:inline>
        </w:drawing>
      </w:r>
    </w:p>
    <w:p w14:paraId="3B20E121" w14:textId="06A76837" w:rsidR="00597A2E" w:rsidRPr="00A74A83" w:rsidRDefault="0065196B" w:rsidP="0065196B">
      <w:pPr>
        <w:spacing w:line="480" w:lineRule="auto"/>
        <w:jc w:val="both"/>
        <w:rPr>
          <w:color w:val="000000" w:themeColor="text1"/>
          <w:lang w:val="en-US"/>
        </w:rPr>
        <w:sectPr w:rsidR="00597A2E" w:rsidRPr="00A74A83" w:rsidSect="00DB3899">
          <w:type w:val="continuous"/>
          <w:pgSz w:w="11900" w:h="16840"/>
          <w:pgMar w:top="1440" w:right="1440" w:bottom="1440" w:left="1440" w:header="720" w:footer="720" w:gutter="0"/>
          <w:cols w:space="720"/>
          <w:docGrid w:linePitch="360"/>
        </w:sectPr>
      </w:pPr>
      <w:r w:rsidRPr="00A74A83">
        <w:rPr>
          <w:b/>
          <w:color w:val="000000" w:themeColor="text1"/>
          <w:lang w:val="en-US"/>
        </w:rPr>
        <w:lastRenderedPageBreak/>
        <w:t xml:space="preserve">Figure 2. </w:t>
      </w:r>
      <w:r w:rsidRPr="00A74A83">
        <w:rPr>
          <w:color w:val="000000" w:themeColor="text1"/>
          <w:lang w:val="en-US"/>
        </w:rPr>
        <w:t>National age-</w:t>
      </w:r>
      <w:r w:rsidR="00400606" w:rsidRPr="00A74A83">
        <w:rPr>
          <w:color w:val="000000" w:themeColor="text1"/>
          <w:lang w:val="en-US"/>
        </w:rPr>
        <w:t>standardized</w:t>
      </w:r>
      <w:r w:rsidRPr="00A74A83">
        <w:rPr>
          <w:color w:val="000000" w:themeColor="text1"/>
          <w:lang w:val="en-US"/>
        </w:rPr>
        <w:t xml:space="preserve"> death rates from 1980 to 2016, by type of injury</w:t>
      </w:r>
      <w:r w:rsidR="006C1E89">
        <w:rPr>
          <w:color w:val="000000" w:themeColor="text1"/>
          <w:lang w:val="en-US"/>
        </w:rPr>
        <w:t>, sex</w:t>
      </w:r>
      <w:bookmarkStart w:id="0" w:name="_GoBack"/>
      <w:bookmarkEnd w:id="0"/>
      <w:r w:rsidRPr="00A74A83">
        <w:rPr>
          <w:color w:val="000000" w:themeColor="text1"/>
          <w:lang w:val="en-US"/>
        </w:rPr>
        <w:t xml:space="preserve"> and month.</w:t>
      </w:r>
    </w:p>
    <w:p w14:paraId="6B9F2ED4" w14:textId="121533D0" w:rsidR="00597A2E" w:rsidRPr="00A74A83" w:rsidRDefault="00A95EC9" w:rsidP="002960A3">
      <w:pPr>
        <w:suppressLineNumbers/>
        <w:spacing w:line="480" w:lineRule="auto"/>
        <w:jc w:val="both"/>
        <w:rPr>
          <w:b/>
          <w:color w:val="000000" w:themeColor="text1"/>
          <w:lang w:val="en-US"/>
        </w:rPr>
        <w:sectPr w:rsidR="00597A2E" w:rsidRPr="00A74A83" w:rsidSect="00DB3899">
          <w:type w:val="continuous"/>
          <w:pgSz w:w="16840" w:h="11900" w:orient="landscape"/>
          <w:pgMar w:top="720" w:right="720" w:bottom="720" w:left="720" w:header="720" w:footer="720" w:gutter="0"/>
          <w:cols w:space="720"/>
          <w:docGrid w:linePitch="360"/>
        </w:sectPr>
      </w:pPr>
      <w:r w:rsidRPr="00A74A83">
        <w:rPr>
          <w:b/>
          <w:noProof/>
          <w:color w:val="000000" w:themeColor="text1"/>
          <w:lang w:val="en-US"/>
        </w:rPr>
        <w:lastRenderedPageBreak/>
        <w:drawing>
          <wp:inline distT="0" distB="0" distL="0" distR="0" wp14:anchorId="52717878" wp14:editId="16CFF8EB">
            <wp:extent cx="9388245" cy="66421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9388245" cy="6642100"/>
                    </a:xfrm>
                    <a:prstGeom prst="rect">
                      <a:avLst/>
                    </a:prstGeom>
                  </pic:spPr>
                </pic:pic>
              </a:graphicData>
            </a:graphic>
          </wp:inline>
        </w:drawing>
      </w:r>
    </w:p>
    <w:p w14:paraId="7DC367F5" w14:textId="77777777" w:rsidR="00597A2E" w:rsidRPr="00A74A83" w:rsidRDefault="0065196B">
      <w:pPr>
        <w:spacing w:line="480" w:lineRule="auto"/>
        <w:jc w:val="both"/>
        <w:rPr>
          <w:color w:val="000000" w:themeColor="text1"/>
          <w:lang w:val="en-US"/>
        </w:rPr>
        <w:sectPr w:rsidR="00597A2E" w:rsidRPr="00A74A83" w:rsidSect="00DB3899">
          <w:type w:val="continuous"/>
          <w:pgSz w:w="11900" w:h="16840"/>
          <w:pgMar w:top="1440" w:right="1440" w:bottom="1440" w:left="1440" w:header="720" w:footer="720" w:gutter="0"/>
          <w:cols w:space="720"/>
          <w:docGrid w:linePitch="360"/>
        </w:sectPr>
      </w:pPr>
      <w:r w:rsidRPr="00A74A83">
        <w:rPr>
          <w:b/>
          <w:color w:val="000000" w:themeColor="text1"/>
          <w:lang w:val="en-US"/>
        </w:rPr>
        <w:lastRenderedPageBreak/>
        <w:t xml:space="preserve">Figure 3. </w:t>
      </w:r>
      <w:r w:rsidRPr="00A74A83">
        <w:rPr>
          <w:color w:val="000000" w:themeColor="text1"/>
          <w:lang w:val="en-US"/>
        </w:rPr>
        <w:t>Graphic representation of</w:t>
      </w:r>
      <w:r w:rsidRPr="00A74A83">
        <w:rPr>
          <w:b/>
          <w:color w:val="000000" w:themeColor="text1"/>
          <w:lang w:val="en-US"/>
        </w:rPr>
        <w:t xml:space="preserve"> </w:t>
      </w:r>
      <w:r w:rsidRPr="00A74A83">
        <w:rPr>
          <w:color w:val="000000" w:themeColor="text1"/>
          <w:lang w:val="en-US"/>
        </w:rPr>
        <w:t xml:space="preserve">temperature anomaly measure used in the analysis. The graph shows how monthly temperatures in July two example states (Florida </w:t>
      </w:r>
      <w:r w:rsidR="00E512CF" w:rsidRPr="00A74A83">
        <w:rPr>
          <w:color w:val="000000" w:themeColor="text1"/>
          <w:lang w:val="en-US"/>
        </w:rPr>
        <w:t xml:space="preserve">in red </w:t>
      </w:r>
      <w:r w:rsidRPr="00A74A83">
        <w:rPr>
          <w:color w:val="000000" w:themeColor="text1"/>
          <w:lang w:val="en-US"/>
        </w:rPr>
        <w:t xml:space="preserve">and </w:t>
      </w:r>
      <w:r w:rsidR="00710E1D" w:rsidRPr="00A74A83">
        <w:rPr>
          <w:color w:val="000000" w:themeColor="text1"/>
          <w:lang w:val="en-US"/>
        </w:rPr>
        <w:t>Minnesota</w:t>
      </w:r>
      <w:r w:rsidR="00E512CF" w:rsidRPr="00A74A83">
        <w:rPr>
          <w:color w:val="000000" w:themeColor="text1"/>
          <w:lang w:val="en-US"/>
        </w:rPr>
        <w:t xml:space="preserve"> in blue</w:t>
      </w:r>
      <w:r w:rsidRPr="00A74A83">
        <w:rPr>
          <w:color w:val="000000" w:themeColor="text1"/>
          <w:lang w:val="en-US"/>
        </w:rPr>
        <w:t>) (left panel) for 1980-2016 are used to calculate temperature anomalies. As seen, a warmer state like F</w:t>
      </w:r>
      <w:r w:rsidR="001B2697" w:rsidRPr="00A74A83">
        <w:rPr>
          <w:color w:val="000000" w:themeColor="text1"/>
          <w:lang w:val="en-US"/>
        </w:rPr>
        <w:t>lorida (top right) can have a smaller</w:t>
      </w:r>
      <w:r w:rsidRPr="00A74A83">
        <w:rPr>
          <w:color w:val="000000" w:themeColor="text1"/>
          <w:lang w:val="en-US"/>
        </w:rPr>
        <w:t xml:space="preserve"> inter-annual variation in a particular month (here, July) compared with a cooler state like </w:t>
      </w:r>
      <w:r w:rsidR="00710E1D" w:rsidRPr="00A74A83">
        <w:rPr>
          <w:color w:val="000000" w:themeColor="text1"/>
          <w:lang w:val="en-US"/>
        </w:rPr>
        <w:t xml:space="preserve">Minnesota </w:t>
      </w:r>
      <w:r w:rsidRPr="00A74A83">
        <w:rPr>
          <w:color w:val="000000" w:themeColor="text1"/>
          <w:lang w:val="en-US"/>
        </w:rPr>
        <w:t>(bottom right).</w:t>
      </w:r>
    </w:p>
    <w:p w14:paraId="0C15AB50" w14:textId="16395AA8" w:rsidR="00597A2E" w:rsidRPr="00A74A83" w:rsidRDefault="00015457" w:rsidP="002960A3">
      <w:pPr>
        <w:suppressLineNumbers/>
        <w:spacing w:line="480" w:lineRule="auto"/>
        <w:jc w:val="both"/>
        <w:rPr>
          <w:color w:val="000000" w:themeColor="text1"/>
          <w:lang w:val="en-US"/>
        </w:rPr>
        <w:sectPr w:rsidR="00597A2E" w:rsidRPr="00A74A83" w:rsidSect="00DB3899">
          <w:type w:val="continuous"/>
          <w:pgSz w:w="16840" w:h="11900" w:orient="landscape"/>
          <w:pgMar w:top="720" w:right="720" w:bottom="720" w:left="720" w:header="720" w:footer="720" w:gutter="0"/>
          <w:cols w:space="720"/>
          <w:docGrid w:linePitch="360"/>
        </w:sectPr>
      </w:pPr>
      <w:ins w:id="1" w:author="Robbie Parks" w:date="2019-04-24T16:21:00Z">
        <w:r w:rsidRPr="00015457">
          <w:rPr>
            <w:noProof/>
            <w:color w:val="000000" w:themeColor="text1"/>
            <w:lang w:val="en-US"/>
          </w:rPr>
          <w:lastRenderedPageBreak/>
          <w:pict w14:anchorId="21DF671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alt="/Users/rmiparks/git/mortality/USA/state/write_ups/02_monthly_injury_temperature_paper/figures/01_nature_climate_change/Figures 2019 04 24/Figure3 2019 03 05.pdf" style="width:738.65pt;height:522.65pt;mso-width-percent:0;mso-height-percent:0;mso-width-percent:0;mso-height-percent:0">
              <v:imagedata r:id="rId15" o:title="Figure3 2019 03 05"/>
            </v:shape>
          </w:pict>
        </w:r>
      </w:ins>
    </w:p>
    <w:p w14:paraId="05ADD035" w14:textId="77777777" w:rsidR="008E66EB" w:rsidRPr="00A74A83" w:rsidRDefault="0065196B" w:rsidP="00D378F4">
      <w:pPr>
        <w:spacing w:line="480" w:lineRule="auto"/>
        <w:jc w:val="both"/>
        <w:rPr>
          <w:color w:val="000000" w:themeColor="text1"/>
          <w:lang w:val="en-US"/>
        </w:rPr>
        <w:sectPr w:rsidR="008E66EB" w:rsidRPr="00A74A83" w:rsidSect="00DB3899">
          <w:type w:val="continuous"/>
          <w:pgSz w:w="11900" w:h="16840"/>
          <w:pgMar w:top="1440" w:right="1440" w:bottom="1440" w:left="1440" w:header="720" w:footer="720" w:gutter="0"/>
          <w:cols w:space="720"/>
          <w:docGrid w:linePitch="360"/>
        </w:sectPr>
      </w:pPr>
      <w:r w:rsidRPr="00A74A83">
        <w:rPr>
          <w:b/>
          <w:color w:val="000000" w:themeColor="text1"/>
          <w:lang w:val="en-US"/>
        </w:rPr>
        <w:lastRenderedPageBreak/>
        <w:t xml:space="preserve">Figure 4. </w:t>
      </w:r>
      <w:r w:rsidRPr="00A74A83">
        <w:rPr>
          <w:color w:val="000000" w:themeColor="text1"/>
          <w:lang w:val="en-US"/>
        </w:rPr>
        <w:t>Average size of temperature anomaly (</w:t>
      </w:r>
      <w:r w:rsidRPr="00A74A83">
        <w:rPr>
          <w:bCs/>
          <w:color w:val="000000" w:themeColor="text1"/>
          <w:lang w:val="en-US"/>
        </w:rPr>
        <w:t>°C)</w:t>
      </w:r>
      <w:r w:rsidR="00C1740D" w:rsidRPr="00A74A83">
        <w:rPr>
          <w:color w:val="000000" w:themeColor="text1"/>
          <w:lang w:val="en-US"/>
        </w:rPr>
        <w:t xml:space="preserve"> from 1980 to 2016,</w:t>
      </w:r>
      <w:r w:rsidRPr="00A74A83">
        <w:rPr>
          <w:color w:val="000000" w:themeColor="text1"/>
          <w:lang w:val="en-US"/>
        </w:rPr>
        <w:t xml:space="preserve"> by state and month.</w:t>
      </w:r>
      <w:r w:rsidR="00B05E64" w:rsidRPr="00A74A83">
        <w:rPr>
          <w:color w:val="000000" w:themeColor="text1"/>
          <w:lang w:val="en-US"/>
        </w:rPr>
        <w:t xml:space="preserve"> The </w:t>
      </w:r>
      <w:r w:rsidR="0084099F" w:rsidRPr="00A74A83">
        <w:rPr>
          <w:color w:val="000000" w:themeColor="text1"/>
          <w:lang w:val="en-US"/>
        </w:rPr>
        <w:t xml:space="preserve">value </w:t>
      </w:r>
      <w:r w:rsidR="00B05E64" w:rsidRPr="00A74A83">
        <w:rPr>
          <w:color w:val="000000" w:themeColor="text1"/>
          <w:lang w:val="en-US"/>
        </w:rPr>
        <w:t xml:space="preserve">for each state and month is </w:t>
      </w:r>
      <w:r w:rsidR="005608E9" w:rsidRPr="00A74A83">
        <w:rPr>
          <w:color w:val="000000" w:themeColor="text1"/>
          <w:lang w:val="en-US"/>
        </w:rPr>
        <w:t>the</w:t>
      </w:r>
      <w:r w:rsidR="00B05E64" w:rsidRPr="00A74A83">
        <w:rPr>
          <w:color w:val="000000" w:themeColor="text1"/>
          <w:lang w:val="en-US"/>
        </w:rPr>
        <w:t xml:space="preserve"> </w:t>
      </w:r>
      <w:r w:rsidR="006B1683" w:rsidRPr="00A74A83">
        <w:rPr>
          <w:color w:val="000000" w:themeColor="text1"/>
          <w:lang w:val="en-US"/>
        </w:rPr>
        <w:t>mean</w:t>
      </w:r>
      <w:r w:rsidR="00B05E64" w:rsidRPr="00A74A83">
        <w:rPr>
          <w:color w:val="000000" w:themeColor="text1"/>
          <w:lang w:val="en-US"/>
        </w:rPr>
        <w:t xml:space="preserve"> of the </w:t>
      </w:r>
      <w:r w:rsidR="0084099F" w:rsidRPr="00A74A83">
        <w:rPr>
          <w:color w:val="000000" w:themeColor="text1"/>
          <w:lang w:val="en-US"/>
        </w:rPr>
        <w:t xml:space="preserve">absolute </w:t>
      </w:r>
      <w:r w:rsidR="00D07F9F" w:rsidRPr="00A74A83">
        <w:rPr>
          <w:color w:val="000000" w:themeColor="text1"/>
          <w:lang w:val="en-US"/>
        </w:rPr>
        <w:t>size</w:t>
      </w:r>
      <w:r w:rsidR="00C06426" w:rsidRPr="00A74A83">
        <w:rPr>
          <w:color w:val="000000" w:themeColor="text1"/>
          <w:lang w:val="en-US"/>
        </w:rPr>
        <w:t xml:space="preserve"> </w:t>
      </w:r>
      <w:r w:rsidR="00D07F9F" w:rsidRPr="00A74A83">
        <w:rPr>
          <w:color w:val="000000" w:themeColor="text1"/>
          <w:lang w:val="en-US"/>
        </w:rPr>
        <w:t xml:space="preserve">of </w:t>
      </w:r>
      <w:r w:rsidR="0084099F" w:rsidRPr="00A74A83">
        <w:rPr>
          <w:color w:val="000000" w:themeColor="text1"/>
          <w:lang w:val="en-US"/>
        </w:rPr>
        <w:t>anomaly</w:t>
      </w:r>
      <w:r w:rsidR="00EC1B4B" w:rsidRPr="00A74A83">
        <w:rPr>
          <w:color w:val="000000" w:themeColor="text1"/>
          <w:lang w:val="en-US"/>
        </w:rPr>
        <w:t>,</w:t>
      </w:r>
      <w:r w:rsidR="0084099F" w:rsidRPr="00A74A83">
        <w:rPr>
          <w:color w:val="000000" w:themeColor="text1"/>
          <w:lang w:val="en-US"/>
        </w:rPr>
        <w:t xml:space="preserve"> be it cold or warm,</w:t>
      </w:r>
      <w:r w:rsidR="00EC1B4B" w:rsidRPr="00A74A83">
        <w:rPr>
          <w:color w:val="000000" w:themeColor="text1"/>
          <w:lang w:val="en-US"/>
        </w:rPr>
        <w:t xml:space="preserve"> </w:t>
      </w:r>
      <w:r w:rsidR="0084099F" w:rsidRPr="00A74A83">
        <w:rPr>
          <w:color w:val="000000" w:themeColor="text1"/>
          <w:lang w:val="en-US"/>
        </w:rPr>
        <w:t xml:space="preserve">and hence </w:t>
      </w:r>
      <w:r w:rsidR="00EC1B4B" w:rsidRPr="00A74A83">
        <w:rPr>
          <w:color w:val="000000" w:themeColor="text1"/>
          <w:lang w:val="en-US"/>
        </w:rPr>
        <w:t>giv</w:t>
      </w:r>
      <w:r w:rsidR="0084099F" w:rsidRPr="00A74A83">
        <w:rPr>
          <w:color w:val="000000" w:themeColor="text1"/>
          <w:lang w:val="en-US"/>
        </w:rPr>
        <w:t>es</w:t>
      </w:r>
      <w:r w:rsidR="00EC1B4B" w:rsidRPr="00A74A83">
        <w:rPr>
          <w:color w:val="000000" w:themeColor="text1"/>
          <w:lang w:val="en-US"/>
        </w:rPr>
        <w:t xml:space="preserve"> an indication of the </w:t>
      </w:r>
      <w:r w:rsidR="00803C13" w:rsidRPr="00A74A83">
        <w:rPr>
          <w:color w:val="000000" w:themeColor="text1"/>
          <w:lang w:val="en-US"/>
        </w:rPr>
        <w:t xml:space="preserve">scale of </w:t>
      </w:r>
      <w:r w:rsidR="0084099F" w:rsidRPr="00A74A83">
        <w:rPr>
          <w:color w:val="000000" w:themeColor="text1"/>
          <w:lang w:val="en-US"/>
        </w:rPr>
        <w:t>anom</w:t>
      </w:r>
      <w:r w:rsidR="00695719" w:rsidRPr="00A74A83">
        <w:rPr>
          <w:color w:val="000000" w:themeColor="text1"/>
          <w:lang w:val="en-US"/>
        </w:rPr>
        <w:t>a</w:t>
      </w:r>
      <w:r w:rsidR="0084099F" w:rsidRPr="00A74A83">
        <w:rPr>
          <w:color w:val="000000" w:themeColor="text1"/>
          <w:lang w:val="en-US"/>
        </w:rPr>
        <w:t>lies</w:t>
      </w:r>
      <w:r w:rsidR="0026389E" w:rsidRPr="00A74A83">
        <w:rPr>
          <w:color w:val="000000" w:themeColor="text1"/>
          <w:lang w:val="en-US"/>
        </w:rPr>
        <w:t xml:space="preserve"> </w:t>
      </w:r>
      <w:r w:rsidR="00D07F9F" w:rsidRPr="00A74A83">
        <w:rPr>
          <w:color w:val="000000" w:themeColor="text1"/>
          <w:lang w:val="en-US"/>
        </w:rPr>
        <w:t>around the</w:t>
      </w:r>
      <w:r w:rsidR="00164CC4" w:rsidRPr="00A74A83">
        <w:rPr>
          <w:color w:val="000000" w:themeColor="text1"/>
          <w:lang w:val="en-US"/>
        </w:rPr>
        <w:t xml:space="preserve"> norm</w:t>
      </w:r>
      <w:r w:rsidR="005C2A42" w:rsidRPr="00A74A83">
        <w:rPr>
          <w:color w:val="000000" w:themeColor="text1"/>
          <w:lang w:val="en-US"/>
        </w:rPr>
        <w:t xml:space="preserve"> local</w:t>
      </w:r>
      <w:r w:rsidR="00164CC4" w:rsidRPr="00A74A83">
        <w:rPr>
          <w:color w:val="000000" w:themeColor="text1"/>
          <w:lang w:val="en-US"/>
        </w:rPr>
        <w:t xml:space="preserve"> temperatures.</w:t>
      </w:r>
    </w:p>
    <w:p w14:paraId="3B8182D6" w14:textId="17D8DDFF" w:rsidR="008E66EB" w:rsidRPr="00A74A83" w:rsidRDefault="00015457" w:rsidP="002960A3">
      <w:pPr>
        <w:suppressLineNumbers/>
        <w:spacing w:line="480" w:lineRule="auto"/>
        <w:jc w:val="both"/>
        <w:rPr>
          <w:b/>
          <w:color w:val="000000" w:themeColor="text1"/>
          <w:lang w:val="en-US"/>
        </w:rPr>
        <w:sectPr w:rsidR="008E66EB" w:rsidRPr="00A74A83" w:rsidSect="00DB3899">
          <w:type w:val="continuous"/>
          <w:pgSz w:w="11900" w:h="16840"/>
          <w:pgMar w:top="720" w:right="720" w:bottom="720" w:left="720" w:header="720" w:footer="720" w:gutter="0"/>
          <w:cols w:space="720"/>
          <w:docGrid w:linePitch="360"/>
        </w:sectPr>
      </w:pPr>
      <w:ins w:id="2" w:author="Robbie Parks" w:date="2019-04-24T16:21:00Z">
        <w:r w:rsidRPr="00015457">
          <w:rPr>
            <w:b/>
            <w:noProof/>
            <w:color w:val="000000" w:themeColor="text1"/>
            <w:lang w:val="en-US"/>
          </w:rPr>
          <w:lastRenderedPageBreak/>
          <w:pict w14:anchorId="7E3DB287">
            <v:shape id="_x0000_i1025" type="#_x0000_t75" alt="/Users/rmiparks/git/mortality/USA/state/write_ups/02_monthly_injury_temperature_paper/figures/01_nature_climate_change/Figures 2019 04 24/Figure4 2019 02 27.pdf" style="width:522.65pt;height:738.65pt;mso-width-percent:0;mso-height-percent:0;mso-width-percent:0;mso-height-percent:0">
              <v:imagedata r:id="rId16" o:title="Figure4 2019 02 27"/>
            </v:shape>
          </w:pict>
        </w:r>
      </w:ins>
    </w:p>
    <w:p w14:paraId="3DCB3395" w14:textId="77777777" w:rsidR="008E66EB" w:rsidRPr="00A74A83" w:rsidRDefault="00DD4894">
      <w:pPr>
        <w:spacing w:line="480" w:lineRule="auto"/>
        <w:jc w:val="both"/>
        <w:rPr>
          <w:color w:val="000000" w:themeColor="text1"/>
          <w:lang w:val="en-US"/>
        </w:rPr>
        <w:sectPr w:rsidR="008E66EB" w:rsidRPr="00A74A83" w:rsidSect="00DB3899">
          <w:type w:val="continuous"/>
          <w:pgSz w:w="11900" w:h="16840"/>
          <w:pgMar w:top="1440" w:right="1440" w:bottom="1440" w:left="1440" w:header="720" w:footer="720" w:gutter="0"/>
          <w:cols w:space="720"/>
          <w:docGrid w:linePitch="360"/>
        </w:sectPr>
      </w:pPr>
      <w:r w:rsidRPr="00A74A83">
        <w:rPr>
          <w:b/>
          <w:color w:val="000000" w:themeColor="text1"/>
          <w:lang w:val="en-US"/>
        </w:rPr>
        <w:lastRenderedPageBreak/>
        <w:t>Figure 5.</w:t>
      </w:r>
      <w:r w:rsidRPr="00A74A83">
        <w:rPr>
          <w:color w:val="000000" w:themeColor="text1"/>
          <w:lang w:val="en-US"/>
        </w:rPr>
        <w:t xml:space="preserve"> Additional annual injury deaths for the 2016 US population in year in which each month was +</w:t>
      </w:r>
      <w:r w:rsidRPr="00A74A83">
        <w:rPr>
          <w:rFonts w:eastAsia="Times New Roman"/>
          <w:bCs/>
          <w:color w:val="222222"/>
          <w:shd w:val="clear" w:color="auto" w:fill="FFFFFF"/>
          <w:lang w:val="en-US"/>
        </w:rPr>
        <w:t>1</w:t>
      </w:r>
      <w:r w:rsidRPr="00A74A83">
        <w:rPr>
          <w:bCs/>
          <w:color w:val="000000" w:themeColor="text1"/>
          <w:lang w:val="en-US"/>
        </w:rPr>
        <w:t>°C</w:t>
      </w:r>
      <w:r w:rsidRPr="00A74A83">
        <w:rPr>
          <w:color w:val="000000" w:themeColor="text1"/>
          <w:lang w:val="en-US"/>
        </w:rPr>
        <w:t xml:space="preserve"> </w:t>
      </w:r>
      <w:r w:rsidR="00607AE4" w:rsidRPr="00A74A83">
        <w:rPr>
          <w:color w:val="000000" w:themeColor="text1"/>
          <w:lang w:val="en-US"/>
        </w:rPr>
        <w:t xml:space="preserve">warmer </w:t>
      </w:r>
      <w:r w:rsidRPr="00A74A83">
        <w:rPr>
          <w:color w:val="000000" w:themeColor="text1"/>
          <w:lang w:val="en-US"/>
        </w:rPr>
        <w:t>compared with 1980-2009 norm temperatures. The top row shows breakdown by type of injury, sex and age group. The bottom row shows the break down by type of injury, sex and month. Black dots represent net changes in deaths for each set of bars.</w:t>
      </w:r>
    </w:p>
    <w:p w14:paraId="18B1913E" w14:textId="1C0C1B48" w:rsidR="00D83CCD" w:rsidRPr="00A74A83" w:rsidRDefault="004D7673" w:rsidP="002960A3">
      <w:pPr>
        <w:suppressLineNumbers/>
        <w:spacing w:line="480" w:lineRule="auto"/>
        <w:jc w:val="both"/>
        <w:rPr>
          <w:lang w:val="en-US"/>
        </w:rPr>
        <w:sectPr w:rsidR="00D83CCD" w:rsidRPr="00A74A83" w:rsidSect="00DB3899">
          <w:type w:val="continuous"/>
          <w:pgSz w:w="16840" w:h="11900" w:orient="landscape"/>
          <w:pgMar w:top="720" w:right="720" w:bottom="720" w:left="720" w:header="720" w:footer="720" w:gutter="0"/>
          <w:cols w:space="720"/>
          <w:docGrid w:linePitch="360"/>
        </w:sectPr>
      </w:pPr>
      <w:r w:rsidRPr="00A74A83">
        <w:rPr>
          <w:noProof/>
          <w:lang w:val="en-US"/>
        </w:rPr>
        <w:lastRenderedPageBreak/>
        <w:drawing>
          <wp:inline distT="0" distB="0" distL="0" distR="0" wp14:anchorId="177F58EC" wp14:editId="1DF1AC05">
            <wp:extent cx="9388475" cy="66421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USA_rate_pred_type1d_1980_2016_t2m_meanc3_intentional_unintentional_all_contig_month_skip.pdf"/>
                    <pic:cNvPicPr/>
                  </pic:nvPicPr>
                  <pic:blipFill>
                    <a:blip r:embed="rId17">
                      <a:extLst>
                        <a:ext uri="{28A0092B-C50C-407E-A947-70E740481C1C}">
                          <a14:useLocalDpi xmlns:a14="http://schemas.microsoft.com/office/drawing/2010/main" val="0"/>
                        </a:ext>
                      </a:extLst>
                    </a:blip>
                    <a:stretch>
                      <a:fillRect/>
                    </a:stretch>
                  </pic:blipFill>
                  <pic:spPr>
                    <a:xfrm>
                      <a:off x="0" y="0"/>
                      <a:ext cx="9388475" cy="6642100"/>
                    </a:xfrm>
                    <a:prstGeom prst="rect">
                      <a:avLst/>
                    </a:prstGeom>
                  </pic:spPr>
                </pic:pic>
              </a:graphicData>
            </a:graphic>
          </wp:inline>
        </w:drawing>
      </w:r>
    </w:p>
    <w:p w14:paraId="09D3B082" w14:textId="77777777" w:rsidR="00A620DD" w:rsidRPr="00A74A83" w:rsidRDefault="00A620DD" w:rsidP="00A620DD">
      <w:pPr>
        <w:spacing w:line="480" w:lineRule="auto"/>
        <w:jc w:val="both"/>
        <w:rPr>
          <w:b/>
          <w:lang w:val="en-US"/>
        </w:rPr>
      </w:pPr>
      <w:r w:rsidRPr="00A74A83">
        <w:rPr>
          <w:b/>
          <w:lang w:val="en-US"/>
        </w:rPr>
        <w:lastRenderedPageBreak/>
        <w:t>References</w:t>
      </w:r>
    </w:p>
    <w:p w14:paraId="19272F6A" w14:textId="77777777" w:rsidR="00A620DD" w:rsidRPr="00535DCA" w:rsidRDefault="00A620DD" w:rsidP="00A620DD">
      <w:pPr>
        <w:widowControl w:val="0"/>
        <w:autoSpaceDE w:val="0"/>
        <w:autoSpaceDN w:val="0"/>
        <w:adjustRightInd w:val="0"/>
        <w:spacing w:line="480" w:lineRule="auto"/>
        <w:ind w:left="640" w:hanging="640"/>
        <w:jc w:val="both"/>
        <w:rPr>
          <w:noProof/>
          <w:lang w:val="en-US"/>
        </w:rPr>
      </w:pPr>
      <w:r w:rsidRPr="00A74A83">
        <w:rPr>
          <w:b/>
          <w:lang w:val="en-US"/>
        </w:rPr>
        <w:fldChar w:fldCharType="begin" w:fldLock="1"/>
      </w:r>
      <w:r w:rsidRPr="00A74A83">
        <w:rPr>
          <w:b/>
          <w:lang w:val="en-US"/>
        </w:rPr>
        <w:instrText xml:space="preserve">ADDIN Mendeley Bibliography CSL_BIBLIOGRAPHY </w:instrText>
      </w:r>
      <w:r w:rsidRPr="00A74A83">
        <w:rPr>
          <w:b/>
          <w:lang w:val="en-US"/>
        </w:rPr>
        <w:fldChar w:fldCharType="separate"/>
      </w:r>
      <w:r w:rsidRPr="00535DCA">
        <w:rPr>
          <w:noProof/>
          <w:lang w:val="en-US"/>
        </w:rPr>
        <w:t xml:space="preserve">1. </w:t>
      </w:r>
      <w:r w:rsidRPr="00535DCA">
        <w:rPr>
          <w:noProof/>
          <w:lang w:val="en-US"/>
        </w:rPr>
        <w:tab/>
        <w:t>McMichael AJ, Woodruff RE, Hales S. Climate change and human health: Present and future risks. Lancet. 2006;</w:t>
      </w:r>
    </w:p>
    <w:p w14:paraId="0F52B43A" w14:textId="77777777" w:rsidR="00A620DD" w:rsidRPr="00535DCA" w:rsidRDefault="00A620DD" w:rsidP="00A620DD">
      <w:pPr>
        <w:widowControl w:val="0"/>
        <w:autoSpaceDE w:val="0"/>
        <w:autoSpaceDN w:val="0"/>
        <w:adjustRightInd w:val="0"/>
        <w:spacing w:line="480" w:lineRule="auto"/>
        <w:ind w:left="640" w:hanging="640"/>
        <w:jc w:val="both"/>
        <w:rPr>
          <w:noProof/>
          <w:lang w:val="en-US"/>
        </w:rPr>
      </w:pPr>
      <w:r w:rsidRPr="00535DCA">
        <w:rPr>
          <w:noProof/>
          <w:lang w:val="en-US"/>
        </w:rPr>
        <w:t xml:space="preserve">2. </w:t>
      </w:r>
      <w:r w:rsidRPr="00535DCA">
        <w:rPr>
          <w:noProof/>
          <w:lang w:val="en-US"/>
        </w:rPr>
        <w:tab/>
        <w:t xml:space="preserve">Smith KR, Woodward A, Campbell-Lendrum D, et al. Human health: Impacts, adaptation, and co-benefits. In: Climate Change 2014 Impacts, Adaptation and Vulnerability: Part A: Global and Sectoral Aspects. 2015. </w:t>
      </w:r>
    </w:p>
    <w:p w14:paraId="72D8C9D1" w14:textId="77777777" w:rsidR="00A620DD" w:rsidRPr="00535DCA" w:rsidRDefault="00A620DD" w:rsidP="00A620DD">
      <w:pPr>
        <w:widowControl w:val="0"/>
        <w:autoSpaceDE w:val="0"/>
        <w:autoSpaceDN w:val="0"/>
        <w:adjustRightInd w:val="0"/>
        <w:spacing w:line="480" w:lineRule="auto"/>
        <w:ind w:left="640" w:hanging="640"/>
        <w:jc w:val="both"/>
        <w:rPr>
          <w:noProof/>
          <w:lang w:val="en-US"/>
        </w:rPr>
      </w:pPr>
      <w:r w:rsidRPr="00535DCA">
        <w:rPr>
          <w:noProof/>
          <w:lang w:val="en-US"/>
        </w:rPr>
        <w:t xml:space="preserve">3. </w:t>
      </w:r>
      <w:r w:rsidRPr="00535DCA">
        <w:rPr>
          <w:noProof/>
          <w:lang w:val="en-US"/>
        </w:rPr>
        <w:tab/>
        <w:t xml:space="preserve">Haines A, Ebi K. The imperative for climate action to protect health. N Engl J Med 2019;(380):263–73. </w:t>
      </w:r>
    </w:p>
    <w:p w14:paraId="01C35256" w14:textId="77777777" w:rsidR="00A620DD" w:rsidRPr="00535DCA" w:rsidRDefault="00A620DD" w:rsidP="00A620DD">
      <w:pPr>
        <w:widowControl w:val="0"/>
        <w:autoSpaceDE w:val="0"/>
        <w:autoSpaceDN w:val="0"/>
        <w:adjustRightInd w:val="0"/>
        <w:spacing w:line="480" w:lineRule="auto"/>
        <w:ind w:left="640" w:hanging="640"/>
        <w:jc w:val="both"/>
        <w:rPr>
          <w:noProof/>
          <w:lang w:val="en-US"/>
        </w:rPr>
      </w:pPr>
      <w:r w:rsidRPr="00535DCA">
        <w:rPr>
          <w:noProof/>
          <w:lang w:val="en-US"/>
        </w:rPr>
        <w:t xml:space="preserve">4. </w:t>
      </w:r>
      <w:r w:rsidRPr="00535DCA">
        <w:rPr>
          <w:noProof/>
          <w:lang w:val="en-US"/>
        </w:rPr>
        <w:tab/>
        <w:t xml:space="preserve">Watts N, Amann M, Arnell N, et al. The 2018 report of the Lancet Countdown on health and climate change: shaping health of nations for centuries to come. Lancet 2018;6736(18):1–4. </w:t>
      </w:r>
    </w:p>
    <w:p w14:paraId="3D3A6703" w14:textId="77777777" w:rsidR="00A620DD" w:rsidRPr="00535DCA" w:rsidRDefault="00A620DD" w:rsidP="00A620DD">
      <w:pPr>
        <w:widowControl w:val="0"/>
        <w:autoSpaceDE w:val="0"/>
        <w:autoSpaceDN w:val="0"/>
        <w:adjustRightInd w:val="0"/>
        <w:spacing w:line="480" w:lineRule="auto"/>
        <w:ind w:left="640" w:hanging="640"/>
        <w:jc w:val="both"/>
        <w:rPr>
          <w:noProof/>
          <w:lang w:val="en-US"/>
        </w:rPr>
      </w:pPr>
      <w:r w:rsidRPr="00535DCA">
        <w:rPr>
          <w:noProof/>
          <w:lang w:val="en-US"/>
        </w:rPr>
        <w:t xml:space="preserve">5. </w:t>
      </w:r>
      <w:r w:rsidRPr="00535DCA">
        <w:rPr>
          <w:noProof/>
          <w:lang w:val="en-US"/>
        </w:rPr>
        <w:tab/>
        <w:t>Huang C, Barnett AG, Wang X, Vaneckova P, Fitzgerald G, Tong S. Projecting future heat-related mortality under climate change scenarios: A systematic review. Environ. Health Perspect. 2011;</w:t>
      </w:r>
    </w:p>
    <w:p w14:paraId="048EB9A9" w14:textId="77777777" w:rsidR="00A620DD" w:rsidRPr="00535DCA" w:rsidRDefault="00A620DD" w:rsidP="00A620DD">
      <w:pPr>
        <w:widowControl w:val="0"/>
        <w:autoSpaceDE w:val="0"/>
        <w:autoSpaceDN w:val="0"/>
        <w:adjustRightInd w:val="0"/>
        <w:spacing w:line="480" w:lineRule="auto"/>
        <w:ind w:left="640" w:hanging="640"/>
        <w:jc w:val="both"/>
        <w:rPr>
          <w:noProof/>
          <w:lang w:val="en-US"/>
        </w:rPr>
      </w:pPr>
      <w:r w:rsidRPr="00535DCA">
        <w:rPr>
          <w:noProof/>
          <w:lang w:val="en-US"/>
        </w:rPr>
        <w:t xml:space="preserve">6. </w:t>
      </w:r>
      <w:r w:rsidRPr="00535DCA">
        <w:rPr>
          <w:noProof/>
          <w:lang w:val="en-US"/>
        </w:rPr>
        <w:tab/>
        <w:t>Gasparrini A, Guo Y, Sera F, et al. Projections of temperature-related excess mortality under climate change scenarios. Lancet Planet Heal 2017;</w:t>
      </w:r>
    </w:p>
    <w:p w14:paraId="72752B29" w14:textId="77777777" w:rsidR="00A620DD" w:rsidRPr="00535DCA" w:rsidRDefault="00A620DD" w:rsidP="00A620DD">
      <w:pPr>
        <w:widowControl w:val="0"/>
        <w:autoSpaceDE w:val="0"/>
        <w:autoSpaceDN w:val="0"/>
        <w:adjustRightInd w:val="0"/>
        <w:spacing w:line="480" w:lineRule="auto"/>
        <w:ind w:left="640" w:hanging="640"/>
        <w:jc w:val="both"/>
        <w:rPr>
          <w:noProof/>
          <w:lang w:val="en-US"/>
        </w:rPr>
      </w:pPr>
      <w:r w:rsidRPr="00535DCA">
        <w:rPr>
          <w:noProof/>
          <w:lang w:val="en-US"/>
        </w:rPr>
        <w:t xml:space="preserve">7. </w:t>
      </w:r>
      <w:r w:rsidRPr="00535DCA">
        <w:rPr>
          <w:noProof/>
          <w:lang w:val="en-US"/>
        </w:rPr>
        <w:tab/>
        <w:t>Burke M, González F, Baylis P, et al. Higher temperatures increase suicide rates in the United States and Mexico. Nat Clim Chang 2018;</w:t>
      </w:r>
    </w:p>
    <w:p w14:paraId="1405A887" w14:textId="77777777" w:rsidR="00A620DD" w:rsidRPr="00535DCA" w:rsidRDefault="00A620DD" w:rsidP="00A620DD">
      <w:pPr>
        <w:widowControl w:val="0"/>
        <w:autoSpaceDE w:val="0"/>
        <w:autoSpaceDN w:val="0"/>
        <w:adjustRightInd w:val="0"/>
        <w:spacing w:line="480" w:lineRule="auto"/>
        <w:ind w:left="640" w:hanging="640"/>
        <w:jc w:val="both"/>
        <w:rPr>
          <w:noProof/>
          <w:lang w:val="en-US"/>
        </w:rPr>
      </w:pPr>
      <w:r w:rsidRPr="00535DCA">
        <w:rPr>
          <w:noProof/>
          <w:lang w:val="en-US"/>
        </w:rPr>
        <w:t xml:space="preserve">8. </w:t>
      </w:r>
      <w:r w:rsidRPr="00535DCA">
        <w:rPr>
          <w:noProof/>
          <w:lang w:val="en-US"/>
        </w:rPr>
        <w:tab/>
        <w:t>Rey G, Jougla E, Fouillet A, et al. The impact of major heat waves on all-cause and cause-specific mortality in France from 1971 to 2003. Int Arch Occup Environ Health 2007;</w:t>
      </w:r>
    </w:p>
    <w:p w14:paraId="381EF46C" w14:textId="77777777" w:rsidR="00A620DD" w:rsidRPr="00535DCA" w:rsidRDefault="00A620DD" w:rsidP="00A620DD">
      <w:pPr>
        <w:widowControl w:val="0"/>
        <w:autoSpaceDE w:val="0"/>
        <w:autoSpaceDN w:val="0"/>
        <w:adjustRightInd w:val="0"/>
        <w:spacing w:line="480" w:lineRule="auto"/>
        <w:ind w:left="640" w:hanging="640"/>
        <w:jc w:val="both"/>
        <w:rPr>
          <w:noProof/>
          <w:lang w:val="en-US"/>
        </w:rPr>
      </w:pPr>
      <w:r w:rsidRPr="00535DCA">
        <w:rPr>
          <w:noProof/>
          <w:lang w:val="en-US"/>
        </w:rPr>
        <w:t xml:space="preserve">9. </w:t>
      </w:r>
      <w:r w:rsidRPr="00535DCA">
        <w:rPr>
          <w:noProof/>
          <w:lang w:val="en-US"/>
        </w:rPr>
        <w:tab/>
        <w:t>Orru H, Åström DO. Increases in external cause mortality due to high and low temperatures: evidence from northeastern Europe. Int J Biometeorol 2017;</w:t>
      </w:r>
    </w:p>
    <w:p w14:paraId="1693A19D" w14:textId="77777777" w:rsidR="00A620DD" w:rsidRPr="00535DCA" w:rsidRDefault="00A620DD" w:rsidP="00A620DD">
      <w:pPr>
        <w:widowControl w:val="0"/>
        <w:autoSpaceDE w:val="0"/>
        <w:autoSpaceDN w:val="0"/>
        <w:adjustRightInd w:val="0"/>
        <w:spacing w:line="480" w:lineRule="auto"/>
        <w:ind w:left="640" w:hanging="640"/>
        <w:jc w:val="both"/>
        <w:rPr>
          <w:noProof/>
          <w:lang w:val="en-US"/>
        </w:rPr>
      </w:pPr>
      <w:r w:rsidRPr="00535DCA">
        <w:rPr>
          <w:noProof/>
          <w:lang w:val="en-US"/>
        </w:rPr>
        <w:t xml:space="preserve">10. </w:t>
      </w:r>
      <w:r w:rsidRPr="00535DCA">
        <w:rPr>
          <w:noProof/>
          <w:lang w:val="en-US"/>
        </w:rPr>
        <w:tab/>
        <w:t xml:space="preserve">Parks RM, Bennett JE, Foreman KJ, Toumi R, Ezzati M. National and regional seasonal dynamics of all-cause and cause-specific mortality in the USA from 1980 to 2016. Elife </w:t>
      </w:r>
      <w:r w:rsidRPr="00535DCA">
        <w:rPr>
          <w:noProof/>
          <w:lang w:val="en-US"/>
        </w:rPr>
        <w:lastRenderedPageBreak/>
        <w:t>[Internet] 2018;7. Available from: https://elifesciences.org/articles/35500</w:t>
      </w:r>
    </w:p>
    <w:p w14:paraId="38ABB75D" w14:textId="77777777" w:rsidR="00A620DD" w:rsidRPr="00535DCA" w:rsidRDefault="00A620DD" w:rsidP="00A620DD">
      <w:pPr>
        <w:widowControl w:val="0"/>
        <w:autoSpaceDE w:val="0"/>
        <w:autoSpaceDN w:val="0"/>
        <w:adjustRightInd w:val="0"/>
        <w:spacing w:line="480" w:lineRule="auto"/>
        <w:ind w:left="640" w:hanging="640"/>
        <w:jc w:val="both"/>
        <w:rPr>
          <w:noProof/>
          <w:lang w:val="en-US"/>
        </w:rPr>
      </w:pPr>
      <w:r w:rsidRPr="00535DCA">
        <w:rPr>
          <w:noProof/>
          <w:lang w:val="en-US"/>
        </w:rPr>
        <w:t xml:space="preserve">11. </w:t>
      </w:r>
      <w:r w:rsidRPr="00535DCA">
        <w:rPr>
          <w:noProof/>
          <w:lang w:val="en-US"/>
        </w:rPr>
        <w:tab/>
        <w:t xml:space="preserve">Rau R. Seasonality in human mortality. A demographic approach. Wirtschafts- und Sozialwissenschaftlichen Fak 2004;PhD:361. </w:t>
      </w:r>
    </w:p>
    <w:p w14:paraId="2EA62E86" w14:textId="77777777" w:rsidR="00A620DD" w:rsidRPr="00535DCA" w:rsidRDefault="00A620DD" w:rsidP="00A620DD">
      <w:pPr>
        <w:widowControl w:val="0"/>
        <w:autoSpaceDE w:val="0"/>
        <w:autoSpaceDN w:val="0"/>
        <w:adjustRightInd w:val="0"/>
        <w:spacing w:line="480" w:lineRule="auto"/>
        <w:ind w:left="640" w:hanging="640"/>
        <w:jc w:val="both"/>
        <w:rPr>
          <w:noProof/>
          <w:lang w:val="en-US"/>
        </w:rPr>
      </w:pPr>
      <w:r w:rsidRPr="00535DCA">
        <w:rPr>
          <w:noProof/>
          <w:lang w:val="en-US"/>
        </w:rPr>
        <w:t xml:space="preserve">12. </w:t>
      </w:r>
      <w:r w:rsidRPr="00535DCA">
        <w:rPr>
          <w:noProof/>
          <w:lang w:val="en-US"/>
        </w:rPr>
        <w:tab/>
        <w:t>Dee DP, Uppala SM, Simmons AJ, et al. The ERA-Interim reanalysis: configuration and performance of the data assimilation system. Q J R Meteorol Soc [Internet] 2011;137(656):553–97. Available from: internal-pdf://228.60.152.94/Dee-2011-The ERA-Interim reanalysis_ configura.pdf internal-pdf://0719885379/828_ftp.pdf</w:t>
      </w:r>
    </w:p>
    <w:p w14:paraId="385385F3" w14:textId="77777777" w:rsidR="00A620DD" w:rsidRPr="00535DCA" w:rsidRDefault="00A620DD" w:rsidP="00A620DD">
      <w:pPr>
        <w:widowControl w:val="0"/>
        <w:autoSpaceDE w:val="0"/>
        <w:autoSpaceDN w:val="0"/>
        <w:adjustRightInd w:val="0"/>
        <w:spacing w:line="480" w:lineRule="auto"/>
        <w:ind w:left="640" w:hanging="640"/>
        <w:jc w:val="both"/>
        <w:rPr>
          <w:noProof/>
          <w:lang w:val="en-US"/>
        </w:rPr>
      </w:pPr>
      <w:r w:rsidRPr="00535DCA">
        <w:rPr>
          <w:noProof/>
          <w:lang w:val="en-US"/>
        </w:rPr>
        <w:t xml:space="preserve">13. </w:t>
      </w:r>
      <w:r w:rsidRPr="00535DCA">
        <w:rPr>
          <w:noProof/>
          <w:lang w:val="en-US"/>
        </w:rPr>
        <w:tab/>
        <w:t xml:space="preserve">Wallace JM, Hobbs P V. Atmospheric science: An introductory survey: Second edition. 2006. </w:t>
      </w:r>
    </w:p>
    <w:p w14:paraId="774688C0" w14:textId="77777777" w:rsidR="00A620DD" w:rsidRPr="00535DCA" w:rsidRDefault="00A620DD" w:rsidP="00A620DD">
      <w:pPr>
        <w:widowControl w:val="0"/>
        <w:autoSpaceDE w:val="0"/>
        <w:autoSpaceDN w:val="0"/>
        <w:adjustRightInd w:val="0"/>
        <w:spacing w:line="480" w:lineRule="auto"/>
        <w:ind w:left="640" w:hanging="640"/>
        <w:jc w:val="both"/>
        <w:rPr>
          <w:noProof/>
          <w:lang w:val="en-US"/>
        </w:rPr>
      </w:pPr>
      <w:r w:rsidRPr="00535DCA">
        <w:rPr>
          <w:noProof/>
          <w:lang w:val="en-US"/>
        </w:rPr>
        <w:t xml:space="preserve">14. </w:t>
      </w:r>
      <w:r w:rsidRPr="00535DCA">
        <w:rPr>
          <w:noProof/>
          <w:lang w:val="en-US"/>
        </w:rPr>
        <w:tab/>
        <w:t>Lozano R, Naghavi M, Foreman K, et al. Global and regional mortality from 235 causes of death for 20 age groups in 1990 and 2010: A systematic analysis for the Global Burden of Disease Study 2010. Lancet 2012;</w:t>
      </w:r>
    </w:p>
    <w:p w14:paraId="67F926E8" w14:textId="77777777" w:rsidR="00A620DD" w:rsidRPr="00535DCA" w:rsidRDefault="00A620DD" w:rsidP="00A620DD">
      <w:pPr>
        <w:widowControl w:val="0"/>
        <w:autoSpaceDE w:val="0"/>
        <w:autoSpaceDN w:val="0"/>
        <w:adjustRightInd w:val="0"/>
        <w:spacing w:line="480" w:lineRule="auto"/>
        <w:ind w:left="640" w:hanging="640"/>
        <w:jc w:val="both"/>
        <w:rPr>
          <w:noProof/>
          <w:lang w:val="en-US"/>
        </w:rPr>
      </w:pPr>
      <w:r w:rsidRPr="00535DCA">
        <w:rPr>
          <w:noProof/>
          <w:lang w:val="en-US"/>
        </w:rPr>
        <w:t xml:space="preserve">15. </w:t>
      </w:r>
      <w:r w:rsidRPr="00535DCA">
        <w:rPr>
          <w:noProof/>
          <w:lang w:val="en-US"/>
        </w:rPr>
        <w:tab/>
        <w:t>IPCC. IPCC special report on the impacts of global warming of 1.5 °C - Summary for policy makers. 2018;(October 2018). Available from: http://www.ipcc.ch/report/sr15/</w:t>
      </w:r>
    </w:p>
    <w:p w14:paraId="5C56878B" w14:textId="77777777" w:rsidR="00A620DD" w:rsidRPr="00535DCA" w:rsidRDefault="00A620DD" w:rsidP="00A620DD">
      <w:pPr>
        <w:widowControl w:val="0"/>
        <w:autoSpaceDE w:val="0"/>
        <w:autoSpaceDN w:val="0"/>
        <w:adjustRightInd w:val="0"/>
        <w:spacing w:line="480" w:lineRule="auto"/>
        <w:ind w:left="640" w:hanging="640"/>
        <w:jc w:val="both"/>
        <w:rPr>
          <w:noProof/>
          <w:lang w:val="en-US"/>
        </w:rPr>
      </w:pPr>
      <w:r w:rsidRPr="00535DCA">
        <w:rPr>
          <w:noProof/>
          <w:lang w:val="en-US"/>
        </w:rPr>
        <w:t xml:space="preserve">16. </w:t>
      </w:r>
      <w:r w:rsidRPr="00535DCA">
        <w:rPr>
          <w:noProof/>
          <w:lang w:val="en-US"/>
        </w:rPr>
        <w:tab/>
        <w:t>Shi L, Kloog I, Zanobetti A, Liu P, Schwartz JD. Impacts of temperature and its variability on mortality in New England. Nat Clim Chang [Internet] 2015;5(11):988–91. Available from: http://www.nature.com/doifinder/10.1038/nclimate2704</w:t>
      </w:r>
    </w:p>
    <w:p w14:paraId="7E9AC399" w14:textId="77777777" w:rsidR="00A620DD" w:rsidRPr="00535DCA" w:rsidRDefault="00A620DD" w:rsidP="00A620DD">
      <w:pPr>
        <w:widowControl w:val="0"/>
        <w:autoSpaceDE w:val="0"/>
        <w:autoSpaceDN w:val="0"/>
        <w:adjustRightInd w:val="0"/>
        <w:spacing w:line="480" w:lineRule="auto"/>
        <w:ind w:left="640" w:hanging="640"/>
        <w:jc w:val="both"/>
        <w:rPr>
          <w:noProof/>
          <w:lang w:val="en-US"/>
        </w:rPr>
      </w:pPr>
      <w:r w:rsidRPr="00535DCA">
        <w:rPr>
          <w:noProof/>
          <w:lang w:val="en-US"/>
        </w:rPr>
        <w:t xml:space="preserve">17. </w:t>
      </w:r>
      <w:r w:rsidRPr="00535DCA">
        <w:rPr>
          <w:noProof/>
          <w:lang w:val="en-US"/>
        </w:rPr>
        <w:tab/>
        <w:t xml:space="preserve">Gasparrini A, Guo Y, Hashizume M, et al. Mortality risk attributable to high and low ambient temperature: A multicountry observational study. Lancet 2015;386(9991):369–75. </w:t>
      </w:r>
    </w:p>
    <w:p w14:paraId="124EB833" w14:textId="77777777" w:rsidR="00A620DD" w:rsidRPr="00535DCA" w:rsidRDefault="00A620DD" w:rsidP="00A620DD">
      <w:pPr>
        <w:widowControl w:val="0"/>
        <w:autoSpaceDE w:val="0"/>
        <w:autoSpaceDN w:val="0"/>
        <w:adjustRightInd w:val="0"/>
        <w:spacing w:line="480" w:lineRule="auto"/>
        <w:ind w:left="640" w:hanging="640"/>
        <w:jc w:val="both"/>
        <w:rPr>
          <w:noProof/>
          <w:lang w:val="en-US"/>
        </w:rPr>
      </w:pPr>
      <w:r w:rsidRPr="00535DCA">
        <w:rPr>
          <w:noProof/>
          <w:lang w:val="en-US"/>
        </w:rPr>
        <w:t xml:space="preserve">18. </w:t>
      </w:r>
      <w:r w:rsidRPr="00535DCA">
        <w:rPr>
          <w:noProof/>
          <w:lang w:val="en-US"/>
        </w:rPr>
        <w:tab/>
        <w:t xml:space="preserve">Ye X, Wolff R, Yu W, Vaneckova P, Pan X, Tong S. Ambient temperature and morbidity: a review of epidemiological evidence. Environ Health Perspect 2012;120(1):19–28. </w:t>
      </w:r>
    </w:p>
    <w:p w14:paraId="70FD3A7E" w14:textId="77777777" w:rsidR="00A620DD" w:rsidRPr="00535DCA" w:rsidRDefault="00A620DD" w:rsidP="00A620DD">
      <w:pPr>
        <w:widowControl w:val="0"/>
        <w:autoSpaceDE w:val="0"/>
        <w:autoSpaceDN w:val="0"/>
        <w:adjustRightInd w:val="0"/>
        <w:spacing w:line="480" w:lineRule="auto"/>
        <w:ind w:left="640" w:hanging="640"/>
        <w:jc w:val="both"/>
        <w:rPr>
          <w:noProof/>
          <w:lang w:val="en-US"/>
        </w:rPr>
      </w:pPr>
      <w:r w:rsidRPr="00535DCA">
        <w:rPr>
          <w:noProof/>
          <w:lang w:val="en-US"/>
        </w:rPr>
        <w:t xml:space="preserve">19. </w:t>
      </w:r>
      <w:r w:rsidRPr="00535DCA">
        <w:rPr>
          <w:noProof/>
          <w:lang w:val="en-US"/>
        </w:rPr>
        <w:tab/>
        <w:t xml:space="preserve">Basu R. High ambient temperature and mortality: A review of epidemiologic studies from 2001 to 2008. Environ Heal A Glob Access Sci Source 2009;8(1):40. </w:t>
      </w:r>
    </w:p>
    <w:p w14:paraId="3DB9D5EE" w14:textId="77777777" w:rsidR="00A620DD" w:rsidRPr="00535DCA" w:rsidRDefault="00A620DD" w:rsidP="00A620DD">
      <w:pPr>
        <w:widowControl w:val="0"/>
        <w:autoSpaceDE w:val="0"/>
        <w:autoSpaceDN w:val="0"/>
        <w:adjustRightInd w:val="0"/>
        <w:spacing w:line="480" w:lineRule="auto"/>
        <w:ind w:left="640" w:hanging="640"/>
        <w:jc w:val="both"/>
        <w:rPr>
          <w:noProof/>
          <w:lang w:val="en-US"/>
        </w:rPr>
      </w:pPr>
      <w:r w:rsidRPr="00535DCA">
        <w:rPr>
          <w:noProof/>
          <w:lang w:val="en-US"/>
        </w:rPr>
        <w:lastRenderedPageBreak/>
        <w:t xml:space="preserve">20. </w:t>
      </w:r>
      <w:r w:rsidRPr="00535DCA">
        <w:rPr>
          <w:noProof/>
          <w:lang w:val="en-US"/>
        </w:rPr>
        <w:tab/>
        <w:t>Xu J. Unintentional drowning deaths in the United States, 1999-2010. NCHS Data Brief 2014;</w:t>
      </w:r>
    </w:p>
    <w:p w14:paraId="1D50E381" w14:textId="77777777" w:rsidR="00A620DD" w:rsidRPr="00535DCA" w:rsidRDefault="00A620DD" w:rsidP="00A620DD">
      <w:pPr>
        <w:widowControl w:val="0"/>
        <w:autoSpaceDE w:val="0"/>
        <w:autoSpaceDN w:val="0"/>
        <w:adjustRightInd w:val="0"/>
        <w:spacing w:line="480" w:lineRule="auto"/>
        <w:ind w:left="640" w:hanging="640"/>
        <w:jc w:val="both"/>
        <w:rPr>
          <w:noProof/>
          <w:lang w:val="en-US"/>
        </w:rPr>
      </w:pPr>
      <w:r w:rsidRPr="00535DCA">
        <w:rPr>
          <w:noProof/>
          <w:lang w:val="en-US"/>
        </w:rPr>
        <w:t xml:space="preserve">21. </w:t>
      </w:r>
      <w:r w:rsidRPr="00535DCA">
        <w:rPr>
          <w:noProof/>
          <w:lang w:val="en-US"/>
        </w:rPr>
        <w:tab/>
        <w:t>Ambrose AF, Paul G, Hausdorff JM. Risk factors for falls among older adults: A review of the literature. Maturitas. 2013;</w:t>
      </w:r>
    </w:p>
    <w:p w14:paraId="43348FC0" w14:textId="77777777" w:rsidR="00A620DD" w:rsidRPr="00535DCA" w:rsidRDefault="00A620DD" w:rsidP="00A620DD">
      <w:pPr>
        <w:widowControl w:val="0"/>
        <w:autoSpaceDE w:val="0"/>
        <w:autoSpaceDN w:val="0"/>
        <w:adjustRightInd w:val="0"/>
        <w:spacing w:line="480" w:lineRule="auto"/>
        <w:ind w:left="640" w:hanging="640"/>
        <w:jc w:val="both"/>
        <w:rPr>
          <w:noProof/>
          <w:lang w:val="en-US"/>
        </w:rPr>
      </w:pPr>
      <w:r w:rsidRPr="00535DCA">
        <w:rPr>
          <w:noProof/>
          <w:lang w:val="en-US"/>
        </w:rPr>
        <w:t xml:space="preserve">22. </w:t>
      </w:r>
      <w:r w:rsidRPr="00535DCA">
        <w:rPr>
          <w:noProof/>
          <w:lang w:val="en-US"/>
        </w:rPr>
        <w:tab/>
        <w:t xml:space="preserve">Bobb JF, Ho KKL, Yeh RW, et al. Time-course of cause-specific hospital admissions during snowstorms : An analysis of electronic medical records from major hospitals in Boston, Massachusetts. Am J Epidemiol 2017;185(4):283–94. </w:t>
      </w:r>
    </w:p>
    <w:p w14:paraId="527B81F4" w14:textId="77777777" w:rsidR="00A620DD" w:rsidRPr="00535DCA" w:rsidRDefault="00A620DD" w:rsidP="00A620DD">
      <w:pPr>
        <w:widowControl w:val="0"/>
        <w:autoSpaceDE w:val="0"/>
        <w:autoSpaceDN w:val="0"/>
        <w:adjustRightInd w:val="0"/>
        <w:spacing w:line="480" w:lineRule="auto"/>
        <w:ind w:left="640" w:hanging="640"/>
        <w:jc w:val="both"/>
        <w:rPr>
          <w:noProof/>
          <w:lang w:val="en-US"/>
        </w:rPr>
      </w:pPr>
      <w:r w:rsidRPr="00535DCA">
        <w:rPr>
          <w:noProof/>
          <w:lang w:val="en-US"/>
        </w:rPr>
        <w:t xml:space="preserve">23. </w:t>
      </w:r>
      <w:r w:rsidRPr="00535DCA">
        <w:rPr>
          <w:noProof/>
          <w:lang w:val="en-US"/>
        </w:rPr>
        <w:tab/>
        <w:t>Kelsey JL, Berry SD, Procter-Gray E, et al. Indoor and outdoor falls in older adults are different: The maintenance of balance, independent living, intellect, and zest in the elderly of boston study. J Am Geriatr Soc 2010;</w:t>
      </w:r>
    </w:p>
    <w:p w14:paraId="6735593C" w14:textId="77777777" w:rsidR="00A620DD" w:rsidRPr="00535DCA" w:rsidRDefault="00A620DD" w:rsidP="00A620DD">
      <w:pPr>
        <w:widowControl w:val="0"/>
        <w:autoSpaceDE w:val="0"/>
        <w:autoSpaceDN w:val="0"/>
        <w:adjustRightInd w:val="0"/>
        <w:spacing w:line="480" w:lineRule="auto"/>
        <w:ind w:left="640" w:hanging="640"/>
        <w:jc w:val="both"/>
        <w:rPr>
          <w:noProof/>
          <w:lang w:val="en-US"/>
        </w:rPr>
      </w:pPr>
      <w:r w:rsidRPr="00535DCA">
        <w:rPr>
          <w:noProof/>
          <w:lang w:val="en-US"/>
        </w:rPr>
        <w:t xml:space="preserve">24. </w:t>
      </w:r>
      <w:r w:rsidRPr="00535DCA">
        <w:rPr>
          <w:noProof/>
          <w:lang w:val="en-US"/>
        </w:rPr>
        <w:tab/>
        <w:t>Daanen HAM, Van De Vliert E, Huang X. Driving performance in cold, warm, and thermoneutral environments. Appl Ergon 2003;</w:t>
      </w:r>
    </w:p>
    <w:p w14:paraId="04AD4CB6" w14:textId="77777777" w:rsidR="00A620DD" w:rsidRPr="00535DCA" w:rsidRDefault="00A620DD" w:rsidP="00A620DD">
      <w:pPr>
        <w:widowControl w:val="0"/>
        <w:autoSpaceDE w:val="0"/>
        <w:autoSpaceDN w:val="0"/>
        <w:adjustRightInd w:val="0"/>
        <w:spacing w:line="480" w:lineRule="auto"/>
        <w:ind w:left="640" w:hanging="640"/>
        <w:jc w:val="both"/>
        <w:rPr>
          <w:noProof/>
          <w:lang w:val="en-US"/>
        </w:rPr>
      </w:pPr>
      <w:r w:rsidRPr="00535DCA">
        <w:rPr>
          <w:noProof/>
          <w:lang w:val="en-US"/>
        </w:rPr>
        <w:t xml:space="preserve">25. </w:t>
      </w:r>
      <w:r w:rsidRPr="00535DCA">
        <w:rPr>
          <w:noProof/>
          <w:lang w:val="en-US"/>
        </w:rPr>
        <w:tab/>
        <w:t>Zlatoper TJ. Determinants of motor vehicle deaths in the United States: A cross-sectional analysis. Accid Anal Prev 1991;</w:t>
      </w:r>
    </w:p>
    <w:p w14:paraId="0764838A" w14:textId="77777777" w:rsidR="00A620DD" w:rsidRPr="00535DCA" w:rsidRDefault="00A620DD" w:rsidP="00A620DD">
      <w:pPr>
        <w:widowControl w:val="0"/>
        <w:autoSpaceDE w:val="0"/>
        <w:autoSpaceDN w:val="0"/>
        <w:adjustRightInd w:val="0"/>
        <w:spacing w:line="480" w:lineRule="auto"/>
        <w:ind w:left="640" w:hanging="640"/>
        <w:jc w:val="both"/>
        <w:rPr>
          <w:noProof/>
          <w:lang w:val="en-US"/>
        </w:rPr>
      </w:pPr>
      <w:r w:rsidRPr="00535DCA">
        <w:rPr>
          <w:noProof/>
          <w:lang w:val="en-US"/>
        </w:rPr>
        <w:t xml:space="preserve">26. </w:t>
      </w:r>
      <w:r w:rsidRPr="00535DCA">
        <w:rPr>
          <w:noProof/>
          <w:lang w:val="en-US"/>
        </w:rPr>
        <w:tab/>
        <w:t xml:space="preserve">Mackie RR, Hanlon JF. O. A study of the combined effects of extented driving and heat stress on driver arousal and performance. In: Symposium on relationships among theory, physiological correlates, and operational performance. 1976. </w:t>
      </w:r>
    </w:p>
    <w:p w14:paraId="3616F90F" w14:textId="77777777" w:rsidR="00A620DD" w:rsidRPr="00535DCA" w:rsidRDefault="00A620DD" w:rsidP="00A620DD">
      <w:pPr>
        <w:widowControl w:val="0"/>
        <w:autoSpaceDE w:val="0"/>
        <w:autoSpaceDN w:val="0"/>
        <w:adjustRightInd w:val="0"/>
        <w:spacing w:line="480" w:lineRule="auto"/>
        <w:ind w:left="640" w:hanging="640"/>
        <w:jc w:val="both"/>
        <w:rPr>
          <w:noProof/>
          <w:lang w:val="en-US"/>
        </w:rPr>
      </w:pPr>
      <w:r w:rsidRPr="00535DCA">
        <w:rPr>
          <w:noProof/>
          <w:lang w:val="en-US"/>
        </w:rPr>
        <w:t xml:space="preserve">27. </w:t>
      </w:r>
      <w:r w:rsidRPr="00535DCA">
        <w:rPr>
          <w:noProof/>
          <w:lang w:val="en-US"/>
        </w:rPr>
        <w:tab/>
        <w:t>Wyon DP, Wyon I, Norin F. Effects of moderate heat stress on driver vigilance in a moving vehicle. Ergonomics 1996;</w:t>
      </w:r>
    </w:p>
    <w:p w14:paraId="2A5D8992" w14:textId="77777777" w:rsidR="00A620DD" w:rsidRPr="00535DCA" w:rsidRDefault="00A620DD" w:rsidP="00A620DD">
      <w:pPr>
        <w:widowControl w:val="0"/>
        <w:autoSpaceDE w:val="0"/>
        <w:autoSpaceDN w:val="0"/>
        <w:adjustRightInd w:val="0"/>
        <w:spacing w:line="480" w:lineRule="auto"/>
        <w:ind w:left="640" w:hanging="640"/>
        <w:jc w:val="both"/>
        <w:rPr>
          <w:noProof/>
          <w:lang w:val="en-US"/>
        </w:rPr>
      </w:pPr>
      <w:r w:rsidRPr="00535DCA">
        <w:rPr>
          <w:noProof/>
          <w:lang w:val="en-US"/>
        </w:rPr>
        <w:t xml:space="preserve">28. </w:t>
      </w:r>
      <w:r w:rsidRPr="00535DCA">
        <w:rPr>
          <w:noProof/>
          <w:lang w:val="en-US"/>
        </w:rPr>
        <w:tab/>
        <w:t>Opinium. Brits drink more alcohol in warmer weather [Internet]. Opinium.co.uk. 2018 [cited 2019 Jan 10];Available from: https://www.opinium.co.uk/brits-drink-more-alcohol-in-warmer-weather/</w:t>
      </w:r>
    </w:p>
    <w:p w14:paraId="617366B3" w14:textId="77777777" w:rsidR="00A620DD" w:rsidRPr="00535DCA" w:rsidRDefault="00A620DD" w:rsidP="00A620DD">
      <w:pPr>
        <w:widowControl w:val="0"/>
        <w:autoSpaceDE w:val="0"/>
        <w:autoSpaceDN w:val="0"/>
        <w:adjustRightInd w:val="0"/>
        <w:spacing w:line="480" w:lineRule="auto"/>
        <w:ind w:left="640" w:hanging="640"/>
        <w:jc w:val="both"/>
        <w:rPr>
          <w:noProof/>
          <w:lang w:val="en-US"/>
        </w:rPr>
      </w:pPr>
      <w:r w:rsidRPr="00535DCA">
        <w:rPr>
          <w:noProof/>
          <w:lang w:val="en-US"/>
        </w:rPr>
        <w:t xml:space="preserve">29. </w:t>
      </w:r>
      <w:r w:rsidRPr="00535DCA">
        <w:rPr>
          <w:noProof/>
          <w:lang w:val="en-US"/>
        </w:rPr>
        <w:tab/>
        <w:t>Voas RB, Torres P, Romano E, Lacey JH. Alcohol-related risk of driver fatalities: An update using 2007 data. J Stud Alcohol Drugs 2012;</w:t>
      </w:r>
    </w:p>
    <w:p w14:paraId="2337D7DE" w14:textId="77777777" w:rsidR="00A620DD" w:rsidRPr="00535DCA" w:rsidRDefault="00A620DD" w:rsidP="00A620DD">
      <w:pPr>
        <w:widowControl w:val="0"/>
        <w:autoSpaceDE w:val="0"/>
        <w:autoSpaceDN w:val="0"/>
        <w:adjustRightInd w:val="0"/>
        <w:spacing w:line="480" w:lineRule="auto"/>
        <w:ind w:left="640" w:hanging="640"/>
        <w:jc w:val="both"/>
        <w:rPr>
          <w:noProof/>
          <w:lang w:val="en-US"/>
        </w:rPr>
      </w:pPr>
      <w:r w:rsidRPr="00535DCA">
        <w:rPr>
          <w:noProof/>
          <w:lang w:val="en-US"/>
        </w:rPr>
        <w:t xml:space="preserve">30. </w:t>
      </w:r>
      <w:r w:rsidRPr="00535DCA">
        <w:rPr>
          <w:noProof/>
          <w:lang w:val="en-US"/>
        </w:rPr>
        <w:tab/>
        <w:t xml:space="preserve">Datla S, Sahu P, Roh H-J, Sharma S. A comprehensive analysis of the association of </w:t>
      </w:r>
      <w:r w:rsidRPr="00535DCA">
        <w:rPr>
          <w:noProof/>
          <w:lang w:val="en-US"/>
        </w:rPr>
        <w:lastRenderedPageBreak/>
        <w:t>highway traffic with winter weather conditions. Procedia - Soc Behav Sci 2013;</w:t>
      </w:r>
    </w:p>
    <w:p w14:paraId="30611646" w14:textId="77777777" w:rsidR="00A620DD" w:rsidRPr="00535DCA" w:rsidRDefault="00A620DD" w:rsidP="00A620DD">
      <w:pPr>
        <w:widowControl w:val="0"/>
        <w:autoSpaceDE w:val="0"/>
        <w:autoSpaceDN w:val="0"/>
        <w:adjustRightInd w:val="0"/>
        <w:spacing w:line="480" w:lineRule="auto"/>
        <w:ind w:left="640" w:hanging="640"/>
        <w:jc w:val="both"/>
        <w:rPr>
          <w:noProof/>
          <w:lang w:val="en-US"/>
        </w:rPr>
      </w:pPr>
      <w:r w:rsidRPr="00535DCA">
        <w:rPr>
          <w:noProof/>
          <w:lang w:val="en-US"/>
        </w:rPr>
        <w:t xml:space="preserve">31. </w:t>
      </w:r>
      <w:r w:rsidRPr="00535DCA">
        <w:rPr>
          <w:noProof/>
          <w:lang w:val="en-US"/>
        </w:rPr>
        <w:tab/>
        <w:t>Roh H-J, Sahu PK, Sharma S, Datla S, Mehran B. Statistical investigations of snowfall and temperature interaction with passenger car and truck traffic on primary highways in Canada. J Cold Reg Eng 2016;</w:t>
      </w:r>
    </w:p>
    <w:p w14:paraId="17A03EDE" w14:textId="77777777" w:rsidR="00A620DD" w:rsidRPr="00535DCA" w:rsidRDefault="00A620DD" w:rsidP="00A620DD">
      <w:pPr>
        <w:widowControl w:val="0"/>
        <w:autoSpaceDE w:val="0"/>
        <w:autoSpaceDN w:val="0"/>
        <w:adjustRightInd w:val="0"/>
        <w:spacing w:line="480" w:lineRule="auto"/>
        <w:ind w:left="640" w:hanging="640"/>
        <w:jc w:val="both"/>
        <w:rPr>
          <w:noProof/>
          <w:lang w:val="en-US"/>
        </w:rPr>
      </w:pPr>
      <w:r w:rsidRPr="00535DCA">
        <w:rPr>
          <w:noProof/>
          <w:lang w:val="en-US"/>
        </w:rPr>
        <w:t xml:space="preserve">32. </w:t>
      </w:r>
      <w:r w:rsidRPr="00535DCA">
        <w:rPr>
          <w:noProof/>
          <w:lang w:val="en-US"/>
        </w:rPr>
        <w:tab/>
        <w:t>Roh H-J, Datla S, Sharma S. Effect of snow, temperature and their interaction on highway truck traffic. J Transp Techn 2013;</w:t>
      </w:r>
    </w:p>
    <w:p w14:paraId="79989067" w14:textId="77777777" w:rsidR="00A620DD" w:rsidRPr="00535DCA" w:rsidRDefault="00A620DD" w:rsidP="00A620DD">
      <w:pPr>
        <w:widowControl w:val="0"/>
        <w:autoSpaceDE w:val="0"/>
        <w:autoSpaceDN w:val="0"/>
        <w:adjustRightInd w:val="0"/>
        <w:spacing w:line="480" w:lineRule="auto"/>
        <w:ind w:left="640" w:hanging="640"/>
        <w:jc w:val="both"/>
        <w:rPr>
          <w:noProof/>
          <w:lang w:val="en-US"/>
        </w:rPr>
      </w:pPr>
      <w:r w:rsidRPr="00535DCA">
        <w:rPr>
          <w:noProof/>
          <w:lang w:val="en-US"/>
        </w:rPr>
        <w:t xml:space="preserve">33. </w:t>
      </w:r>
      <w:r w:rsidRPr="00535DCA">
        <w:rPr>
          <w:noProof/>
          <w:lang w:val="en-US"/>
        </w:rPr>
        <w:tab/>
        <w:t>Roh HJ, Sharma S, Sahu PK. Modeling snow and cold effects for classified highway traffic volumes. KSCE J Civ Eng 2016;</w:t>
      </w:r>
    </w:p>
    <w:p w14:paraId="6CE8C3BD" w14:textId="77777777" w:rsidR="00A620DD" w:rsidRPr="00535DCA" w:rsidRDefault="00A620DD" w:rsidP="00A620DD">
      <w:pPr>
        <w:widowControl w:val="0"/>
        <w:autoSpaceDE w:val="0"/>
        <w:autoSpaceDN w:val="0"/>
        <w:adjustRightInd w:val="0"/>
        <w:spacing w:line="480" w:lineRule="auto"/>
        <w:ind w:left="640" w:hanging="640"/>
        <w:jc w:val="both"/>
        <w:rPr>
          <w:noProof/>
          <w:lang w:val="en-US"/>
        </w:rPr>
      </w:pPr>
      <w:r w:rsidRPr="00535DCA">
        <w:rPr>
          <w:noProof/>
          <w:lang w:val="en-US"/>
        </w:rPr>
        <w:t xml:space="preserve">34. </w:t>
      </w:r>
      <w:r w:rsidRPr="00535DCA">
        <w:rPr>
          <w:noProof/>
          <w:lang w:val="en-US"/>
        </w:rPr>
        <w:tab/>
        <w:t>Graff Zivin J, Neidell M. Temperature and the allocation of time: Implications for climate change. J Labor Econ 2014;</w:t>
      </w:r>
    </w:p>
    <w:p w14:paraId="38AA2179" w14:textId="77777777" w:rsidR="00A620DD" w:rsidRPr="00535DCA" w:rsidRDefault="00A620DD" w:rsidP="00A620DD">
      <w:pPr>
        <w:widowControl w:val="0"/>
        <w:autoSpaceDE w:val="0"/>
        <w:autoSpaceDN w:val="0"/>
        <w:adjustRightInd w:val="0"/>
        <w:spacing w:line="480" w:lineRule="auto"/>
        <w:ind w:left="640" w:hanging="640"/>
        <w:jc w:val="both"/>
        <w:rPr>
          <w:noProof/>
          <w:lang w:val="en-US"/>
        </w:rPr>
      </w:pPr>
      <w:r w:rsidRPr="00535DCA">
        <w:rPr>
          <w:noProof/>
          <w:lang w:val="en-US"/>
        </w:rPr>
        <w:t xml:space="preserve">35. </w:t>
      </w:r>
      <w:r w:rsidRPr="00535DCA">
        <w:rPr>
          <w:noProof/>
          <w:lang w:val="en-US"/>
        </w:rPr>
        <w:tab/>
        <w:t>Glaeser EL, Sacerdote B, Scheinkman JA. Crime and social interactions. Q J Econ 1996;</w:t>
      </w:r>
    </w:p>
    <w:p w14:paraId="71D2E384" w14:textId="77777777" w:rsidR="00A620DD" w:rsidRPr="00535DCA" w:rsidRDefault="00A620DD" w:rsidP="00A620DD">
      <w:pPr>
        <w:widowControl w:val="0"/>
        <w:autoSpaceDE w:val="0"/>
        <w:autoSpaceDN w:val="0"/>
        <w:adjustRightInd w:val="0"/>
        <w:spacing w:line="480" w:lineRule="auto"/>
        <w:ind w:left="640" w:hanging="640"/>
        <w:jc w:val="both"/>
        <w:rPr>
          <w:noProof/>
          <w:lang w:val="en-US"/>
        </w:rPr>
      </w:pPr>
      <w:r w:rsidRPr="00535DCA">
        <w:rPr>
          <w:noProof/>
          <w:lang w:val="en-US"/>
        </w:rPr>
        <w:t xml:space="preserve">36. </w:t>
      </w:r>
      <w:r w:rsidRPr="00535DCA">
        <w:rPr>
          <w:noProof/>
          <w:lang w:val="en-US"/>
        </w:rPr>
        <w:tab/>
        <w:t>Rotton J, Cohn EG. Global warming and U.S. crime rates: An application of routine activity theory. Environ Behav 2003;</w:t>
      </w:r>
    </w:p>
    <w:p w14:paraId="426F2083" w14:textId="77777777" w:rsidR="00A620DD" w:rsidRPr="00535DCA" w:rsidRDefault="00A620DD" w:rsidP="00A620DD">
      <w:pPr>
        <w:widowControl w:val="0"/>
        <w:autoSpaceDE w:val="0"/>
        <w:autoSpaceDN w:val="0"/>
        <w:adjustRightInd w:val="0"/>
        <w:spacing w:line="480" w:lineRule="auto"/>
        <w:ind w:left="640" w:hanging="640"/>
        <w:jc w:val="both"/>
        <w:rPr>
          <w:noProof/>
          <w:lang w:val="en-US"/>
        </w:rPr>
      </w:pPr>
      <w:r w:rsidRPr="00535DCA">
        <w:rPr>
          <w:noProof/>
          <w:lang w:val="en-US"/>
        </w:rPr>
        <w:t xml:space="preserve">37. </w:t>
      </w:r>
      <w:r w:rsidRPr="00535DCA">
        <w:rPr>
          <w:noProof/>
          <w:lang w:val="en-US"/>
        </w:rPr>
        <w:tab/>
        <w:t>Anderson CA. Temperature and aggression: Ubiquitous effects of heat on occurrence of human violence. Psychol Bull 1989;</w:t>
      </w:r>
    </w:p>
    <w:p w14:paraId="3C3F083F" w14:textId="77777777" w:rsidR="00A620DD" w:rsidRPr="00535DCA" w:rsidRDefault="00A620DD" w:rsidP="00A620DD">
      <w:pPr>
        <w:widowControl w:val="0"/>
        <w:autoSpaceDE w:val="0"/>
        <w:autoSpaceDN w:val="0"/>
        <w:adjustRightInd w:val="0"/>
        <w:spacing w:line="480" w:lineRule="auto"/>
        <w:ind w:left="640" w:hanging="640"/>
        <w:jc w:val="both"/>
        <w:rPr>
          <w:noProof/>
          <w:lang w:val="en-US"/>
        </w:rPr>
      </w:pPr>
      <w:r w:rsidRPr="00535DCA">
        <w:rPr>
          <w:noProof/>
          <w:lang w:val="en-US"/>
        </w:rPr>
        <w:t xml:space="preserve">38. </w:t>
      </w:r>
      <w:r w:rsidRPr="00535DCA">
        <w:rPr>
          <w:noProof/>
          <w:lang w:val="en-US"/>
        </w:rPr>
        <w:tab/>
        <w:t>Baron RA, Bell PA. Aggression and heat: The influence of ambient temperature, negative affect, and a cooling drink on physical aggression. J Pers Soc Psychol 1976;</w:t>
      </w:r>
    </w:p>
    <w:p w14:paraId="592C3DBD" w14:textId="77777777" w:rsidR="00A620DD" w:rsidRPr="00535DCA" w:rsidRDefault="00A620DD" w:rsidP="00A620DD">
      <w:pPr>
        <w:widowControl w:val="0"/>
        <w:autoSpaceDE w:val="0"/>
        <w:autoSpaceDN w:val="0"/>
        <w:adjustRightInd w:val="0"/>
        <w:spacing w:line="480" w:lineRule="auto"/>
        <w:ind w:left="640" w:hanging="640"/>
        <w:jc w:val="both"/>
        <w:rPr>
          <w:noProof/>
          <w:lang w:val="en-US"/>
        </w:rPr>
      </w:pPr>
      <w:r w:rsidRPr="00535DCA">
        <w:rPr>
          <w:noProof/>
          <w:lang w:val="en-US"/>
        </w:rPr>
        <w:t xml:space="preserve">39. </w:t>
      </w:r>
      <w:r w:rsidRPr="00535DCA">
        <w:rPr>
          <w:noProof/>
          <w:lang w:val="en-US"/>
        </w:rPr>
        <w:tab/>
        <w:t>Majeed H, Lee J. The impact of climate change on youth depression and mental health. Lancet Planet Heal [Internet] 2017;1(3):e94–5. Available from: http://linkinghub.elsevier.com/retrieve/pii/S2542519617300451</w:t>
      </w:r>
    </w:p>
    <w:p w14:paraId="1149683C" w14:textId="77777777" w:rsidR="00A620DD" w:rsidRPr="00535DCA" w:rsidRDefault="00A620DD" w:rsidP="00A620DD">
      <w:pPr>
        <w:widowControl w:val="0"/>
        <w:autoSpaceDE w:val="0"/>
        <w:autoSpaceDN w:val="0"/>
        <w:adjustRightInd w:val="0"/>
        <w:spacing w:line="480" w:lineRule="auto"/>
        <w:ind w:left="640" w:hanging="640"/>
        <w:jc w:val="both"/>
        <w:rPr>
          <w:noProof/>
        </w:rPr>
      </w:pPr>
      <w:r w:rsidRPr="00535DCA">
        <w:rPr>
          <w:noProof/>
          <w:lang w:val="en-US"/>
        </w:rPr>
        <w:t xml:space="preserve">40. </w:t>
      </w:r>
      <w:r w:rsidRPr="00535DCA">
        <w:rPr>
          <w:noProof/>
          <w:lang w:val="en-US"/>
        </w:rPr>
        <w:tab/>
        <w:t>Berry HL, Waite TD, Dear KBG, Capon AG, Murray V. The case for systems thinking about climate change and mental health. Nat. Clim. Chang. 2018;</w:t>
      </w:r>
    </w:p>
    <w:p w14:paraId="0F6AA8A0" w14:textId="483080D7" w:rsidR="00C16BDD" w:rsidRPr="00A74A83" w:rsidRDefault="00A620DD" w:rsidP="00A620DD">
      <w:pPr>
        <w:suppressLineNumbers/>
        <w:spacing w:line="480" w:lineRule="auto"/>
        <w:jc w:val="both"/>
        <w:rPr>
          <w:lang w:val="en-US"/>
        </w:rPr>
      </w:pPr>
      <w:r w:rsidRPr="00A74A83">
        <w:rPr>
          <w:b/>
          <w:lang w:val="en-US"/>
        </w:rPr>
        <w:fldChar w:fldCharType="end"/>
      </w:r>
    </w:p>
    <w:sectPr w:rsidR="00C16BDD" w:rsidRPr="00A74A83" w:rsidSect="00DB3899">
      <w:footerReference w:type="even" r:id="rId18"/>
      <w:footerReference w:type="default" r:id="rId19"/>
      <w:type w:val="continuous"/>
      <w:pgSz w:w="11900" w:h="16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D9D1FB4" w14:textId="77777777" w:rsidR="00015457" w:rsidRDefault="00015457">
      <w:r>
        <w:separator/>
      </w:r>
    </w:p>
  </w:endnote>
  <w:endnote w:type="continuationSeparator" w:id="0">
    <w:p w14:paraId="26EB3B78" w14:textId="77777777" w:rsidR="00015457" w:rsidRDefault="00015457">
      <w:r>
        <w:continuationSeparator/>
      </w:r>
    </w:p>
  </w:endnote>
  <w:endnote w:type="continuationNotice" w:id="1">
    <w:p w14:paraId="4663112E" w14:textId="77777777" w:rsidR="00015457" w:rsidRDefault="0001545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20002A87" w:usb1="80000000" w:usb2="00000008" w:usb3="00000000" w:csb0="000001FF" w:csb1="00000000"/>
  </w:font>
  <w:font w:name="Calibri">
    <w:panose1 w:val="020F0502020204030204"/>
    <w:charset w:val="00"/>
    <w:family w:val="swiss"/>
    <w:pitch w:val="variable"/>
    <w:sig w:usb0="A00002EF" w:usb1="4000207B" w:usb2="00000000" w:usb3="00000000" w:csb0="0000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
    <w:panose1 w:val="00000500000000020000"/>
    <w:charset w:val="00"/>
    <w:family w:val="auto"/>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320E8B1" w14:textId="77777777" w:rsidR="006237BA" w:rsidRDefault="006237BA" w:rsidP="0094745E">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21</w:t>
    </w:r>
    <w:r>
      <w:rPr>
        <w:rStyle w:val="PageNumber"/>
      </w:rPr>
      <w:fldChar w:fldCharType="end"/>
    </w:r>
  </w:p>
  <w:p w14:paraId="408B823A" w14:textId="77777777" w:rsidR="006237BA" w:rsidRDefault="006237BA" w:rsidP="0094745E">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E4CD877" w14:textId="5DCB88E9" w:rsidR="006237BA" w:rsidRDefault="006237BA" w:rsidP="0094745E">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1</w:t>
    </w:r>
    <w:r>
      <w:rPr>
        <w:rStyle w:val="PageNumber"/>
      </w:rPr>
      <w:fldChar w:fldCharType="end"/>
    </w:r>
  </w:p>
  <w:p w14:paraId="75191DB3" w14:textId="77777777" w:rsidR="006237BA" w:rsidRDefault="006237BA" w:rsidP="0094745E">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44F05FC" w14:textId="77777777" w:rsidR="006237BA" w:rsidRDefault="006237BA" w:rsidP="006237BA">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21</w:t>
    </w:r>
    <w:r>
      <w:rPr>
        <w:rStyle w:val="PageNumber"/>
      </w:rPr>
      <w:fldChar w:fldCharType="end"/>
    </w:r>
  </w:p>
  <w:p w14:paraId="16A57B20" w14:textId="77777777" w:rsidR="006237BA" w:rsidRDefault="006237BA" w:rsidP="006237BA">
    <w:pPr>
      <w:pStyle w:val="Footer"/>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5D980E3" w14:textId="77777777" w:rsidR="006237BA" w:rsidRDefault="006237BA" w:rsidP="006237BA">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6</w:t>
    </w:r>
    <w:r>
      <w:rPr>
        <w:rStyle w:val="PageNumber"/>
      </w:rPr>
      <w:fldChar w:fldCharType="end"/>
    </w:r>
  </w:p>
  <w:p w14:paraId="443267E5" w14:textId="77777777" w:rsidR="006237BA" w:rsidRDefault="006237BA" w:rsidP="006237BA">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AD98FB3" w14:textId="77777777" w:rsidR="00015457" w:rsidRDefault="00015457">
      <w:r>
        <w:separator/>
      </w:r>
    </w:p>
  </w:footnote>
  <w:footnote w:type="continuationSeparator" w:id="0">
    <w:p w14:paraId="039D35A1" w14:textId="77777777" w:rsidR="00015457" w:rsidRDefault="00015457">
      <w:r>
        <w:continuationSeparator/>
      </w:r>
    </w:p>
  </w:footnote>
  <w:footnote w:type="continuationNotice" w:id="1">
    <w:p w14:paraId="626842E6" w14:textId="77777777" w:rsidR="00015457" w:rsidRDefault="00015457"/>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62568AC"/>
    <w:multiLevelType w:val="hybridMultilevel"/>
    <w:tmpl w:val="0284BB0E"/>
    <w:lvl w:ilvl="0" w:tplc="47921264">
      <w:start w:val="1"/>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C8B6249"/>
    <w:multiLevelType w:val="hybridMultilevel"/>
    <w:tmpl w:val="8A9C23E6"/>
    <w:lvl w:ilvl="0" w:tplc="820C8F64">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DCB5B84"/>
    <w:multiLevelType w:val="hybridMultilevel"/>
    <w:tmpl w:val="C3506086"/>
    <w:lvl w:ilvl="0" w:tplc="9C8E7264">
      <w:start w:val="1"/>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74A158F"/>
    <w:multiLevelType w:val="hybridMultilevel"/>
    <w:tmpl w:val="A19A39B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8E65B4C"/>
    <w:multiLevelType w:val="hybridMultilevel"/>
    <w:tmpl w:val="CABE6BD4"/>
    <w:lvl w:ilvl="0" w:tplc="FC9EECAA">
      <w:start w:val="1"/>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D3E1AB6"/>
    <w:multiLevelType w:val="hybridMultilevel"/>
    <w:tmpl w:val="E1CC0230"/>
    <w:lvl w:ilvl="0" w:tplc="04090001">
      <w:start w:val="1"/>
      <w:numFmt w:val="bullet"/>
      <w:lvlText w:val=""/>
      <w:lvlJc w:val="left"/>
      <w:pPr>
        <w:ind w:left="720" w:hanging="360"/>
      </w:pPr>
      <w:rPr>
        <w:rFonts w:ascii="Symbol" w:hAnsi="Symbol" w:hint="default"/>
      </w:rPr>
    </w:lvl>
    <w:lvl w:ilvl="1" w:tplc="18943CE2">
      <w:start w:val="1"/>
      <w:numFmt w:val="bullet"/>
      <w:lvlText w:val="o"/>
      <w:lvlJc w:val="left"/>
      <w:pPr>
        <w:ind w:left="357" w:hanging="357"/>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EFF366D"/>
    <w:multiLevelType w:val="hybridMultilevel"/>
    <w:tmpl w:val="7586EF6A"/>
    <w:lvl w:ilvl="0" w:tplc="D72090FC">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2CD2FAB"/>
    <w:multiLevelType w:val="hybridMultilevel"/>
    <w:tmpl w:val="F16411A8"/>
    <w:lvl w:ilvl="0" w:tplc="6188051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34BC49C7"/>
    <w:multiLevelType w:val="hybridMultilevel"/>
    <w:tmpl w:val="DF52F160"/>
    <w:lvl w:ilvl="0" w:tplc="DE307FD0">
      <w:start w:val="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4CAD4677"/>
    <w:multiLevelType w:val="hybridMultilevel"/>
    <w:tmpl w:val="0CE4EAD2"/>
    <w:lvl w:ilvl="0" w:tplc="04090001">
      <w:start w:val="1"/>
      <w:numFmt w:val="bullet"/>
      <w:lvlText w:val=""/>
      <w:lvlJc w:val="left"/>
      <w:pPr>
        <w:ind w:left="720" w:hanging="360"/>
      </w:pPr>
      <w:rPr>
        <w:rFonts w:ascii="Symbol" w:hAnsi="Symbol" w:hint="default"/>
      </w:rPr>
    </w:lvl>
    <w:lvl w:ilvl="1" w:tplc="08090001">
      <w:start w:val="1"/>
      <w:numFmt w:val="bullet"/>
      <w:lvlText w:val=""/>
      <w:lvlJc w:val="left"/>
      <w:pPr>
        <w:ind w:left="36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EA06B89"/>
    <w:multiLevelType w:val="hybridMultilevel"/>
    <w:tmpl w:val="D2BCFBE2"/>
    <w:lvl w:ilvl="0" w:tplc="B4FE0AC6">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5F73132E"/>
    <w:multiLevelType w:val="hybridMultilevel"/>
    <w:tmpl w:val="A2644FFC"/>
    <w:lvl w:ilvl="0" w:tplc="6BCC1150">
      <w:numFmt w:val="bullet"/>
      <w:lvlText w:val="-"/>
      <w:lvlJc w:val="left"/>
      <w:pPr>
        <w:ind w:left="720" w:hanging="36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65302626"/>
    <w:multiLevelType w:val="hybridMultilevel"/>
    <w:tmpl w:val="898C5C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1790C58"/>
    <w:multiLevelType w:val="hybridMultilevel"/>
    <w:tmpl w:val="60B6B34A"/>
    <w:lvl w:ilvl="0" w:tplc="A830AE1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762114BC"/>
    <w:multiLevelType w:val="hybridMultilevel"/>
    <w:tmpl w:val="D4185A7C"/>
    <w:lvl w:ilvl="0" w:tplc="F2B0D396">
      <w:start w:val="18"/>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6"/>
  </w:num>
  <w:num w:numId="2">
    <w:abstractNumId w:val="14"/>
  </w:num>
  <w:num w:numId="3">
    <w:abstractNumId w:val="10"/>
  </w:num>
  <w:num w:numId="4">
    <w:abstractNumId w:val="13"/>
  </w:num>
  <w:num w:numId="5">
    <w:abstractNumId w:val="2"/>
  </w:num>
  <w:num w:numId="6">
    <w:abstractNumId w:val="4"/>
  </w:num>
  <w:num w:numId="7">
    <w:abstractNumId w:val="0"/>
  </w:num>
  <w:num w:numId="8">
    <w:abstractNumId w:val="8"/>
  </w:num>
  <w:num w:numId="9">
    <w:abstractNumId w:val="11"/>
  </w:num>
  <w:num w:numId="10">
    <w:abstractNumId w:val="7"/>
  </w:num>
  <w:num w:numId="11">
    <w:abstractNumId w:val="1"/>
  </w:num>
  <w:num w:numId="12">
    <w:abstractNumId w:val="12"/>
  </w:num>
  <w:num w:numId="13">
    <w:abstractNumId w:val="3"/>
  </w:num>
  <w:num w:numId="14">
    <w:abstractNumId w:val="5"/>
  </w:num>
  <w:num w:numId="15">
    <w:abstractNumId w:val="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Robbie Parks">
    <w15:presenceInfo w15:providerId="None" w15:userId="Robbie Parks"/>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83"/>
  <w:proofState w:spelling="clean" w:grammar="clean"/>
  <w:defaultTabStop w:val="720"/>
  <w:characterSpacingControl w:val="doNotCompress"/>
  <w:hdrShapeDefaults>
    <o:shapedefaults v:ext="edit" spidmax="2049"/>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5196B"/>
    <w:rsid w:val="0001349E"/>
    <w:rsid w:val="00015457"/>
    <w:rsid w:val="00015C8E"/>
    <w:rsid w:val="00025B49"/>
    <w:rsid w:val="000330EC"/>
    <w:rsid w:val="00040AAF"/>
    <w:rsid w:val="0005577D"/>
    <w:rsid w:val="000607DA"/>
    <w:rsid w:val="00063068"/>
    <w:rsid w:val="0006486C"/>
    <w:rsid w:val="00064A53"/>
    <w:rsid w:val="0007192B"/>
    <w:rsid w:val="000737EB"/>
    <w:rsid w:val="00073D01"/>
    <w:rsid w:val="0007772A"/>
    <w:rsid w:val="000809B2"/>
    <w:rsid w:val="0008456B"/>
    <w:rsid w:val="00092EE2"/>
    <w:rsid w:val="0009546B"/>
    <w:rsid w:val="00097561"/>
    <w:rsid w:val="00097D97"/>
    <w:rsid w:val="000A0D93"/>
    <w:rsid w:val="000A355E"/>
    <w:rsid w:val="000A6CF4"/>
    <w:rsid w:val="000A7C4B"/>
    <w:rsid w:val="000C077B"/>
    <w:rsid w:val="000C2776"/>
    <w:rsid w:val="000C53C0"/>
    <w:rsid w:val="000C563B"/>
    <w:rsid w:val="000D39DD"/>
    <w:rsid w:val="000D4DF6"/>
    <w:rsid w:val="000D54C5"/>
    <w:rsid w:val="000E258A"/>
    <w:rsid w:val="00100D87"/>
    <w:rsid w:val="00106815"/>
    <w:rsid w:val="00110076"/>
    <w:rsid w:val="00111115"/>
    <w:rsid w:val="00112A57"/>
    <w:rsid w:val="00123774"/>
    <w:rsid w:val="001241AE"/>
    <w:rsid w:val="00134649"/>
    <w:rsid w:val="00140DB8"/>
    <w:rsid w:val="0014511F"/>
    <w:rsid w:val="00145575"/>
    <w:rsid w:val="001535E0"/>
    <w:rsid w:val="00154645"/>
    <w:rsid w:val="00155518"/>
    <w:rsid w:val="001578B7"/>
    <w:rsid w:val="001647AD"/>
    <w:rsid w:val="00164CC4"/>
    <w:rsid w:val="00165E04"/>
    <w:rsid w:val="0017009F"/>
    <w:rsid w:val="00172B5B"/>
    <w:rsid w:val="00175B70"/>
    <w:rsid w:val="00180ECA"/>
    <w:rsid w:val="001A3D0C"/>
    <w:rsid w:val="001A6289"/>
    <w:rsid w:val="001A752D"/>
    <w:rsid w:val="001B2697"/>
    <w:rsid w:val="001B559F"/>
    <w:rsid w:val="001C15E5"/>
    <w:rsid w:val="001C45B6"/>
    <w:rsid w:val="001D2042"/>
    <w:rsid w:val="001D43B8"/>
    <w:rsid w:val="001D648D"/>
    <w:rsid w:val="001D66FE"/>
    <w:rsid w:val="001E3D7C"/>
    <w:rsid w:val="001E5B16"/>
    <w:rsid w:val="001E6A53"/>
    <w:rsid w:val="001E7BDE"/>
    <w:rsid w:val="001F307A"/>
    <w:rsid w:val="001F3A6B"/>
    <w:rsid w:val="001F3CCB"/>
    <w:rsid w:val="001F4AAB"/>
    <w:rsid w:val="001F57EB"/>
    <w:rsid w:val="001F77F3"/>
    <w:rsid w:val="0021470F"/>
    <w:rsid w:val="00223743"/>
    <w:rsid w:val="002323F2"/>
    <w:rsid w:val="00241EB9"/>
    <w:rsid w:val="002574F3"/>
    <w:rsid w:val="0026389E"/>
    <w:rsid w:val="00267923"/>
    <w:rsid w:val="002769D0"/>
    <w:rsid w:val="00283342"/>
    <w:rsid w:val="0029344A"/>
    <w:rsid w:val="00293473"/>
    <w:rsid w:val="002960A3"/>
    <w:rsid w:val="00296BD5"/>
    <w:rsid w:val="002A0B4C"/>
    <w:rsid w:val="002B4DCB"/>
    <w:rsid w:val="002C2EDC"/>
    <w:rsid w:val="002D042A"/>
    <w:rsid w:val="002D3F38"/>
    <w:rsid w:val="002E038D"/>
    <w:rsid w:val="002E3D60"/>
    <w:rsid w:val="002E4AD3"/>
    <w:rsid w:val="00305209"/>
    <w:rsid w:val="00306DFD"/>
    <w:rsid w:val="00310E7E"/>
    <w:rsid w:val="00323B6E"/>
    <w:rsid w:val="00326ABE"/>
    <w:rsid w:val="003317ED"/>
    <w:rsid w:val="00371197"/>
    <w:rsid w:val="003730E2"/>
    <w:rsid w:val="00393366"/>
    <w:rsid w:val="003953FB"/>
    <w:rsid w:val="003B10FF"/>
    <w:rsid w:val="003C6749"/>
    <w:rsid w:val="003D3E4E"/>
    <w:rsid w:val="003D575B"/>
    <w:rsid w:val="003D77F4"/>
    <w:rsid w:val="003F11C1"/>
    <w:rsid w:val="00400606"/>
    <w:rsid w:val="00413881"/>
    <w:rsid w:val="00431D95"/>
    <w:rsid w:val="00437D42"/>
    <w:rsid w:val="00447303"/>
    <w:rsid w:val="0045634B"/>
    <w:rsid w:val="00460727"/>
    <w:rsid w:val="00460D94"/>
    <w:rsid w:val="004630FC"/>
    <w:rsid w:val="004761C5"/>
    <w:rsid w:val="0047749E"/>
    <w:rsid w:val="00477F0B"/>
    <w:rsid w:val="00484863"/>
    <w:rsid w:val="00484E3B"/>
    <w:rsid w:val="004878EC"/>
    <w:rsid w:val="00492DAF"/>
    <w:rsid w:val="004951FD"/>
    <w:rsid w:val="004B489C"/>
    <w:rsid w:val="004C5C74"/>
    <w:rsid w:val="004D148F"/>
    <w:rsid w:val="004D1F37"/>
    <w:rsid w:val="004D55C2"/>
    <w:rsid w:val="004D7673"/>
    <w:rsid w:val="004E0997"/>
    <w:rsid w:val="004E30F3"/>
    <w:rsid w:val="004F026B"/>
    <w:rsid w:val="004F1977"/>
    <w:rsid w:val="004F54F9"/>
    <w:rsid w:val="004F617A"/>
    <w:rsid w:val="004F761B"/>
    <w:rsid w:val="005036D2"/>
    <w:rsid w:val="0050578C"/>
    <w:rsid w:val="00516255"/>
    <w:rsid w:val="00535DCA"/>
    <w:rsid w:val="00537426"/>
    <w:rsid w:val="005430F7"/>
    <w:rsid w:val="00551EAA"/>
    <w:rsid w:val="00554C76"/>
    <w:rsid w:val="00556C33"/>
    <w:rsid w:val="0055719F"/>
    <w:rsid w:val="005608E9"/>
    <w:rsid w:val="00562F3E"/>
    <w:rsid w:val="0056490F"/>
    <w:rsid w:val="00566F6F"/>
    <w:rsid w:val="005717FC"/>
    <w:rsid w:val="005725C8"/>
    <w:rsid w:val="00574DB7"/>
    <w:rsid w:val="00580D60"/>
    <w:rsid w:val="00587168"/>
    <w:rsid w:val="00591920"/>
    <w:rsid w:val="005922A2"/>
    <w:rsid w:val="00597846"/>
    <w:rsid w:val="00597A2E"/>
    <w:rsid w:val="005A15DC"/>
    <w:rsid w:val="005A38E3"/>
    <w:rsid w:val="005A512F"/>
    <w:rsid w:val="005B15FA"/>
    <w:rsid w:val="005B70B6"/>
    <w:rsid w:val="005B7992"/>
    <w:rsid w:val="005C2A42"/>
    <w:rsid w:val="005C3355"/>
    <w:rsid w:val="005C694B"/>
    <w:rsid w:val="005D4C0F"/>
    <w:rsid w:val="005D53B0"/>
    <w:rsid w:val="005F0332"/>
    <w:rsid w:val="00607AE4"/>
    <w:rsid w:val="00613BCB"/>
    <w:rsid w:val="00613C0C"/>
    <w:rsid w:val="006174C6"/>
    <w:rsid w:val="006237BA"/>
    <w:rsid w:val="00624F5B"/>
    <w:rsid w:val="0063135F"/>
    <w:rsid w:val="00632616"/>
    <w:rsid w:val="00636798"/>
    <w:rsid w:val="00644811"/>
    <w:rsid w:val="0064666D"/>
    <w:rsid w:val="0065196B"/>
    <w:rsid w:val="00673F74"/>
    <w:rsid w:val="00674412"/>
    <w:rsid w:val="00684591"/>
    <w:rsid w:val="0069074B"/>
    <w:rsid w:val="00691CB8"/>
    <w:rsid w:val="00693003"/>
    <w:rsid w:val="00695536"/>
    <w:rsid w:val="00695719"/>
    <w:rsid w:val="006A2CB8"/>
    <w:rsid w:val="006A4E8B"/>
    <w:rsid w:val="006A5716"/>
    <w:rsid w:val="006B0D2B"/>
    <w:rsid w:val="006B156A"/>
    <w:rsid w:val="006B1683"/>
    <w:rsid w:val="006B6319"/>
    <w:rsid w:val="006B6FC2"/>
    <w:rsid w:val="006C1E89"/>
    <w:rsid w:val="006C3BDB"/>
    <w:rsid w:val="006C63BE"/>
    <w:rsid w:val="006D0C0A"/>
    <w:rsid w:val="006D1D0F"/>
    <w:rsid w:val="006E2025"/>
    <w:rsid w:val="006E40F1"/>
    <w:rsid w:val="006F2FEB"/>
    <w:rsid w:val="006F7EB3"/>
    <w:rsid w:val="00710E1D"/>
    <w:rsid w:val="00712B85"/>
    <w:rsid w:val="007137E9"/>
    <w:rsid w:val="00714300"/>
    <w:rsid w:val="00715CFE"/>
    <w:rsid w:val="00720887"/>
    <w:rsid w:val="0072798F"/>
    <w:rsid w:val="0075249E"/>
    <w:rsid w:val="0075346B"/>
    <w:rsid w:val="007551F1"/>
    <w:rsid w:val="007617BF"/>
    <w:rsid w:val="00761993"/>
    <w:rsid w:val="00772013"/>
    <w:rsid w:val="0077467D"/>
    <w:rsid w:val="007870AF"/>
    <w:rsid w:val="00790EA3"/>
    <w:rsid w:val="007A6F39"/>
    <w:rsid w:val="007A74F0"/>
    <w:rsid w:val="007B3AFA"/>
    <w:rsid w:val="007B498A"/>
    <w:rsid w:val="007B75A7"/>
    <w:rsid w:val="007C09DB"/>
    <w:rsid w:val="007C1574"/>
    <w:rsid w:val="007D2592"/>
    <w:rsid w:val="007D40BA"/>
    <w:rsid w:val="007E4368"/>
    <w:rsid w:val="007F57D1"/>
    <w:rsid w:val="007F58E8"/>
    <w:rsid w:val="00801CD8"/>
    <w:rsid w:val="00803C13"/>
    <w:rsid w:val="00803E3A"/>
    <w:rsid w:val="00810B18"/>
    <w:rsid w:val="0081585C"/>
    <w:rsid w:val="00820276"/>
    <w:rsid w:val="0084099F"/>
    <w:rsid w:val="0084627B"/>
    <w:rsid w:val="00851BBD"/>
    <w:rsid w:val="008538B4"/>
    <w:rsid w:val="00860B34"/>
    <w:rsid w:val="00861DBA"/>
    <w:rsid w:val="00867956"/>
    <w:rsid w:val="00870E85"/>
    <w:rsid w:val="008717EE"/>
    <w:rsid w:val="0088548E"/>
    <w:rsid w:val="0088578F"/>
    <w:rsid w:val="008927DB"/>
    <w:rsid w:val="008B092C"/>
    <w:rsid w:val="008B1803"/>
    <w:rsid w:val="008B4CDA"/>
    <w:rsid w:val="008B6D92"/>
    <w:rsid w:val="008C0807"/>
    <w:rsid w:val="008C723E"/>
    <w:rsid w:val="008E26B6"/>
    <w:rsid w:val="008E66EB"/>
    <w:rsid w:val="008E6D79"/>
    <w:rsid w:val="008F2D1C"/>
    <w:rsid w:val="008F56C5"/>
    <w:rsid w:val="00900550"/>
    <w:rsid w:val="00901608"/>
    <w:rsid w:val="009037EA"/>
    <w:rsid w:val="00903AF7"/>
    <w:rsid w:val="009046BB"/>
    <w:rsid w:val="009071DF"/>
    <w:rsid w:val="00911F35"/>
    <w:rsid w:val="0091531A"/>
    <w:rsid w:val="00916914"/>
    <w:rsid w:val="009175BD"/>
    <w:rsid w:val="00922083"/>
    <w:rsid w:val="009256AE"/>
    <w:rsid w:val="0094745E"/>
    <w:rsid w:val="009678D3"/>
    <w:rsid w:val="00973F5B"/>
    <w:rsid w:val="00977058"/>
    <w:rsid w:val="00977586"/>
    <w:rsid w:val="00981B2C"/>
    <w:rsid w:val="00984C48"/>
    <w:rsid w:val="00984FB4"/>
    <w:rsid w:val="00993246"/>
    <w:rsid w:val="009941A7"/>
    <w:rsid w:val="009A2853"/>
    <w:rsid w:val="009A3E74"/>
    <w:rsid w:val="009A6724"/>
    <w:rsid w:val="009B223E"/>
    <w:rsid w:val="009B34AB"/>
    <w:rsid w:val="009B7D89"/>
    <w:rsid w:val="009C48DE"/>
    <w:rsid w:val="009C70D9"/>
    <w:rsid w:val="009D4505"/>
    <w:rsid w:val="009D767F"/>
    <w:rsid w:val="009E1F47"/>
    <w:rsid w:val="009E4AAC"/>
    <w:rsid w:val="009E6662"/>
    <w:rsid w:val="009F1115"/>
    <w:rsid w:val="009F1573"/>
    <w:rsid w:val="009F55B7"/>
    <w:rsid w:val="009F642C"/>
    <w:rsid w:val="00A20069"/>
    <w:rsid w:val="00A2681D"/>
    <w:rsid w:val="00A35816"/>
    <w:rsid w:val="00A36FD9"/>
    <w:rsid w:val="00A427C1"/>
    <w:rsid w:val="00A502C2"/>
    <w:rsid w:val="00A51774"/>
    <w:rsid w:val="00A521CE"/>
    <w:rsid w:val="00A530B3"/>
    <w:rsid w:val="00A620DD"/>
    <w:rsid w:val="00A626F5"/>
    <w:rsid w:val="00A67CDD"/>
    <w:rsid w:val="00A7105A"/>
    <w:rsid w:val="00A74A83"/>
    <w:rsid w:val="00A77C36"/>
    <w:rsid w:val="00A825E1"/>
    <w:rsid w:val="00A8623B"/>
    <w:rsid w:val="00A90836"/>
    <w:rsid w:val="00A91012"/>
    <w:rsid w:val="00A9112D"/>
    <w:rsid w:val="00A95EC9"/>
    <w:rsid w:val="00AA1499"/>
    <w:rsid w:val="00AA3C2D"/>
    <w:rsid w:val="00AA4C93"/>
    <w:rsid w:val="00AC3F56"/>
    <w:rsid w:val="00AC5ED7"/>
    <w:rsid w:val="00AC771A"/>
    <w:rsid w:val="00AD1556"/>
    <w:rsid w:val="00AE1180"/>
    <w:rsid w:val="00AE1F14"/>
    <w:rsid w:val="00AF1F5F"/>
    <w:rsid w:val="00AF43DE"/>
    <w:rsid w:val="00B00C8B"/>
    <w:rsid w:val="00B03876"/>
    <w:rsid w:val="00B05E64"/>
    <w:rsid w:val="00B1048B"/>
    <w:rsid w:val="00B16F19"/>
    <w:rsid w:val="00B16FA1"/>
    <w:rsid w:val="00B178F9"/>
    <w:rsid w:val="00B27D4F"/>
    <w:rsid w:val="00B34BDE"/>
    <w:rsid w:val="00B3612C"/>
    <w:rsid w:val="00B52E63"/>
    <w:rsid w:val="00B534B3"/>
    <w:rsid w:val="00B56605"/>
    <w:rsid w:val="00B57911"/>
    <w:rsid w:val="00B57AAA"/>
    <w:rsid w:val="00B63E30"/>
    <w:rsid w:val="00B66C01"/>
    <w:rsid w:val="00B7293C"/>
    <w:rsid w:val="00B74A65"/>
    <w:rsid w:val="00B77DF4"/>
    <w:rsid w:val="00B8349F"/>
    <w:rsid w:val="00BA6417"/>
    <w:rsid w:val="00BB01F9"/>
    <w:rsid w:val="00BB3506"/>
    <w:rsid w:val="00BB74F7"/>
    <w:rsid w:val="00BC52D8"/>
    <w:rsid w:val="00BC73AB"/>
    <w:rsid w:val="00BC74E6"/>
    <w:rsid w:val="00BD5426"/>
    <w:rsid w:val="00BD6674"/>
    <w:rsid w:val="00BE0385"/>
    <w:rsid w:val="00BE0D53"/>
    <w:rsid w:val="00BE2421"/>
    <w:rsid w:val="00BE6AF6"/>
    <w:rsid w:val="00BE7222"/>
    <w:rsid w:val="00BF04CA"/>
    <w:rsid w:val="00BF7D67"/>
    <w:rsid w:val="00C00234"/>
    <w:rsid w:val="00C01729"/>
    <w:rsid w:val="00C06426"/>
    <w:rsid w:val="00C123A7"/>
    <w:rsid w:val="00C16BDD"/>
    <w:rsid w:val="00C1740D"/>
    <w:rsid w:val="00C237CE"/>
    <w:rsid w:val="00C25FF5"/>
    <w:rsid w:val="00C34D69"/>
    <w:rsid w:val="00C41AFE"/>
    <w:rsid w:val="00C45D42"/>
    <w:rsid w:val="00C50E0E"/>
    <w:rsid w:val="00C50FB9"/>
    <w:rsid w:val="00C60D3C"/>
    <w:rsid w:val="00C6277D"/>
    <w:rsid w:val="00C64C08"/>
    <w:rsid w:val="00C731BA"/>
    <w:rsid w:val="00C73D02"/>
    <w:rsid w:val="00C775D5"/>
    <w:rsid w:val="00C822C2"/>
    <w:rsid w:val="00C94C31"/>
    <w:rsid w:val="00C976A4"/>
    <w:rsid w:val="00CA28D9"/>
    <w:rsid w:val="00CC7AAE"/>
    <w:rsid w:val="00CD4D45"/>
    <w:rsid w:val="00CD636A"/>
    <w:rsid w:val="00CF3412"/>
    <w:rsid w:val="00CF6AE6"/>
    <w:rsid w:val="00CF7F2F"/>
    <w:rsid w:val="00D00652"/>
    <w:rsid w:val="00D006C2"/>
    <w:rsid w:val="00D0309A"/>
    <w:rsid w:val="00D03138"/>
    <w:rsid w:val="00D03977"/>
    <w:rsid w:val="00D077B9"/>
    <w:rsid w:val="00D07F9F"/>
    <w:rsid w:val="00D136F7"/>
    <w:rsid w:val="00D21020"/>
    <w:rsid w:val="00D25AD3"/>
    <w:rsid w:val="00D32F3C"/>
    <w:rsid w:val="00D33156"/>
    <w:rsid w:val="00D33F56"/>
    <w:rsid w:val="00D36637"/>
    <w:rsid w:val="00D378F4"/>
    <w:rsid w:val="00D447B4"/>
    <w:rsid w:val="00D450FB"/>
    <w:rsid w:val="00D55813"/>
    <w:rsid w:val="00D60A71"/>
    <w:rsid w:val="00D6524A"/>
    <w:rsid w:val="00D72DCF"/>
    <w:rsid w:val="00D73305"/>
    <w:rsid w:val="00D80EC0"/>
    <w:rsid w:val="00D83CCD"/>
    <w:rsid w:val="00D86244"/>
    <w:rsid w:val="00D91594"/>
    <w:rsid w:val="00D965F8"/>
    <w:rsid w:val="00DA13D7"/>
    <w:rsid w:val="00DA3EFF"/>
    <w:rsid w:val="00DB2CBB"/>
    <w:rsid w:val="00DB3899"/>
    <w:rsid w:val="00DB5268"/>
    <w:rsid w:val="00DC0A97"/>
    <w:rsid w:val="00DC340F"/>
    <w:rsid w:val="00DC71BA"/>
    <w:rsid w:val="00DD09BF"/>
    <w:rsid w:val="00DD4894"/>
    <w:rsid w:val="00DD53E8"/>
    <w:rsid w:val="00DE2268"/>
    <w:rsid w:val="00DF1ED9"/>
    <w:rsid w:val="00DF6AC4"/>
    <w:rsid w:val="00DF7903"/>
    <w:rsid w:val="00DF7FDE"/>
    <w:rsid w:val="00E02878"/>
    <w:rsid w:val="00E141B5"/>
    <w:rsid w:val="00E15CE2"/>
    <w:rsid w:val="00E3013D"/>
    <w:rsid w:val="00E361F1"/>
    <w:rsid w:val="00E40851"/>
    <w:rsid w:val="00E512CF"/>
    <w:rsid w:val="00E5418A"/>
    <w:rsid w:val="00E605FC"/>
    <w:rsid w:val="00E72AD6"/>
    <w:rsid w:val="00E8171C"/>
    <w:rsid w:val="00E82A06"/>
    <w:rsid w:val="00E82E03"/>
    <w:rsid w:val="00E82FFA"/>
    <w:rsid w:val="00E913D3"/>
    <w:rsid w:val="00E9409F"/>
    <w:rsid w:val="00E94BF5"/>
    <w:rsid w:val="00E9717B"/>
    <w:rsid w:val="00E9761E"/>
    <w:rsid w:val="00EA78C3"/>
    <w:rsid w:val="00EA7E0B"/>
    <w:rsid w:val="00EB05BC"/>
    <w:rsid w:val="00EB2FAA"/>
    <w:rsid w:val="00EB3612"/>
    <w:rsid w:val="00EC0F11"/>
    <w:rsid w:val="00EC1B4B"/>
    <w:rsid w:val="00EC53CE"/>
    <w:rsid w:val="00EC54F7"/>
    <w:rsid w:val="00ED2C27"/>
    <w:rsid w:val="00EE5907"/>
    <w:rsid w:val="00EE59A1"/>
    <w:rsid w:val="00F0193A"/>
    <w:rsid w:val="00F02882"/>
    <w:rsid w:val="00F04592"/>
    <w:rsid w:val="00F07509"/>
    <w:rsid w:val="00F13C7A"/>
    <w:rsid w:val="00F1584A"/>
    <w:rsid w:val="00F16DFE"/>
    <w:rsid w:val="00F24F6F"/>
    <w:rsid w:val="00F30985"/>
    <w:rsid w:val="00F36612"/>
    <w:rsid w:val="00F40163"/>
    <w:rsid w:val="00F4164E"/>
    <w:rsid w:val="00F52C65"/>
    <w:rsid w:val="00F55AC7"/>
    <w:rsid w:val="00F57C38"/>
    <w:rsid w:val="00F604E7"/>
    <w:rsid w:val="00F712EE"/>
    <w:rsid w:val="00F83E8E"/>
    <w:rsid w:val="00F95910"/>
    <w:rsid w:val="00FA0B4C"/>
    <w:rsid w:val="00FA29A5"/>
    <w:rsid w:val="00FA34CC"/>
    <w:rsid w:val="00FA4114"/>
    <w:rsid w:val="00FA429F"/>
    <w:rsid w:val="00FB2929"/>
    <w:rsid w:val="00FD048A"/>
    <w:rsid w:val="00FD7797"/>
    <w:rsid w:val="00FE43A4"/>
    <w:rsid w:val="00FE52BE"/>
    <w:rsid w:val="00FE6DEE"/>
    <w:rsid w:val="00FF0FE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3D05D63"/>
  <w15:chartTrackingRefBased/>
  <w15:docId w15:val="{CC3E5D3F-8B6A-A74A-B365-49949E8B91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5196B"/>
    <w:rPr>
      <w:rFonts w:ascii="Times New Roman" w:hAnsi="Times New Roman" w:cs="Times New Roman"/>
      <w:lang w:eastAsia="en-GB"/>
    </w:rPr>
  </w:style>
  <w:style w:type="paragraph" w:styleId="Heading1">
    <w:name w:val="heading 1"/>
    <w:basedOn w:val="Normal"/>
    <w:next w:val="Normal"/>
    <w:link w:val="Heading1Char"/>
    <w:uiPriority w:val="9"/>
    <w:qFormat/>
    <w:rsid w:val="0065196B"/>
    <w:pPr>
      <w:keepNext/>
      <w:keepLines/>
      <w:spacing w:before="240" w:line="276" w:lineRule="auto"/>
      <w:outlineLvl w:val="0"/>
    </w:pPr>
    <w:rPr>
      <w:rFonts w:asciiTheme="majorHAnsi" w:eastAsiaTheme="majorEastAsia" w:hAnsiTheme="majorHAnsi" w:cstheme="majorBidi"/>
      <w:color w:val="2F5496" w:themeColor="accent1" w:themeShade="BF"/>
      <w:sz w:val="32"/>
      <w:szCs w:val="32"/>
      <w:lang w:eastAsia="en-US"/>
    </w:rPr>
  </w:style>
  <w:style w:type="paragraph" w:styleId="Heading3">
    <w:name w:val="heading 3"/>
    <w:basedOn w:val="Normal"/>
    <w:link w:val="Heading3Char"/>
    <w:uiPriority w:val="9"/>
    <w:qFormat/>
    <w:rsid w:val="0065196B"/>
    <w:pPr>
      <w:spacing w:before="100" w:beforeAutospacing="1" w:after="100" w:afterAutospacing="1"/>
      <w:outlineLvl w:val="2"/>
    </w:pPr>
    <w:rPr>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5196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65196B"/>
    <w:rPr>
      <w:rFonts w:ascii="Times New Roman" w:hAnsi="Times New Roman" w:cs="Times New Roman"/>
      <w:b/>
      <w:bCs/>
      <w:sz w:val="27"/>
      <w:szCs w:val="27"/>
      <w:lang w:eastAsia="en-GB"/>
    </w:rPr>
  </w:style>
  <w:style w:type="character" w:customStyle="1" w:styleId="apple-style-span">
    <w:name w:val="apple-style-span"/>
    <w:basedOn w:val="DefaultParagraphFont"/>
    <w:uiPriority w:val="99"/>
    <w:rsid w:val="0065196B"/>
    <w:rPr>
      <w:rFonts w:cs="Times New Roman"/>
    </w:rPr>
  </w:style>
  <w:style w:type="paragraph" w:customStyle="1" w:styleId="EndNoteBibliography">
    <w:name w:val="EndNote Bibliography"/>
    <w:basedOn w:val="Normal"/>
    <w:rsid w:val="0065196B"/>
    <w:pPr>
      <w:spacing w:after="200"/>
      <w:jc w:val="both"/>
    </w:pPr>
    <w:rPr>
      <w:rFonts w:ascii="Calibri" w:eastAsia="Calibri" w:hAnsi="Calibri"/>
      <w:sz w:val="22"/>
      <w:szCs w:val="22"/>
      <w:lang w:val="en-US" w:eastAsia="en-US"/>
    </w:rPr>
  </w:style>
  <w:style w:type="paragraph" w:styleId="CommentText">
    <w:name w:val="annotation text"/>
    <w:basedOn w:val="Normal"/>
    <w:link w:val="CommentTextChar"/>
    <w:uiPriority w:val="99"/>
    <w:unhideWhenUsed/>
    <w:rsid w:val="0065196B"/>
    <w:rPr>
      <w:rFonts w:asciiTheme="minorHAnsi" w:hAnsiTheme="minorHAnsi" w:cstheme="minorBidi"/>
      <w:sz w:val="20"/>
      <w:szCs w:val="20"/>
      <w:lang w:eastAsia="en-US"/>
    </w:rPr>
  </w:style>
  <w:style w:type="character" w:customStyle="1" w:styleId="CommentTextChar">
    <w:name w:val="Comment Text Char"/>
    <w:basedOn w:val="DefaultParagraphFont"/>
    <w:link w:val="CommentText"/>
    <w:uiPriority w:val="99"/>
    <w:rsid w:val="0065196B"/>
    <w:rPr>
      <w:sz w:val="20"/>
      <w:szCs w:val="20"/>
    </w:rPr>
  </w:style>
  <w:style w:type="paragraph" w:styleId="Footer">
    <w:name w:val="footer"/>
    <w:basedOn w:val="Normal"/>
    <w:link w:val="FooterChar"/>
    <w:uiPriority w:val="99"/>
    <w:unhideWhenUsed/>
    <w:rsid w:val="0065196B"/>
    <w:pPr>
      <w:tabs>
        <w:tab w:val="center" w:pos="4513"/>
        <w:tab w:val="right" w:pos="9026"/>
      </w:tabs>
    </w:pPr>
    <w:rPr>
      <w:rFonts w:ascii="Calibri" w:eastAsia="Calibri" w:hAnsi="Calibri"/>
      <w:sz w:val="22"/>
      <w:szCs w:val="22"/>
      <w:lang w:eastAsia="en-US"/>
    </w:rPr>
  </w:style>
  <w:style w:type="character" w:customStyle="1" w:styleId="FooterChar">
    <w:name w:val="Footer Char"/>
    <w:basedOn w:val="DefaultParagraphFont"/>
    <w:link w:val="Footer"/>
    <w:uiPriority w:val="99"/>
    <w:rsid w:val="0065196B"/>
    <w:rPr>
      <w:rFonts w:ascii="Calibri" w:eastAsia="Calibri" w:hAnsi="Calibri" w:cs="Times New Roman"/>
      <w:sz w:val="22"/>
      <w:szCs w:val="22"/>
    </w:rPr>
  </w:style>
  <w:style w:type="character" w:styleId="PageNumber">
    <w:name w:val="page number"/>
    <w:basedOn w:val="DefaultParagraphFont"/>
    <w:uiPriority w:val="99"/>
    <w:semiHidden/>
    <w:unhideWhenUsed/>
    <w:rsid w:val="0065196B"/>
  </w:style>
  <w:style w:type="paragraph" w:styleId="Caption">
    <w:name w:val="caption"/>
    <w:basedOn w:val="Normal"/>
    <w:next w:val="Normal"/>
    <w:uiPriority w:val="35"/>
    <w:unhideWhenUsed/>
    <w:qFormat/>
    <w:rsid w:val="0065196B"/>
    <w:pPr>
      <w:spacing w:after="200"/>
    </w:pPr>
    <w:rPr>
      <w:rFonts w:ascii="Calibri" w:eastAsia="Calibri" w:hAnsi="Calibri"/>
      <w:i/>
      <w:iCs/>
      <w:color w:val="44546A" w:themeColor="text2"/>
      <w:sz w:val="18"/>
      <w:szCs w:val="18"/>
      <w:lang w:eastAsia="en-US"/>
    </w:rPr>
  </w:style>
  <w:style w:type="character" w:styleId="CommentReference">
    <w:name w:val="annotation reference"/>
    <w:basedOn w:val="DefaultParagraphFont"/>
    <w:uiPriority w:val="99"/>
    <w:semiHidden/>
    <w:unhideWhenUsed/>
    <w:rsid w:val="0065196B"/>
    <w:rPr>
      <w:sz w:val="16"/>
      <w:szCs w:val="16"/>
    </w:rPr>
  </w:style>
  <w:style w:type="paragraph" w:styleId="CommentSubject">
    <w:name w:val="annotation subject"/>
    <w:basedOn w:val="CommentText"/>
    <w:next w:val="CommentText"/>
    <w:link w:val="CommentSubjectChar"/>
    <w:uiPriority w:val="99"/>
    <w:semiHidden/>
    <w:unhideWhenUsed/>
    <w:rsid w:val="0065196B"/>
    <w:pPr>
      <w:spacing w:after="200"/>
    </w:pPr>
    <w:rPr>
      <w:rFonts w:ascii="Calibri" w:eastAsia="Calibri" w:hAnsi="Calibri" w:cs="Times New Roman"/>
      <w:b/>
      <w:bCs/>
    </w:rPr>
  </w:style>
  <w:style w:type="character" w:customStyle="1" w:styleId="CommentSubjectChar">
    <w:name w:val="Comment Subject Char"/>
    <w:basedOn w:val="CommentTextChar"/>
    <w:link w:val="CommentSubject"/>
    <w:uiPriority w:val="99"/>
    <w:semiHidden/>
    <w:rsid w:val="0065196B"/>
    <w:rPr>
      <w:rFonts w:ascii="Calibri" w:eastAsia="Calibri" w:hAnsi="Calibri" w:cs="Times New Roman"/>
      <w:b/>
      <w:bCs/>
      <w:sz w:val="20"/>
      <w:szCs w:val="20"/>
    </w:rPr>
  </w:style>
  <w:style w:type="paragraph" w:styleId="BalloonText">
    <w:name w:val="Balloon Text"/>
    <w:basedOn w:val="Normal"/>
    <w:link w:val="BalloonTextChar"/>
    <w:uiPriority w:val="99"/>
    <w:unhideWhenUsed/>
    <w:rsid w:val="0065196B"/>
    <w:rPr>
      <w:rFonts w:ascii="Tahoma" w:eastAsia="Calibri" w:hAnsi="Tahoma" w:cs="Tahoma"/>
      <w:sz w:val="20"/>
      <w:szCs w:val="16"/>
      <w:lang w:eastAsia="en-US"/>
    </w:rPr>
  </w:style>
  <w:style w:type="character" w:customStyle="1" w:styleId="BalloonTextChar">
    <w:name w:val="Balloon Text Char"/>
    <w:basedOn w:val="DefaultParagraphFont"/>
    <w:link w:val="BalloonText"/>
    <w:uiPriority w:val="99"/>
    <w:rsid w:val="0065196B"/>
    <w:rPr>
      <w:rFonts w:ascii="Tahoma" w:eastAsia="Calibri" w:hAnsi="Tahoma" w:cs="Tahoma"/>
      <w:sz w:val="20"/>
      <w:szCs w:val="16"/>
    </w:rPr>
  </w:style>
  <w:style w:type="paragraph" w:customStyle="1" w:styleId="EndNoteBibliographyTitle">
    <w:name w:val="EndNote Bibliography Title"/>
    <w:basedOn w:val="Normal"/>
    <w:rsid w:val="0065196B"/>
    <w:pPr>
      <w:spacing w:line="276" w:lineRule="auto"/>
      <w:jc w:val="center"/>
    </w:pPr>
    <w:rPr>
      <w:rFonts w:ascii="Calibri" w:eastAsia="Calibri" w:hAnsi="Calibri"/>
      <w:sz w:val="22"/>
      <w:szCs w:val="22"/>
      <w:lang w:val="en-US" w:eastAsia="en-US"/>
    </w:rPr>
  </w:style>
  <w:style w:type="paragraph" w:styleId="ListParagraph">
    <w:name w:val="List Paragraph"/>
    <w:basedOn w:val="Normal"/>
    <w:uiPriority w:val="34"/>
    <w:qFormat/>
    <w:rsid w:val="0065196B"/>
    <w:pPr>
      <w:spacing w:after="200" w:line="276" w:lineRule="auto"/>
      <w:ind w:left="720"/>
      <w:contextualSpacing/>
    </w:pPr>
    <w:rPr>
      <w:rFonts w:ascii="Calibri" w:eastAsia="Calibri" w:hAnsi="Calibri"/>
      <w:sz w:val="22"/>
      <w:szCs w:val="22"/>
      <w:lang w:eastAsia="en-US"/>
    </w:rPr>
  </w:style>
  <w:style w:type="paragraph" w:customStyle="1" w:styleId="p1">
    <w:name w:val="p1"/>
    <w:basedOn w:val="Normal"/>
    <w:rsid w:val="0065196B"/>
    <w:rPr>
      <w:rFonts w:ascii="Times" w:hAnsi="Times"/>
      <w:color w:val="181A18"/>
      <w:sz w:val="26"/>
      <w:szCs w:val="26"/>
    </w:rPr>
  </w:style>
  <w:style w:type="table" w:styleId="TableGrid">
    <w:name w:val="Table Grid"/>
    <w:basedOn w:val="TableNormal"/>
    <w:rsid w:val="0065196B"/>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ocumentMap">
    <w:name w:val="Document Map"/>
    <w:basedOn w:val="Normal"/>
    <w:link w:val="DocumentMapChar"/>
    <w:uiPriority w:val="99"/>
    <w:semiHidden/>
    <w:unhideWhenUsed/>
    <w:rsid w:val="0065196B"/>
  </w:style>
  <w:style w:type="character" w:customStyle="1" w:styleId="DocumentMapChar">
    <w:name w:val="Document Map Char"/>
    <w:basedOn w:val="DefaultParagraphFont"/>
    <w:link w:val="DocumentMap"/>
    <w:uiPriority w:val="99"/>
    <w:semiHidden/>
    <w:rsid w:val="0065196B"/>
    <w:rPr>
      <w:rFonts w:ascii="Times New Roman" w:hAnsi="Times New Roman" w:cs="Times New Roman"/>
      <w:lang w:eastAsia="en-GB"/>
    </w:rPr>
  </w:style>
  <w:style w:type="paragraph" w:styleId="Header">
    <w:name w:val="header"/>
    <w:basedOn w:val="Normal"/>
    <w:link w:val="HeaderChar"/>
    <w:uiPriority w:val="99"/>
    <w:unhideWhenUsed/>
    <w:rsid w:val="0065196B"/>
    <w:pPr>
      <w:tabs>
        <w:tab w:val="center" w:pos="4513"/>
        <w:tab w:val="right" w:pos="9026"/>
      </w:tabs>
    </w:pPr>
    <w:rPr>
      <w:rFonts w:ascii="Calibri" w:eastAsia="Calibri" w:hAnsi="Calibri"/>
      <w:sz w:val="22"/>
      <w:szCs w:val="22"/>
      <w:lang w:eastAsia="en-US"/>
    </w:rPr>
  </w:style>
  <w:style w:type="character" w:customStyle="1" w:styleId="HeaderChar">
    <w:name w:val="Header Char"/>
    <w:basedOn w:val="DefaultParagraphFont"/>
    <w:link w:val="Header"/>
    <w:uiPriority w:val="99"/>
    <w:rsid w:val="0065196B"/>
    <w:rPr>
      <w:rFonts w:ascii="Calibri" w:eastAsia="Calibri" w:hAnsi="Calibri" w:cs="Times New Roman"/>
      <w:sz w:val="22"/>
      <w:szCs w:val="22"/>
    </w:rPr>
  </w:style>
  <w:style w:type="character" w:styleId="Hyperlink">
    <w:name w:val="Hyperlink"/>
    <w:basedOn w:val="DefaultParagraphFont"/>
    <w:uiPriority w:val="99"/>
    <w:unhideWhenUsed/>
    <w:rsid w:val="0065196B"/>
    <w:rPr>
      <w:color w:val="0563C1" w:themeColor="hyperlink"/>
      <w:u w:val="single"/>
    </w:rPr>
  </w:style>
  <w:style w:type="character" w:styleId="FollowedHyperlink">
    <w:name w:val="FollowedHyperlink"/>
    <w:basedOn w:val="DefaultParagraphFont"/>
    <w:uiPriority w:val="99"/>
    <w:semiHidden/>
    <w:unhideWhenUsed/>
    <w:rsid w:val="0065196B"/>
    <w:rPr>
      <w:color w:val="954F72" w:themeColor="followedHyperlink"/>
      <w:u w:val="single"/>
    </w:rPr>
  </w:style>
  <w:style w:type="character" w:styleId="LineNumber">
    <w:name w:val="line number"/>
    <w:basedOn w:val="DefaultParagraphFont"/>
    <w:uiPriority w:val="99"/>
    <w:semiHidden/>
    <w:unhideWhenUsed/>
    <w:rsid w:val="0065196B"/>
  </w:style>
  <w:style w:type="paragraph" w:styleId="NormalWeb">
    <w:name w:val="Normal (Web)"/>
    <w:basedOn w:val="Normal"/>
    <w:uiPriority w:val="99"/>
    <w:semiHidden/>
    <w:unhideWhenUsed/>
    <w:rsid w:val="0065196B"/>
    <w:pPr>
      <w:spacing w:before="100" w:beforeAutospacing="1" w:after="100" w:afterAutospacing="1"/>
    </w:pPr>
  </w:style>
  <w:style w:type="character" w:customStyle="1" w:styleId="apple-converted-space">
    <w:name w:val="apple-converted-space"/>
    <w:basedOn w:val="DefaultParagraphFont"/>
    <w:rsid w:val="0065196B"/>
  </w:style>
  <w:style w:type="paragraph" w:customStyle="1" w:styleId="SMSubheading">
    <w:name w:val="SM Subheading"/>
    <w:basedOn w:val="Normal"/>
    <w:link w:val="SMSubheadingChar"/>
    <w:qFormat/>
    <w:rsid w:val="0065196B"/>
    <w:rPr>
      <w:rFonts w:eastAsia="Times New Roman"/>
      <w:szCs w:val="20"/>
      <w:u w:val="words"/>
      <w:lang w:val="en-US" w:eastAsia="en-US"/>
    </w:rPr>
  </w:style>
  <w:style w:type="character" w:customStyle="1" w:styleId="SMSubheadingChar">
    <w:name w:val="SM Subheading Char"/>
    <w:basedOn w:val="DefaultParagraphFont"/>
    <w:link w:val="SMSubheading"/>
    <w:rsid w:val="0065196B"/>
    <w:rPr>
      <w:rFonts w:ascii="Times New Roman" w:eastAsia="Times New Roman" w:hAnsi="Times New Roman" w:cs="Times New Roman"/>
      <w:szCs w:val="20"/>
      <w:u w:val="words"/>
      <w:lang w:val="en-US"/>
    </w:rPr>
  </w:style>
  <w:style w:type="paragraph" w:styleId="Revision">
    <w:name w:val="Revision"/>
    <w:hidden/>
    <w:uiPriority w:val="99"/>
    <w:semiHidden/>
    <w:rsid w:val="0065196B"/>
    <w:rPr>
      <w:rFonts w:ascii="Calibri" w:eastAsia="Calibri" w:hAnsi="Calibri" w:cs="Times New Roman"/>
      <w:sz w:val="22"/>
      <w:szCs w:val="22"/>
    </w:rPr>
  </w:style>
  <w:style w:type="paragraph" w:customStyle="1" w:styleId="SMHeading">
    <w:name w:val="SM Heading"/>
    <w:basedOn w:val="Heading1"/>
    <w:qFormat/>
    <w:rsid w:val="0065196B"/>
    <w:pPr>
      <w:keepLines w:val="0"/>
      <w:spacing w:after="60" w:line="240" w:lineRule="auto"/>
    </w:pPr>
    <w:rPr>
      <w:rFonts w:ascii="Times New Roman" w:eastAsia="Times New Roman" w:hAnsi="Times New Roman" w:cs="Times New Roman"/>
      <w:b/>
      <w:bCs/>
      <w:color w:val="auto"/>
      <w:kern w:val="32"/>
      <w:sz w:val="24"/>
      <w:szCs w:val="24"/>
      <w:lang w:val="en-US"/>
    </w:rPr>
  </w:style>
  <w:style w:type="character" w:customStyle="1" w:styleId="UnresolvedMention1">
    <w:name w:val="Unresolved Mention1"/>
    <w:basedOn w:val="DefaultParagraphFont"/>
    <w:uiPriority w:val="99"/>
    <w:semiHidden/>
    <w:unhideWhenUsed/>
    <w:rsid w:val="0065196B"/>
    <w:rPr>
      <w:color w:val="605E5C"/>
      <w:shd w:val="clear" w:color="auto" w:fill="E1DFDD"/>
    </w:rPr>
  </w:style>
  <w:style w:type="paragraph" w:styleId="HTMLPreformatted">
    <w:name w:val="HTML Preformatted"/>
    <w:basedOn w:val="Normal"/>
    <w:link w:val="HTMLPreformattedChar"/>
    <w:uiPriority w:val="99"/>
    <w:unhideWhenUsed/>
    <w:rsid w:val="006519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lang w:eastAsia="en-US"/>
    </w:rPr>
  </w:style>
  <w:style w:type="character" w:customStyle="1" w:styleId="HTMLPreformattedChar">
    <w:name w:val="HTML Preformatted Char"/>
    <w:basedOn w:val="DefaultParagraphFont"/>
    <w:link w:val="HTMLPreformatted"/>
    <w:uiPriority w:val="99"/>
    <w:rsid w:val="0065196B"/>
    <w:rPr>
      <w:rFonts w:ascii="Courier New" w:eastAsia="Times New Roman" w:hAnsi="Courier New" w:cs="Courier New"/>
      <w:sz w:val="20"/>
      <w:szCs w:val="20"/>
    </w:rPr>
  </w:style>
  <w:style w:type="character" w:styleId="PlaceholderText">
    <w:name w:val="Placeholder Text"/>
    <w:basedOn w:val="DefaultParagraphFont"/>
    <w:uiPriority w:val="99"/>
    <w:semiHidden/>
    <w:rsid w:val="0065196B"/>
    <w:rPr>
      <w:color w:val="808080"/>
    </w:rPr>
  </w:style>
  <w:style w:type="character" w:customStyle="1" w:styleId="UnresolvedMention2">
    <w:name w:val="Unresolved Mention2"/>
    <w:basedOn w:val="DefaultParagraphFont"/>
    <w:uiPriority w:val="99"/>
    <w:semiHidden/>
    <w:unhideWhenUsed/>
    <w:rsid w:val="00F16DFE"/>
    <w:rPr>
      <w:color w:val="605E5C"/>
      <w:shd w:val="clear" w:color="auto" w:fill="E1DFDD"/>
    </w:rPr>
  </w:style>
  <w:style w:type="character" w:styleId="UnresolvedMention">
    <w:name w:val="Unresolved Mention"/>
    <w:basedOn w:val="DefaultParagraphFont"/>
    <w:uiPriority w:val="99"/>
    <w:semiHidden/>
    <w:unhideWhenUsed/>
    <w:rsid w:val="00D00652"/>
    <w:rPr>
      <w:color w:val="605E5C"/>
      <w:shd w:val="clear" w:color="auto" w:fill="E1DFDD"/>
    </w:rPr>
  </w:style>
  <w:style w:type="paragraph" w:customStyle="1" w:styleId="Paragraph">
    <w:name w:val="Paragraph"/>
    <w:basedOn w:val="Normal"/>
    <w:rsid w:val="00DD09BF"/>
    <w:pPr>
      <w:spacing w:before="120"/>
      <w:ind w:firstLine="720"/>
    </w:pPr>
    <w:rPr>
      <w:rFonts w:eastAsia="Times New Roman"/>
      <w:lang w:val="en-US" w:eastAsia="en-US"/>
    </w:rPr>
  </w:style>
  <w:style w:type="paragraph" w:customStyle="1" w:styleId="Acknowledgement">
    <w:name w:val="Acknowledgement"/>
    <w:basedOn w:val="Normal"/>
    <w:rsid w:val="00DF1ED9"/>
    <w:pPr>
      <w:spacing w:before="120"/>
      <w:ind w:left="720" w:hanging="720"/>
    </w:pPr>
    <w:rPr>
      <w:rFonts w:eastAsia="Times New Roman"/>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59078818">
      <w:bodyDiv w:val="1"/>
      <w:marLeft w:val="0"/>
      <w:marRight w:val="0"/>
      <w:marTop w:val="0"/>
      <w:marBottom w:val="0"/>
      <w:divBdr>
        <w:top w:val="none" w:sz="0" w:space="0" w:color="auto"/>
        <w:left w:val="none" w:sz="0" w:space="0" w:color="auto"/>
        <w:bottom w:val="none" w:sz="0" w:space="0" w:color="auto"/>
        <w:right w:val="none" w:sz="0" w:space="0" w:color="auto"/>
      </w:divBdr>
    </w:div>
    <w:div w:id="1220363830">
      <w:bodyDiv w:val="1"/>
      <w:marLeft w:val="0"/>
      <w:marRight w:val="0"/>
      <w:marTop w:val="0"/>
      <w:marBottom w:val="0"/>
      <w:divBdr>
        <w:top w:val="none" w:sz="0" w:space="0" w:color="auto"/>
        <w:left w:val="none" w:sz="0" w:space="0" w:color="auto"/>
        <w:bottom w:val="none" w:sz="0" w:space="0" w:color="auto"/>
        <w:right w:val="none" w:sz="0" w:space="0" w:color="auto"/>
      </w:divBdr>
    </w:div>
    <w:div w:id="1483883691">
      <w:bodyDiv w:val="1"/>
      <w:marLeft w:val="0"/>
      <w:marRight w:val="0"/>
      <w:marTop w:val="0"/>
      <w:marBottom w:val="0"/>
      <w:divBdr>
        <w:top w:val="none" w:sz="0" w:space="0" w:color="auto"/>
        <w:left w:val="none" w:sz="0" w:space="0" w:color="auto"/>
        <w:bottom w:val="none" w:sz="0" w:space="0" w:color="auto"/>
        <w:right w:val="none" w:sz="0" w:space="0" w:color="auto"/>
      </w:divBdr>
    </w:div>
    <w:div w:id="1678073125">
      <w:bodyDiv w:val="1"/>
      <w:marLeft w:val="0"/>
      <w:marRight w:val="0"/>
      <w:marTop w:val="0"/>
      <w:marBottom w:val="0"/>
      <w:divBdr>
        <w:top w:val="none" w:sz="0" w:space="0" w:color="auto"/>
        <w:left w:val="none" w:sz="0" w:space="0" w:color="auto"/>
        <w:bottom w:val="none" w:sz="0" w:space="0" w:color="auto"/>
        <w:right w:val="none" w:sz="0" w:space="0" w:color="auto"/>
      </w:divBdr>
    </w:div>
    <w:div w:id="20480956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cdc.gov/nchs/nvss/dvs_data_release.htm" TargetMode="External"/><Relationship Id="rId13" Type="http://schemas.openxmlformats.org/officeDocument/2006/relationships/image" Target="media/image1.emf"/><Relationship Id="rId18" Type="http://schemas.openxmlformats.org/officeDocument/2006/relationships/footer" Target="footer3.xml"/><Relationship Id="rId3" Type="http://schemas.openxmlformats.org/officeDocument/2006/relationships/styles" Target="styles.xml"/><Relationship Id="rId21" Type="http://schemas.microsoft.com/office/2011/relationships/people" Target="people.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5.emf"/><Relationship Id="rId2" Type="http://schemas.openxmlformats.org/officeDocument/2006/relationships/numbering" Target="numbering.xml"/><Relationship Id="rId16" Type="http://schemas.openxmlformats.org/officeDocument/2006/relationships/image" Target="media/image4.wmf"/><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3.wmf"/><Relationship Id="rId10" Type="http://schemas.openxmlformats.org/officeDocument/2006/relationships/hyperlink" Target="https://www.census.gov/data/tables/time-series/demo/popest/1980s-county.html" TargetMode="External"/><Relationship Id="rId19" Type="http://schemas.openxmlformats.org/officeDocument/2006/relationships/footer" Target="footer4.xml"/><Relationship Id="rId4" Type="http://schemas.openxmlformats.org/officeDocument/2006/relationships/settings" Target="settings.xml"/><Relationship Id="rId9" Type="http://schemas.openxmlformats.org/officeDocument/2006/relationships/hyperlink" Target="https://www.cdc.gov/nchs/nvss/bridged_race.htm" TargetMode="External"/><Relationship Id="rId14" Type="http://schemas.openxmlformats.org/officeDocument/2006/relationships/image" Target="media/image2.emf"/><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9719808-F6CC-574B-B318-DEA7FF5C9C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113</TotalTime>
  <Pages>26</Pages>
  <Words>27950</Words>
  <Characters>167704</Characters>
  <Application>Microsoft Office Word</Application>
  <DocSecurity>0</DocSecurity>
  <Lines>2540</Lines>
  <Paragraphs>732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194922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Robbie Parks</dc:creator>
  <cp:keywords/>
  <dc:description/>
  <cp:lastModifiedBy>Robbie Parks</cp:lastModifiedBy>
  <cp:revision>45</cp:revision>
  <cp:lastPrinted>2019-04-24T19:05:00Z</cp:lastPrinted>
  <dcterms:created xsi:type="dcterms:W3CDTF">2019-05-10T10:48:00Z</dcterms:created>
  <dcterms:modified xsi:type="dcterms:W3CDTF">2019-05-10T16:27:00Z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7f47c4ec-e20f-36f7-ae86-130308784d82</vt:lpwstr>
  </property>
  <property fmtid="{D5CDD505-2E9C-101B-9397-08002B2CF9AE}" pid="4" name="Mendeley Recent Style Id 0_1">
    <vt:lpwstr>http://www.zotero.org/styles/american-political-science-association</vt:lpwstr>
  </property>
  <property fmtid="{D5CDD505-2E9C-101B-9397-08002B2CF9AE}" pid="5" name="Mendeley Recent Style Name 0_1">
    <vt:lpwstr>American Political Science Association</vt:lpwstr>
  </property>
  <property fmtid="{D5CDD505-2E9C-101B-9397-08002B2CF9AE}" pid="6" name="Mendeley Recent Style Id 1_1">
    <vt:lpwstr>http://www.zotero.org/styles/apa</vt:lpwstr>
  </property>
  <property fmtid="{D5CDD505-2E9C-101B-9397-08002B2CF9AE}" pid="7" name="Mendeley Recent Style Name 1_1">
    <vt:lpwstr>American Psychological Association 6th edition</vt:lpwstr>
  </property>
  <property fmtid="{D5CDD505-2E9C-101B-9397-08002B2CF9AE}" pid="8" name="Mendeley Recent Style Id 2_1">
    <vt:lpwstr>http://www.zotero.org/styles/chicago-author-date</vt:lpwstr>
  </property>
  <property fmtid="{D5CDD505-2E9C-101B-9397-08002B2CF9AE}" pid="9" name="Mendeley Recent Style Name 2_1">
    <vt:lpwstr>Chicago Manual of Style 16th edition (author-date)</vt:lpwstr>
  </property>
  <property fmtid="{D5CDD505-2E9C-101B-9397-08002B2CF9AE}" pid="10" name="Mendeley Recent Style Id 3_1">
    <vt:lpwstr>http://www.zotero.org/styles/harvard-cite-them-right</vt:lpwstr>
  </property>
  <property fmtid="{D5CDD505-2E9C-101B-9397-08002B2CF9AE}" pid="11" name="Mendeley Recent Style Name 3_1">
    <vt:lpwstr>Cite Them Right 10th edition - Harvard</vt:lpwstr>
  </property>
  <property fmtid="{D5CDD505-2E9C-101B-9397-08002B2CF9AE}" pid="12" name="Mendeley Recent Style Id 4_1">
    <vt:lpwstr>http://www.zotero.org/styles/harvard1</vt:lpwstr>
  </property>
  <property fmtid="{D5CDD505-2E9C-101B-9397-08002B2CF9AE}" pid="13" name="Mendeley Recent Style Name 4_1">
    <vt:lpwstr>Harvard reference format 1 (deprecated)</vt:lpwstr>
  </property>
  <property fmtid="{D5CDD505-2E9C-101B-9397-08002B2CF9AE}" pid="14" name="Mendeley Recent Style Id 5_1">
    <vt:lpwstr>http://www.zotero.org/styles/ieee</vt:lpwstr>
  </property>
  <property fmtid="{D5CDD505-2E9C-101B-9397-08002B2CF9AE}" pid="15" name="Mendeley Recent Style Name 5_1">
    <vt:lpwstr>IEEE</vt:lpwstr>
  </property>
  <property fmtid="{D5CDD505-2E9C-101B-9397-08002B2CF9AE}" pid="16" name="Mendeley Recent Style Id 6_1">
    <vt:lpwstr>http://www.zotero.org/styles/modern-humanities-research-association</vt:lpwstr>
  </property>
  <property fmtid="{D5CDD505-2E9C-101B-9397-08002B2CF9AE}" pid="17" name="Mendeley Recent Style Name 6_1">
    <vt:lpwstr>Modern Humanities Research Association 3rd edition (note with bibliography)</vt:lpwstr>
  </property>
  <property fmtid="{D5CDD505-2E9C-101B-9397-08002B2CF9AE}" pid="18" name="Mendeley Recent Style Id 7_1">
    <vt:lpwstr>http://www.zotero.org/styles/modern-language-association</vt:lpwstr>
  </property>
  <property fmtid="{D5CDD505-2E9C-101B-9397-08002B2CF9AE}" pid="19" name="Mendeley Recent Style Name 7_1">
    <vt:lpwstr>Modern Language Association 7th edition</vt:lpwstr>
  </property>
  <property fmtid="{D5CDD505-2E9C-101B-9397-08002B2CF9AE}" pid="20" name="Mendeley Recent Style Id 8_1">
    <vt:lpwstr>http://www.zotero.org/styles/the-lancet</vt:lpwstr>
  </property>
  <property fmtid="{D5CDD505-2E9C-101B-9397-08002B2CF9AE}" pid="21" name="Mendeley Recent Style Name 8_1">
    <vt:lpwstr>The Lancet</vt:lpwstr>
  </property>
  <property fmtid="{D5CDD505-2E9C-101B-9397-08002B2CF9AE}" pid="22" name="Mendeley Recent Style Id 9_1">
    <vt:lpwstr>http://www.zotero.org/styles/the-new-england-journal-of-medicine</vt:lpwstr>
  </property>
  <property fmtid="{D5CDD505-2E9C-101B-9397-08002B2CF9AE}" pid="23" name="Mendeley Recent Style Name 9_1">
    <vt:lpwstr>The New England Journal of Medicine</vt:lpwstr>
  </property>
  <property fmtid="{D5CDD505-2E9C-101B-9397-08002B2CF9AE}" pid="24" name="Mendeley Citation Style_1">
    <vt:lpwstr>http://www.zotero.org/styles/the-new-england-journal-of-medicine</vt:lpwstr>
  </property>
</Properties>
</file>