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bookmarkStart w:id="0" w:name="_GoBack"/>
      <w:bookmarkEnd w:id="0"/>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50E24E8A"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Death rates in men and women older than 45 years exhibited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395C94D"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1-4</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8-11</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12-14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19BD6B0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1-8,10,15-22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6,15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5,16,17,20,22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8-10,23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To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3668F86D"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The </w:t>
      </w:r>
      <w:r w:rsidR="00792B0B">
        <w:rPr>
          <w:rFonts w:ascii="Times New Roman" w:hAnsi="Times New Roman"/>
          <w:sz w:val="24"/>
          <w:szCs w:val="24"/>
        </w:rPr>
        <w:lastRenderedPageBreak/>
        <w:t xml:space="preserve">observed geographical consistency within the USA is different from the pattern observed across Europe, where excess winter mortality tends to be lower in the colder northern nations than in warmer southern European countries, possibly because the former </w:t>
      </w:r>
      <w:proofErr w:type="gramStart"/>
      <w:r w:rsidR="00792B0B">
        <w:rPr>
          <w:rFonts w:ascii="Times New Roman" w:hAnsi="Times New Roman"/>
          <w:sz w:val="24"/>
          <w:szCs w:val="24"/>
        </w:rPr>
        <w:t>have</w:t>
      </w:r>
      <w:proofErr w:type="gramEnd"/>
      <w:r w:rsidR="00792B0B">
        <w:rPr>
          <w:rFonts w:ascii="Times New Roman" w:hAnsi="Times New Roman"/>
          <w:sz w:val="24"/>
          <w:szCs w:val="24"/>
        </w:rPr>
        <w:t xml:space="preser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1,2,4</w:t>
      </w:r>
      <w:r w:rsidR="00016654">
        <w:rPr>
          <w:rFonts w:ascii="Times New Roman" w:hAnsi="Times New Roman"/>
          <w:sz w:val="24"/>
          <w:szCs w:val="24"/>
        </w:rPr>
        <w:fldChar w:fldCharType="end"/>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694CFD0C"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of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unnoticed,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33F08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&lt;EndNote&gt;&lt;Cite&gt;&lt;Author&gt;Feinstein&lt;/Author&gt;&lt;Year&gt;2002&lt;/Year&gt;&lt;RecNum&gt;361&lt;/RecNum&gt;&lt;DisplayText&gt;&lt;style face="superscript"&gt;6,18&lt;/style&gt;&lt;/DisplayText&gt;&lt;record&gt;&lt;rec-number&gt;361&lt;/rec-number&gt;&lt;foreign-keys&gt;&lt;key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6,18</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&lt;EndNote&gt;&lt;Cite&gt;&lt;Author&gt;Mackenbach&lt;/Author&gt;&lt;Year&gt;1992&lt;/Year&gt;&lt;RecNum&gt;457&lt;/RecNum&gt;&lt;DisplayText&gt;&lt;style face="superscript"&gt;16&lt;/style&gt;&lt;/DisplayText&gt;&lt;record&gt;&lt;rec-number&gt;457&lt;/rec-number&gt;&lt;foreign-keys&gt;&lt;key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15</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06AEC11E"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26</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1F9B27B7"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27,28</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6,27,29,30</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59C2C41C"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proofErr w:type="gramStart"/>
      <w:r w:rsidR="00B65688" w:rsidRPr="00CF4E04">
        <w:rPr>
          <w:rFonts w:ascii="Times New Roman" w:hAnsi="Times New Roman"/>
          <w:sz w:val="24"/>
          <w:szCs w:val="24"/>
        </w:rPr>
        <w:t>),.</w:t>
      </w:r>
      <w:proofErr w:type="gramEnd"/>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31</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2,19,31</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32</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AFFB791"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33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34</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A55A936"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00290FD5" w:rsidRPr="00CF4E04">
        <w:rPr>
          <w:rFonts w:ascii="Times New Roman" w:hAnsi="Times New Roman"/>
          <w:color w:val="000000" w:themeColor="text1"/>
          <w:sz w:val="24"/>
          <w:szCs w:val="24"/>
        </w:rPr>
        <w:t>is able to</w:t>
      </w:r>
      <w:proofErr w:type="gramEnd"/>
      <w:r w:rsidR="00290FD5"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620CB203"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and its variance 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its variance.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32451FFB" w14:textId="77777777" w:rsidR="00011E78" w:rsidRPr="00011E78" w:rsidRDefault="002C5FB9" w:rsidP="00011E78">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011E78" w:rsidRPr="00011E78">
        <w:rPr>
          <w:noProof/>
        </w:rPr>
        <w:t>1</w:t>
      </w:r>
      <w:r w:rsidR="00011E78" w:rsidRPr="00011E78">
        <w:rPr>
          <w:noProof/>
        </w:rPr>
        <w:tab/>
        <w:t xml:space="preserve">McKee, C. Deaths in winter: can Britain learn from Europe? </w:t>
      </w:r>
      <w:r w:rsidR="00011E78" w:rsidRPr="00011E78">
        <w:rPr>
          <w:i/>
          <w:noProof/>
        </w:rPr>
        <w:t>European journal of epidemiology</w:t>
      </w:r>
      <w:r w:rsidR="00011E78" w:rsidRPr="00011E78">
        <w:rPr>
          <w:noProof/>
        </w:rPr>
        <w:t xml:space="preserve"> </w:t>
      </w:r>
      <w:r w:rsidR="00011E78" w:rsidRPr="00011E78">
        <w:rPr>
          <w:b/>
          <w:noProof/>
        </w:rPr>
        <w:t>5</w:t>
      </w:r>
      <w:r w:rsidR="00011E78" w:rsidRPr="00011E78">
        <w:rPr>
          <w:noProof/>
        </w:rPr>
        <w:t>, 178-182 (1989).</w:t>
      </w:r>
    </w:p>
    <w:p w14:paraId="23C2EDB4" w14:textId="77777777" w:rsidR="00011E78" w:rsidRPr="00011E78" w:rsidRDefault="00011E78" w:rsidP="00011E78">
      <w:pPr>
        <w:pStyle w:val="EndNoteBibliography"/>
        <w:spacing w:after="0"/>
        <w:ind w:left="720" w:hanging="720"/>
        <w:rPr>
          <w:noProof/>
        </w:rPr>
      </w:pPr>
      <w:r w:rsidRPr="00011E78">
        <w:rPr>
          <w:noProof/>
        </w:rPr>
        <w:t>2</w:t>
      </w:r>
      <w:r w:rsidRPr="00011E78">
        <w:rPr>
          <w:noProof/>
        </w:rPr>
        <w:tab/>
        <w:t xml:space="preserve">Healy, J. D. Excess winter mortality in Europe: a cross country analysis identifying key risk factors. </w:t>
      </w:r>
      <w:r w:rsidRPr="00011E78">
        <w:rPr>
          <w:i/>
          <w:noProof/>
        </w:rPr>
        <w:t>Journal of epidemiology and community health</w:t>
      </w:r>
      <w:r w:rsidRPr="00011E78">
        <w:rPr>
          <w:noProof/>
        </w:rPr>
        <w:t xml:space="preserve"> </w:t>
      </w:r>
      <w:r w:rsidRPr="00011E78">
        <w:rPr>
          <w:b/>
          <w:noProof/>
        </w:rPr>
        <w:t>57</w:t>
      </w:r>
      <w:r w:rsidRPr="00011E78">
        <w:rPr>
          <w:noProof/>
        </w:rPr>
        <w:t>, 784-789 (2003).</w:t>
      </w:r>
    </w:p>
    <w:p w14:paraId="3151CBB4" w14:textId="77777777" w:rsidR="00011E78" w:rsidRPr="00011E78" w:rsidRDefault="00011E78" w:rsidP="00011E78">
      <w:pPr>
        <w:pStyle w:val="EndNoteBibliography"/>
        <w:spacing w:after="0"/>
        <w:ind w:left="720" w:hanging="720"/>
        <w:rPr>
          <w:noProof/>
        </w:rPr>
      </w:pPr>
      <w:r w:rsidRPr="00011E78">
        <w:rPr>
          <w:noProof/>
        </w:rPr>
        <w:t>3</w:t>
      </w:r>
      <w:r w:rsidRPr="00011E78">
        <w:rPr>
          <w:noProof/>
        </w:rPr>
        <w:tab/>
        <w:t xml:space="preserve">Campbell, A. Excess winter mortality in England and Wales: 2015/16 (provisional) and 2014/15 (final). </w:t>
      </w:r>
      <w:r w:rsidRPr="00011E78">
        <w:rPr>
          <w:i/>
          <w:noProof/>
        </w:rPr>
        <w:t>Statistical bulletin, Office for National Statistics</w:t>
      </w:r>
      <w:r w:rsidRPr="00011E78">
        <w:rPr>
          <w:noProof/>
        </w:rPr>
        <w:t xml:space="preserve"> (2016).</w:t>
      </w:r>
    </w:p>
    <w:p w14:paraId="642B000C" w14:textId="77777777" w:rsidR="00011E78" w:rsidRPr="00011E78" w:rsidRDefault="00011E78" w:rsidP="00011E78">
      <w:pPr>
        <w:pStyle w:val="EndNoteBibliography"/>
        <w:spacing w:after="0"/>
        <w:ind w:left="720" w:hanging="720"/>
        <w:rPr>
          <w:noProof/>
        </w:rPr>
      </w:pPr>
      <w:r w:rsidRPr="00011E78">
        <w:rPr>
          <w:noProof/>
        </w:rPr>
        <w:t>4</w:t>
      </w:r>
      <w:r w:rsidRPr="00011E78">
        <w:rPr>
          <w:noProof/>
        </w:rPr>
        <w:tab/>
        <w:t>Fowler, T.</w:t>
      </w:r>
      <w:r w:rsidRPr="00011E78">
        <w:rPr>
          <w:i/>
          <w:noProof/>
        </w:rPr>
        <w:t xml:space="preserve"> et al.</w:t>
      </w:r>
      <w:r w:rsidRPr="00011E78">
        <w:rPr>
          <w:noProof/>
        </w:rPr>
        <w:t xml:space="preserve"> Excess winter deaths in Europe: a multi-country descriptive analysis. </w:t>
      </w:r>
      <w:r w:rsidRPr="00011E78">
        <w:rPr>
          <w:i/>
          <w:noProof/>
        </w:rPr>
        <w:t>Eur J Public Health</w:t>
      </w:r>
      <w:r w:rsidRPr="00011E78">
        <w:rPr>
          <w:noProof/>
        </w:rPr>
        <w:t xml:space="preserve"> </w:t>
      </w:r>
      <w:r w:rsidRPr="00011E78">
        <w:rPr>
          <w:b/>
          <w:noProof/>
        </w:rPr>
        <w:t>25</w:t>
      </w:r>
      <w:r w:rsidRPr="00011E78">
        <w:rPr>
          <w:noProof/>
        </w:rPr>
        <w:t>, 339-345, doi:10.1093/eurpub/cku073 (2015).</w:t>
      </w:r>
    </w:p>
    <w:p w14:paraId="5553502B" w14:textId="77777777" w:rsidR="00011E78" w:rsidRPr="00011E78" w:rsidRDefault="00011E78" w:rsidP="00011E78">
      <w:pPr>
        <w:pStyle w:val="EndNoteBibliography"/>
        <w:spacing w:after="0"/>
        <w:ind w:left="720" w:hanging="720"/>
        <w:rPr>
          <w:noProof/>
        </w:rPr>
      </w:pPr>
      <w:r w:rsidRPr="00011E78">
        <w:rPr>
          <w:noProof/>
        </w:rPr>
        <w:t>5</w:t>
      </w:r>
      <w:r w:rsidRPr="00011E78">
        <w:rPr>
          <w:noProof/>
        </w:rPr>
        <w:tab/>
        <w:t xml:space="preserve">Gemmell, I., McLoone, P., Boddy, F. A., Dickinson, G. J. &amp; Watt, G. C. M. Seasonal variation in mortality in Scotland. </w:t>
      </w:r>
      <w:r w:rsidRPr="00011E78">
        <w:rPr>
          <w:i/>
          <w:noProof/>
        </w:rPr>
        <w:t>International Journal of Epidemiology</w:t>
      </w:r>
      <w:r w:rsidRPr="00011E78">
        <w:rPr>
          <w:noProof/>
        </w:rPr>
        <w:t xml:space="preserve"> </w:t>
      </w:r>
      <w:r w:rsidRPr="00011E78">
        <w:rPr>
          <w:b/>
          <w:noProof/>
        </w:rPr>
        <w:t>29</w:t>
      </w:r>
      <w:r w:rsidRPr="00011E78">
        <w:rPr>
          <w:noProof/>
        </w:rPr>
        <w:t>, 274-279, doi:10.1093/ije/29.2.274 (2000).</w:t>
      </w:r>
    </w:p>
    <w:p w14:paraId="7DE504B3" w14:textId="77777777" w:rsidR="00011E78" w:rsidRPr="00011E78" w:rsidRDefault="00011E78" w:rsidP="00011E78">
      <w:pPr>
        <w:pStyle w:val="EndNoteBibliography"/>
        <w:spacing w:after="0"/>
        <w:ind w:left="720" w:hanging="720"/>
        <w:rPr>
          <w:noProof/>
        </w:rPr>
      </w:pPr>
      <w:r w:rsidRPr="00011E78">
        <w:rPr>
          <w:noProof/>
        </w:rPr>
        <w:t>6</w:t>
      </w:r>
      <w:r w:rsidRPr="00011E78">
        <w:rPr>
          <w:noProof/>
        </w:rPr>
        <w:tab/>
        <w:t xml:space="preserve">Feinstein, C. A. Seasonality of deaths in the US by age and cause. </w:t>
      </w:r>
      <w:r w:rsidRPr="00011E78">
        <w:rPr>
          <w:i/>
          <w:noProof/>
        </w:rPr>
        <w:t>Demographic Research</w:t>
      </w:r>
      <w:r w:rsidRPr="00011E78">
        <w:rPr>
          <w:noProof/>
        </w:rPr>
        <w:t xml:space="preserve"> </w:t>
      </w:r>
      <w:r w:rsidRPr="00011E78">
        <w:rPr>
          <w:b/>
          <w:noProof/>
        </w:rPr>
        <w:t>6</w:t>
      </w:r>
      <w:r w:rsidRPr="00011E78">
        <w:rPr>
          <w:noProof/>
        </w:rPr>
        <w:t>, 469-486 (2002).</w:t>
      </w:r>
    </w:p>
    <w:p w14:paraId="4C922A41" w14:textId="77777777" w:rsidR="00011E78" w:rsidRPr="00011E78" w:rsidRDefault="00011E78" w:rsidP="00011E78">
      <w:pPr>
        <w:pStyle w:val="EndNoteBibliography"/>
        <w:spacing w:after="0"/>
        <w:ind w:left="720" w:hanging="720"/>
        <w:rPr>
          <w:noProof/>
        </w:rPr>
      </w:pPr>
      <w:r w:rsidRPr="00011E78">
        <w:rPr>
          <w:noProof/>
        </w:rPr>
        <w:t>7</w:t>
      </w:r>
      <w:r w:rsidRPr="00011E78">
        <w:rPr>
          <w:noProof/>
        </w:rPr>
        <w:tab/>
        <w:t xml:space="preserve">Rau, R. &amp; Doblhammer, G. Seasonal mortality in Denmark: the role of sex and age. </w:t>
      </w:r>
      <w:r w:rsidRPr="00011E78">
        <w:rPr>
          <w:i/>
          <w:noProof/>
        </w:rPr>
        <w:t>Demographic Research</w:t>
      </w:r>
      <w:r w:rsidRPr="00011E78">
        <w:rPr>
          <w:noProof/>
        </w:rPr>
        <w:t xml:space="preserve"> </w:t>
      </w:r>
      <w:r w:rsidRPr="00011E78">
        <w:rPr>
          <w:b/>
          <w:noProof/>
        </w:rPr>
        <w:t>9</w:t>
      </w:r>
      <w:r w:rsidRPr="00011E78">
        <w:rPr>
          <w:noProof/>
        </w:rPr>
        <w:t>, 197-222 (2003).</w:t>
      </w:r>
    </w:p>
    <w:p w14:paraId="292ED813" w14:textId="77777777" w:rsidR="00011E78" w:rsidRPr="00011E78" w:rsidRDefault="00011E78" w:rsidP="00011E78">
      <w:pPr>
        <w:pStyle w:val="EndNoteBibliography"/>
        <w:spacing w:after="0"/>
        <w:ind w:left="720" w:hanging="720"/>
        <w:rPr>
          <w:noProof/>
        </w:rPr>
      </w:pPr>
      <w:r w:rsidRPr="00011E78">
        <w:rPr>
          <w:noProof/>
        </w:rPr>
        <w:t>8</w:t>
      </w:r>
      <w:r w:rsidRPr="00011E78">
        <w:rPr>
          <w:noProof/>
        </w:rPr>
        <w:tab/>
        <w:t xml:space="preserve">Davis, R. E., Knappenberger, P. C., Michaels, P. J. &amp; Novicoff, W. M. Seasonality of climate-human mortality relationships in US cities and impacts of climate change. </w:t>
      </w:r>
      <w:r w:rsidRPr="00011E78">
        <w:rPr>
          <w:i/>
          <w:noProof/>
        </w:rPr>
        <w:t>Climate Research</w:t>
      </w:r>
      <w:r w:rsidRPr="00011E78">
        <w:rPr>
          <w:noProof/>
        </w:rPr>
        <w:t xml:space="preserve"> </w:t>
      </w:r>
      <w:r w:rsidRPr="00011E78">
        <w:rPr>
          <w:b/>
          <w:noProof/>
        </w:rPr>
        <w:t>26</w:t>
      </w:r>
      <w:r w:rsidRPr="00011E78">
        <w:rPr>
          <w:noProof/>
        </w:rPr>
        <w:t>, 61-76 (2004).</w:t>
      </w:r>
    </w:p>
    <w:p w14:paraId="153B3CDD" w14:textId="77777777" w:rsidR="00011E78" w:rsidRPr="00011E78" w:rsidRDefault="00011E78" w:rsidP="00011E78">
      <w:pPr>
        <w:pStyle w:val="EndNoteBibliography"/>
        <w:spacing w:after="0"/>
        <w:ind w:left="720" w:hanging="720"/>
        <w:rPr>
          <w:noProof/>
        </w:rPr>
      </w:pPr>
      <w:r w:rsidRPr="00011E78">
        <w:rPr>
          <w:noProof/>
        </w:rPr>
        <w:t>9</w:t>
      </w:r>
      <w:r w:rsidRPr="00011E78">
        <w:rPr>
          <w:noProof/>
        </w:rPr>
        <w:tab/>
        <w:t xml:space="preserve">Medina-Ramon, M. &amp; Schwartz, J. Temperature, temperature extremes, and mortality: a study of acclimatisation and effect modification in 50 US cities. </w:t>
      </w:r>
      <w:r w:rsidRPr="00011E78">
        <w:rPr>
          <w:i/>
          <w:noProof/>
        </w:rPr>
        <w:t>Occupational and Environmental Medicine</w:t>
      </w:r>
      <w:r w:rsidRPr="00011E78">
        <w:rPr>
          <w:noProof/>
        </w:rPr>
        <w:t xml:space="preserve"> </w:t>
      </w:r>
      <w:r w:rsidRPr="00011E78">
        <w:rPr>
          <w:b/>
          <w:noProof/>
        </w:rPr>
        <w:t>64</w:t>
      </w:r>
      <w:r w:rsidRPr="00011E78">
        <w:rPr>
          <w:noProof/>
        </w:rPr>
        <w:t>, 827-833, doi:10.1136/oem.2007.033175 (2007).</w:t>
      </w:r>
    </w:p>
    <w:p w14:paraId="55AA1AFF" w14:textId="77777777" w:rsidR="00011E78" w:rsidRPr="00011E78" w:rsidRDefault="00011E78" w:rsidP="00011E78">
      <w:pPr>
        <w:pStyle w:val="EndNoteBibliography"/>
        <w:spacing w:after="0"/>
        <w:ind w:left="720" w:hanging="720"/>
        <w:rPr>
          <w:noProof/>
        </w:rPr>
      </w:pPr>
      <w:r w:rsidRPr="00011E78">
        <w:rPr>
          <w:noProof/>
        </w:rPr>
        <w:t>10</w:t>
      </w:r>
      <w:r w:rsidRPr="00011E78">
        <w:rPr>
          <w:noProof/>
        </w:rPr>
        <w:tab/>
        <w:t xml:space="preserve">Kalkstein, A. J. Regional similarities in seasonal mortality across the United States: an examination of 28 metropolitan statistical areas. </w:t>
      </w:r>
      <w:r w:rsidRPr="00011E78">
        <w:rPr>
          <w:i/>
          <w:noProof/>
        </w:rPr>
        <w:t>PloS one</w:t>
      </w:r>
      <w:r w:rsidRPr="00011E78">
        <w:rPr>
          <w:noProof/>
        </w:rPr>
        <w:t xml:space="preserve"> </w:t>
      </w:r>
      <w:r w:rsidRPr="00011E78">
        <w:rPr>
          <w:b/>
          <w:noProof/>
        </w:rPr>
        <w:t>8</w:t>
      </w:r>
      <w:r w:rsidRPr="00011E78">
        <w:rPr>
          <w:noProof/>
        </w:rPr>
        <w:t>, e63971 (2013).</w:t>
      </w:r>
    </w:p>
    <w:p w14:paraId="4D95E1F5" w14:textId="77777777" w:rsidR="00011E78" w:rsidRPr="00011E78" w:rsidRDefault="00011E78" w:rsidP="00011E78">
      <w:pPr>
        <w:pStyle w:val="EndNoteBibliography"/>
        <w:spacing w:after="0"/>
        <w:ind w:left="720" w:hanging="720"/>
        <w:rPr>
          <w:noProof/>
        </w:rPr>
      </w:pPr>
      <w:r w:rsidRPr="00011E78">
        <w:rPr>
          <w:noProof/>
        </w:rPr>
        <w:t>11</w:t>
      </w:r>
      <w:r w:rsidRPr="00011E78">
        <w:rPr>
          <w:noProof/>
        </w:rPr>
        <w:tab/>
        <w:t xml:space="preserve">Braga, A. L., Zanobetti, A. &amp; Schwartz, J. The time course of weather-related deaths. </w:t>
      </w:r>
      <w:r w:rsidRPr="00011E78">
        <w:rPr>
          <w:i/>
          <w:noProof/>
        </w:rPr>
        <w:t>Epidemiology</w:t>
      </w:r>
      <w:r w:rsidRPr="00011E78">
        <w:rPr>
          <w:noProof/>
        </w:rPr>
        <w:t xml:space="preserve"> </w:t>
      </w:r>
      <w:r w:rsidRPr="00011E78">
        <w:rPr>
          <w:b/>
          <w:noProof/>
        </w:rPr>
        <w:t>12</w:t>
      </w:r>
      <w:r w:rsidRPr="00011E78">
        <w:rPr>
          <w:noProof/>
        </w:rPr>
        <w:t>, 662-667 (2001).</w:t>
      </w:r>
    </w:p>
    <w:p w14:paraId="1329E23B" w14:textId="77777777" w:rsidR="00011E78" w:rsidRPr="00011E78" w:rsidRDefault="00011E78" w:rsidP="00011E78">
      <w:pPr>
        <w:pStyle w:val="EndNoteBibliography"/>
        <w:spacing w:after="0"/>
        <w:ind w:left="720" w:hanging="720"/>
        <w:rPr>
          <w:noProof/>
        </w:rPr>
      </w:pPr>
      <w:r w:rsidRPr="00011E78">
        <w:rPr>
          <w:noProof/>
        </w:rPr>
        <w:t>12</w:t>
      </w:r>
      <w:r w:rsidRPr="00011E78">
        <w:rPr>
          <w:noProof/>
        </w:rPr>
        <w:tab/>
        <w:t xml:space="preserve">Carson, C., Hajat, S., Armstrong, B. &amp; Wilkinson, P. Declining vulnerability to temperature-related mortality in London over the 20th century. </w:t>
      </w:r>
      <w:r w:rsidRPr="00011E78">
        <w:rPr>
          <w:i/>
          <w:noProof/>
        </w:rPr>
        <w:t>American Journal of Epidemiology</w:t>
      </w:r>
      <w:r w:rsidRPr="00011E78">
        <w:rPr>
          <w:noProof/>
        </w:rPr>
        <w:t xml:space="preserve"> </w:t>
      </w:r>
      <w:r w:rsidRPr="00011E78">
        <w:rPr>
          <w:b/>
          <w:noProof/>
        </w:rPr>
        <w:t>164</w:t>
      </w:r>
      <w:r w:rsidRPr="00011E78">
        <w:rPr>
          <w:noProof/>
        </w:rPr>
        <w:t>, 77-84, doi:10.1093/aje/kwj147 (2006).</w:t>
      </w:r>
    </w:p>
    <w:p w14:paraId="74501987" w14:textId="77777777" w:rsidR="00011E78" w:rsidRPr="00011E78" w:rsidRDefault="00011E78" w:rsidP="00011E78">
      <w:pPr>
        <w:pStyle w:val="EndNoteBibliography"/>
        <w:spacing w:after="0"/>
        <w:ind w:left="720" w:hanging="720"/>
        <w:rPr>
          <w:noProof/>
        </w:rPr>
      </w:pPr>
      <w:r w:rsidRPr="00011E78">
        <w:rPr>
          <w:noProof/>
        </w:rPr>
        <w:t>13</w:t>
      </w:r>
      <w:r w:rsidRPr="00011E78">
        <w:rPr>
          <w:noProof/>
        </w:rPr>
        <w:tab/>
        <w:t xml:space="preserve">Sheridan, S. C., Kalkstein, A. J. &amp; Kalkstein, L. S. Trends in heat-related mortality in the United States, 1975-2004. </w:t>
      </w:r>
      <w:r w:rsidRPr="00011E78">
        <w:rPr>
          <w:i/>
          <w:noProof/>
        </w:rPr>
        <w:t>Natural Hazards</w:t>
      </w:r>
      <w:r w:rsidRPr="00011E78">
        <w:rPr>
          <w:noProof/>
        </w:rPr>
        <w:t xml:space="preserve"> </w:t>
      </w:r>
      <w:r w:rsidRPr="00011E78">
        <w:rPr>
          <w:b/>
          <w:noProof/>
        </w:rPr>
        <w:t>50</w:t>
      </w:r>
      <w:r w:rsidRPr="00011E78">
        <w:rPr>
          <w:noProof/>
        </w:rPr>
        <w:t>, 145-160, doi:10.1007/s11069-008-9327-2 (2009).</w:t>
      </w:r>
    </w:p>
    <w:p w14:paraId="169FBBAE" w14:textId="77777777" w:rsidR="00011E78" w:rsidRPr="00011E78" w:rsidRDefault="00011E78" w:rsidP="00011E78">
      <w:pPr>
        <w:pStyle w:val="EndNoteBibliography"/>
        <w:spacing w:after="0"/>
        <w:ind w:left="720" w:hanging="720"/>
        <w:rPr>
          <w:noProof/>
        </w:rPr>
      </w:pPr>
      <w:r w:rsidRPr="00011E78">
        <w:rPr>
          <w:noProof/>
        </w:rPr>
        <w:t>14</w:t>
      </w:r>
      <w:r w:rsidRPr="00011E78">
        <w:rPr>
          <w:noProof/>
        </w:rPr>
        <w:tab/>
        <w:t xml:space="preserve">Bobb, J. F., Peng, R. D., Bell, M. L. &amp; Dominici, F. Heat-related mortality and adaptation to heat in the United States. </w:t>
      </w:r>
      <w:r w:rsidRPr="00011E78">
        <w:rPr>
          <w:i/>
          <w:noProof/>
        </w:rPr>
        <w:t>Environ Health Perspect</w:t>
      </w:r>
      <w:r w:rsidRPr="00011E78">
        <w:rPr>
          <w:noProof/>
        </w:rPr>
        <w:t xml:space="preserve"> </w:t>
      </w:r>
      <w:r w:rsidRPr="00011E78">
        <w:rPr>
          <w:b/>
          <w:noProof/>
        </w:rPr>
        <w:t>122</w:t>
      </w:r>
      <w:r w:rsidRPr="00011E78">
        <w:rPr>
          <w:noProof/>
        </w:rPr>
        <w:t>, 811-816, doi:10.1289/ehp.1307392 (2014).</w:t>
      </w:r>
    </w:p>
    <w:p w14:paraId="73474E00" w14:textId="77777777" w:rsidR="00011E78" w:rsidRPr="00011E78" w:rsidRDefault="00011E78" w:rsidP="00011E78">
      <w:pPr>
        <w:pStyle w:val="EndNoteBibliography"/>
        <w:spacing w:after="0"/>
        <w:ind w:left="720" w:hanging="720"/>
        <w:rPr>
          <w:noProof/>
        </w:rPr>
      </w:pPr>
      <w:r w:rsidRPr="00011E78">
        <w:rPr>
          <w:noProof/>
        </w:rPr>
        <w:t>15</w:t>
      </w:r>
      <w:r w:rsidRPr="00011E78">
        <w:rPr>
          <w:noProof/>
        </w:rPr>
        <w:tab/>
        <w:t xml:space="preserve">Rosenwaike, I. Seasonal variation of deaths in the United States, 1951–1960. </w:t>
      </w:r>
      <w:r w:rsidRPr="00011E78">
        <w:rPr>
          <w:i/>
          <w:noProof/>
        </w:rPr>
        <w:t>Journal of the American Statistical Association</w:t>
      </w:r>
      <w:r w:rsidRPr="00011E78">
        <w:rPr>
          <w:noProof/>
        </w:rPr>
        <w:t xml:space="preserve"> </w:t>
      </w:r>
      <w:r w:rsidRPr="00011E78">
        <w:rPr>
          <w:b/>
          <w:noProof/>
        </w:rPr>
        <w:t>61</w:t>
      </w:r>
      <w:r w:rsidRPr="00011E78">
        <w:rPr>
          <w:noProof/>
        </w:rPr>
        <w:t>, 706-719 (1966).</w:t>
      </w:r>
    </w:p>
    <w:p w14:paraId="4820CF95" w14:textId="77777777" w:rsidR="00011E78" w:rsidRPr="00011E78" w:rsidRDefault="00011E78" w:rsidP="00011E78">
      <w:pPr>
        <w:pStyle w:val="EndNoteBibliography"/>
        <w:spacing w:after="0"/>
        <w:ind w:left="720" w:hanging="720"/>
        <w:rPr>
          <w:noProof/>
        </w:rPr>
      </w:pPr>
      <w:r w:rsidRPr="00011E78">
        <w:rPr>
          <w:noProof/>
        </w:rPr>
        <w:t>16</w:t>
      </w:r>
      <w:r w:rsidRPr="00011E78">
        <w:rPr>
          <w:noProof/>
        </w:rPr>
        <w:tab/>
        <w:t xml:space="preserve">Mackenbach, J., Kunst, A. &amp; Looman, C. Seasonal variation in mortality in The Netherlands. </w:t>
      </w:r>
      <w:r w:rsidRPr="00011E78">
        <w:rPr>
          <w:i/>
          <w:noProof/>
        </w:rPr>
        <w:t>Journal of Epidemiology and Community Health</w:t>
      </w:r>
      <w:r w:rsidRPr="00011E78">
        <w:rPr>
          <w:noProof/>
        </w:rPr>
        <w:t xml:space="preserve"> </w:t>
      </w:r>
      <w:r w:rsidRPr="00011E78">
        <w:rPr>
          <w:b/>
          <w:noProof/>
        </w:rPr>
        <w:t>46</w:t>
      </w:r>
      <w:r w:rsidRPr="00011E78">
        <w:rPr>
          <w:noProof/>
        </w:rPr>
        <w:t>, 261-265 (1992).</w:t>
      </w:r>
    </w:p>
    <w:p w14:paraId="00552701" w14:textId="77777777" w:rsidR="00011E78" w:rsidRPr="00011E78" w:rsidRDefault="00011E78" w:rsidP="00011E78">
      <w:pPr>
        <w:pStyle w:val="EndNoteBibliography"/>
        <w:spacing w:after="0"/>
        <w:ind w:left="720" w:hanging="720"/>
        <w:rPr>
          <w:noProof/>
        </w:rPr>
      </w:pPr>
      <w:r w:rsidRPr="00011E78">
        <w:rPr>
          <w:noProof/>
        </w:rPr>
        <w:t>17</w:t>
      </w:r>
      <w:r w:rsidRPr="00011E78">
        <w:rPr>
          <w:noProof/>
        </w:rPr>
        <w:tab/>
        <w:t xml:space="preserve">Laake, K. &amp; Sverre, J. M. Winter excess mortality: a comparison between Norway and England plus Wales. </w:t>
      </w:r>
      <w:r w:rsidRPr="00011E78">
        <w:rPr>
          <w:i/>
          <w:noProof/>
        </w:rPr>
        <w:t>Age and ageing</w:t>
      </w:r>
      <w:r w:rsidRPr="00011E78">
        <w:rPr>
          <w:noProof/>
        </w:rPr>
        <w:t xml:space="preserve"> </w:t>
      </w:r>
      <w:r w:rsidRPr="00011E78">
        <w:rPr>
          <w:b/>
          <w:noProof/>
        </w:rPr>
        <w:t>25</w:t>
      </w:r>
      <w:r w:rsidRPr="00011E78">
        <w:rPr>
          <w:noProof/>
        </w:rPr>
        <w:t>, 343-348 (1996).</w:t>
      </w:r>
    </w:p>
    <w:p w14:paraId="1155768A" w14:textId="77777777" w:rsidR="00011E78" w:rsidRPr="00011E78" w:rsidRDefault="00011E78" w:rsidP="00011E78">
      <w:pPr>
        <w:pStyle w:val="EndNoteBibliography"/>
        <w:spacing w:after="0"/>
        <w:ind w:left="720" w:hanging="720"/>
        <w:rPr>
          <w:noProof/>
        </w:rPr>
      </w:pPr>
      <w:r w:rsidRPr="00011E78">
        <w:rPr>
          <w:noProof/>
        </w:rPr>
        <w:t>18</w:t>
      </w:r>
      <w:r w:rsidRPr="00011E78">
        <w:rPr>
          <w:noProof/>
        </w:rPr>
        <w:tab/>
        <w:t xml:space="preserve">Trudeau, R. Monthly and daily patterns of death. </w:t>
      </w:r>
      <w:r w:rsidRPr="00011E78">
        <w:rPr>
          <w:i/>
          <w:noProof/>
        </w:rPr>
        <w:t>Health Reports-Statistics Canada</w:t>
      </w:r>
      <w:r w:rsidRPr="00011E78">
        <w:rPr>
          <w:noProof/>
        </w:rPr>
        <w:t xml:space="preserve"> </w:t>
      </w:r>
      <w:r w:rsidRPr="00011E78">
        <w:rPr>
          <w:b/>
          <w:noProof/>
        </w:rPr>
        <w:t>9</w:t>
      </w:r>
      <w:r w:rsidRPr="00011E78">
        <w:rPr>
          <w:noProof/>
        </w:rPr>
        <w:t>, 43-52 (1997).</w:t>
      </w:r>
    </w:p>
    <w:p w14:paraId="314F4AE6" w14:textId="77777777" w:rsidR="00011E78" w:rsidRPr="00011E78" w:rsidRDefault="00011E78" w:rsidP="00011E78">
      <w:pPr>
        <w:pStyle w:val="EndNoteBibliography"/>
        <w:spacing w:after="0"/>
        <w:ind w:left="720" w:hanging="720"/>
        <w:rPr>
          <w:noProof/>
        </w:rPr>
      </w:pPr>
      <w:r w:rsidRPr="00011E78">
        <w:rPr>
          <w:noProof/>
        </w:rPr>
        <w:t>19</w:t>
      </w:r>
      <w:r w:rsidRPr="00011E78">
        <w:rPr>
          <w:noProof/>
        </w:rPr>
        <w:tab/>
        <w:t xml:space="preserve">Lerchl, A. Changes in the seasonality of mortality in Germany from 1946 to 1995: the role of temperature. </w:t>
      </w:r>
      <w:r w:rsidRPr="00011E78">
        <w:rPr>
          <w:i/>
          <w:noProof/>
        </w:rPr>
        <w:t>International Journal of Biometeorology</w:t>
      </w:r>
      <w:r w:rsidRPr="00011E78">
        <w:rPr>
          <w:noProof/>
        </w:rPr>
        <w:t xml:space="preserve"> </w:t>
      </w:r>
      <w:r w:rsidRPr="00011E78">
        <w:rPr>
          <w:b/>
          <w:noProof/>
        </w:rPr>
        <w:t>42</w:t>
      </w:r>
      <w:r w:rsidRPr="00011E78">
        <w:rPr>
          <w:noProof/>
        </w:rPr>
        <w:t>, 84-88, doi:DOI 10.1007/s004840050089 (1998).</w:t>
      </w:r>
    </w:p>
    <w:p w14:paraId="74F6C0BC" w14:textId="77777777" w:rsidR="00011E78" w:rsidRPr="00011E78" w:rsidRDefault="00011E78" w:rsidP="00011E78">
      <w:pPr>
        <w:pStyle w:val="EndNoteBibliography"/>
        <w:spacing w:after="0"/>
        <w:ind w:left="720" w:hanging="720"/>
        <w:rPr>
          <w:noProof/>
        </w:rPr>
      </w:pPr>
      <w:r w:rsidRPr="00011E78">
        <w:rPr>
          <w:noProof/>
        </w:rPr>
        <w:t>20</w:t>
      </w:r>
      <w:r w:rsidRPr="00011E78">
        <w:rPr>
          <w:noProof/>
        </w:rPr>
        <w:tab/>
        <w:t>Nakaji, S.</w:t>
      </w:r>
      <w:r w:rsidRPr="00011E78">
        <w:rPr>
          <w:i/>
          <w:noProof/>
        </w:rPr>
        <w:t xml:space="preserve"> et al.</w:t>
      </w:r>
      <w:r w:rsidRPr="00011E78">
        <w:rPr>
          <w:noProof/>
        </w:rPr>
        <w:t xml:space="preserve"> Seasonal changes in mortality rates from main causes of death in Japan. </w:t>
      </w:r>
      <w:r w:rsidRPr="00011E78">
        <w:rPr>
          <w:i/>
          <w:noProof/>
        </w:rPr>
        <w:t>European journal of epidemiology</w:t>
      </w:r>
      <w:r w:rsidRPr="00011E78">
        <w:rPr>
          <w:noProof/>
        </w:rPr>
        <w:t xml:space="preserve"> </w:t>
      </w:r>
      <w:r w:rsidRPr="00011E78">
        <w:rPr>
          <w:b/>
          <w:noProof/>
        </w:rPr>
        <w:t>19</w:t>
      </w:r>
      <w:r w:rsidRPr="00011E78">
        <w:rPr>
          <w:noProof/>
        </w:rPr>
        <w:t>, 905-913 (2004).</w:t>
      </w:r>
    </w:p>
    <w:p w14:paraId="6401C583" w14:textId="77777777" w:rsidR="00011E78" w:rsidRPr="00011E78" w:rsidRDefault="00011E78" w:rsidP="00011E78">
      <w:pPr>
        <w:pStyle w:val="EndNoteBibliography"/>
        <w:spacing w:after="0"/>
        <w:ind w:left="720" w:hanging="720"/>
        <w:rPr>
          <w:noProof/>
        </w:rPr>
      </w:pPr>
      <w:r w:rsidRPr="00011E78">
        <w:rPr>
          <w:noProof/>
        </w:rPr>
        <w:t>21</w:t>
      </w:r>
      <w:r w:rsidRPr="00011E78">
        <w:rPr>
          <w:noProof/>
        </w:rPr>
        <w:tab/>
        <w:t xml:space="preserve">Brown, G., Fearn, V. &amp; Wells, C. Exploratory analysis of seasonal mortality in England and Wales, 1998 to 2007. </w:t>
      </w:r>
      <w:r w:rsidRPr="00011E78">
        <w:rPr>
          <w:i/>
          <w:noProof/>
        </w:rPr>
        <w:t>Health Statistics Quarterly</w:t>
      </w:r>
      <w:r w:rsidRPr="00011E78">
        <w:rPr>
          <w:noProof/>
        </w:rPr>
        <w:t>, 58 (2010).</w:t>
      </w:r>
    </w:p>
    <w:p w14:paraId="750B58E9" w14:textId="77777777" w:rsidR="00011E78" w:rsidRPr="00011E78" w:rsidRDefault="00011E78" w:rsidP="00011E78">
      <w:pPr>
        <w:pStyle w:val="EndNoteBibliography"/>
        <w:spacing w:after="0"/>
        <w:ind w:left="720" w:hanging="720"/>
        <w:rPr>
          <w:noProof/>
        </w:rPr>
      </w:pPr>
      <w:r w:rsidRPr="00011E78">
        <w:rPr>
          <w:noProof/>
        </w:rPr>
        <w:lastRenderedPageBreak/>
        <w:t>22</w:t>
      </w:r>
      <w:r w:rsidRPr="00011E78">
        <w:rPr>
          <w:noProof/>
        </w:rPr>
        <w:tab/>
        <w:t>Marti-Soler, H.</w:t>
      </w:r>
      <w:r w:rsidRPr="00011E78">
        <w:rPr>
          <w:i/>
          <w:noProof/>
        </w:rPr>
        <w:t xml:space="preserve"> et al.</w:t>
      </w:r>
      <w:r w:rsidRPr="00011E78">
        <w:rPr>
          <w:noProof/>
        </w:rPr>
        <w:t xml:space="preserve"> Seasonal Variation of Overall and Cardiovascular Mortality: A Study in 19 Countries from Different Geographic Locations. </w:t>
      </w:r>
      <w:r w:rsidRPr="00011E78">
        <w:rPr>
          <w:i/>
          <w:noProof/>
        </w:rPr>
        <w:t>Plos One</w:t>
      </w:r>
      <w:r w:rsidRPr="00011E78">
        <w:rPr>
          <w:noProof/>
        </w:rPr>
        <w:t xml:space="preserve"> </w:t>
      </w:r>
      <w:r w:rsidRPr="00011E78">
        <w:rPr>
          <w:b/>
          <w:noProof/>
        </w:rPr>
        <w:t>9</w:t>
      </w:r>
      <w:r w:rsidRPr="00011E78">
        <w:rPr>
          <w:noProof/>
        </w:rPr>
        <w:t>, 13, doi:10.1371/journal.pone.0113500 (2014).</w:t>
      </w:r>
    </w:p>
    <w:p w14:paraId="35A8833B" w14:textId="77777777" w:rsidR="00011E78" w:rsidRPr="00011E78" w:rsidRDefault="00011E78" w:rsidP="00011E78">
      <w:pPr>
        <w:pStyle w:val="EndNoteBibliography"/>
        <w:spacing w:after="0"/>
        <w:ind w:left="720" w:hanging="720"/>
        <w:rPr>
          <w:noProof/>
        </w:rPr>
      </w:pPr>
      <w:r w:rsidRPr="00011E78">
        <w:rPr>
          <w:noProof/>
        </w:rPr>
        <w:t>23</w:t>
      </w:r>
      <w:r w:rsidRPr="00011E78">
        <w:rPr>
          <w:noProof/>
        </w:rPr>
        <w:tab/>
        <w:t xml:space="preserve">Bennett, J. E., Blangiardo, M., Fecht, D., Elliott, P. &amp; Ezzati, M. Vulnerability to the mortality effects of warm temperature in the districts of England and Wales. </w:t>
      </w:r>
      <w:r w:rsidRPr="00011E78">
        <w:rPr>
          <w:i/>
          <w:noProof/>
        </w:rPr>
        <w:t>Nature Climate Change</w:t>
      </w:r>
      <w:r w:rsidRPr="00011E78">
        <w:rPr>
          <w:noProof/>
        </w:rPr>
        <w:t xml:space="preserve"> </w:t>
      </w:r>
      <w:r w:rsidRPr="00011E78">
        <w:rPr>
          <w:b/>
          <w:noProof/>
        </w:rPr>
        <w:t>4</w:t>
      </w:r>
      <w:r w:rsidRPr="00011E78">
        <w:rPr>
          <w:noProof/>
        </w:rPr>
        <w:t>, 269-273, doi:10.1038/nclimate2123 (2014).</w:t>
      </w:r>
    </w:p>
    <w:p w14:paraId="5756D6FB" w14:textId="77777777" w:rsidR="00011E78" w:rsidRPr="00011E78" w:rsidRDefault="00011E78" w:rsidP="00011E78">
      <w:pPr>
        <w:pStyle w:val="EndNoteBibliography"/>
        <w:spacing w:after="0"/>
        <w:ind w:left="720" w:hanging="720"/>
        <w:rPr>
          <w:noProof/>
        </w:rPr>
      </w:pPr>
      <w:r w:rsidRPr="00011E78">
        <w:rPr>
          <w:noProof/>
        </w:rPr>
        <w:t>24</w:t>
      </w:r>
      <w:r w:rsidRPr="00011E78">
        <w:rPr>
          <w:noProof/>
        </w:rPr>
        <w:tab/>
        <w:t xml:space="preserve">Moy, C. M., Seltzer, G. O., Rodbell, D. T. &amp; Anderson, D. M. Variability of El Nino/Southern Oscillation activity at millennial timescales during the Holocene epoch. </w:t>
      </w:r>
      <w:r w:rsidRPr="00011E78">
        <w:rPr>
          <w:i/>
          <w:noProof/>
        </w:rPr>
        <w:t>Nature</w:t>
      </w:r>
      <w:r w:rsidRPr="00011E78">
        <w:rPr>
          <w:noProof/>
        </w:rPr>
        <w:t xml:space="preserve"> </w:t>
      </w:r>
      <w:r w:rsidRPr="00011E78">
        <w:rPr>
          <w:b/>
          <w:noProof/>
        </w:rPr>
        <w:t>420</w:t>
      </w:r>
      <w:r w:rsidRPr="00011E78">
        <w:rPr>
          <w:noProof/>
        </w:rPr>
        <w:t>, 162-165, doi:10.1038/nature01194 (2002).</w:t>
      </w:r>
    </w:p>
    <w:p w14:paraId="55D3DAD9" w14:textId="77777777" w:rsidR="00011E78" w:rsidRPr="00011E78" w:rsidRDefault="00011E78" w:rsidP="00011E78">
      <w:pPr>
        <w:pStyle w:val="EndNoteBibliography"/>
        <w:spacing w:after="0"/>
        <w:ind w:left="720" w:hanging="720"/>
        <w:rPr>
          <w:noProof/>
        </w:rPr>
      </w:pPr>
      <w:r w:rsidRPr="00011E78">
        <w:rPr>
          <w:noProof/>
        </w:rPr>
        <w:t>25</w:t>
      </w:r>
      <w:r w:rsidRPr="00011E78">
        <w:rPr>
          <w:noProof/>
        </w:rPr>
        <w:tab/>
        <w:t xml:space="preserve">Grenfell, B., Bjørnstad, O. &amp; Kappey, J. Travelling waves and spatial hierarchies in measles epidemics. </w:t>
      </w:r>
      <w:r w:rsidRPr="00011E78">
        <w:rPr>
          <w:i/>
          <w:noProof/>
        </w:rPr>
        <w:t>Nature</w:t>
      </w:r>
      <w:r w:rsidRPr="00011E78">
        <w:rPr>
          <w:noProof/>
        </w:rPr>
        <w:t xml:space="preserve"> </w:t>
      </w:r>
      <w:r w:rsidRPr="00011E78">
        <w:rPr>
          <w:b/>
          <w:noProof/>
        </w:rPr>
        <w:t>414</w:t>
      </w:r>
      <w:r w:rsidRPr="00011E78">
        <w:rPr>
          <w:noProof/>
        </w:rPr>
        <w:t>, 716-723 (2001).</w:t>
      </w:r>
    </w:p>
    <w:p w14:paraId="283FA3C3" w14:textId="77777777" w:rsidR="00011E78" w:rsidRPr="00011E78" w:rsidRDefault="00011E78" w:rsidP="00011E78">
      <w:pPr>
        <w:pStyle w:val="EndNoteBibliography"/>
        <w:spacing w:after="0"/>
        <w:ind w:left="720" w:hanging="720"/>
        <w:rPr>
          <w:noProof/>
        </w:rPr>
      </w:pPr>
      <w:r w:rsidRPr="00011E78">
        <w:rPr>
          <w:noProof/>
        </w:rPr>
        <w:t>26</w:t>
      </w:r>
      <w:r w:rsidRPr="00011E78">
        <w:rPr>
          <w:noProof/>
        </w:rPr>
        <w:tab/>
        <w:t>Cazelles, B.</w:t>
      </w:r>
      <w:r w:rsidRPr="00011E78">
        <w:rPr>
          <w:i/>
          <w:noProof/>
        </w:rPr>
        <w:t xml:space="preserve"> et al.</w:t>
      </w:r>
      <w:r w:rsidRPr="00011E78">
        <w:rPr>
          <w:noProof/>
        </w:rPr>
        <w:t xml:space="preserve"> Wavelet analysis of ecological time series. </w:t>
      </w:r>
      <w:r w:rsidRPr="00011E78">
        <w:rPr>
          <w:i/>
          <w:noProof/>
        </w:rPr>
        <w:t>Oecologia</w:t>
      </w:r>
      <w:r w:rsidRPr="00011E78">
        <w:rPr>
          <w:noProof/>
        </w:rPr>
        <w:t xml:space="preserve"> </w:t>
      </w:r>
      <w:r w:rsidRPr="00011E78">
        <w:rPr>
          <w:b/>
          <w:noProof/>
        </w:rPr>
        <w:t>156</w:t>
      </w:r>
      <w:r w:rsidRPr="00011E78">
        <w:rPr>
          <w:noProof/>
        </w:rPr>
        <w:t>, 287-304 (2008).</w:t>
      </w:r>
    </w:p>
    <w:p w14:paraId="738B39AA" w14:textId="77777777" w:rsidR="00011E78" w:rsidRPr="00011E78" w:rsidRDefault="00011E78" w:rsidP="00011E78">
      <w:pPr>
        <w:pStyle w:val="EndNoteBibliography"/>
        <w:spacing w:after="0"/>
        <w:ind w:left="720" w:hanging="720"/>
        <w:rPr>
          <w:noProof/>
        </w:rPr>
      </w:pPr>
      <w:r w:rsidRPr="00011E78">
        <w:rPr>
          <w:noProof/>
        </w:rPr>
        <w:t>27</w:t>
      </w:r>
      <w:r w:rsidRPr="00011E78">
        <w:rPr>
          <w:noProof/>
        </w:rPr>
        <w:tab/>
        <w:t xml:space="preserve">National Center for Health Statistics. Leading causes of death and numbers of deaths, by sex, race, and Hispanic origin: United States, 1980 and 2010. </w:t>
      </w:r>
      <w:r w:rsidRPr="00011E78">
        <w:rPr>
          <w:i/>
          <w:noProof/>
        </w:rPr>
        <w:t>National Center for Health Statistics (NCHS)</w:t>
      </w:r>
      <w:r w:rsidRPr="00011E78">
        <w:rPr>
          <w:noProof/>
        </w:rPr>
        <w:t xml:space="preserve"> (2012).</w:t>
      </w:r>
    </w:p>
    <w:p w14:paraId="732116E6" w14:textId="77777777" w:rsidR="00011E78" w:rsidRPr="00011E78" w:rsidRDefault="00011E78" w:rsidP="00011E78">
      <w:pPr>
        <w:pStyle w:val="EndNoteBibliography"/>
        <w:spacing w:after="0"/>
        <w:ind w:left="720" w:hanging="720"/>
        <w:rPr>
          <w:noProof/>
        </w:rPr>
      </w:pPr>
      <w:r w:rsidRPr="00011E78">
        <w:rPr>
          <w:noProof/>
        </w:rPr>
        <w:t>28</w:t>
      </w:r>
      <w:r w:rsidRPr="00011E78">
        <w:rPr>
          <w:noProof/>
        </w:rPr>
        <w:tab/>
        <w:t xml:space="preserve">National Highway Traffic Safety Administration. Trend and Pattern Analysis of Highway Crash Fatality By Month and Day. </w:t>
      </w:r>
      <w:r w:rsidRPr="00011E78">
        <w:rPr>
          <w:i/>
          <w:noProof/>
        </w:rPr>
        <w:t>National Center for Statistics and Analysis</w:t>
      </w:r>
      <w:r w:rsidRPr="00011E78">
        <w:rPr>
          <w:noProof/>
        </w:rPr>
        <w:t xml:space="preserve"> (2005).</w:t>
      </w:r>
    </w:p>
    <w:p w14:paraId="693D9776" w14:textId="77777777" w:rsidR="00011E78" w:rsidRPr="00011E78" w:rsidRDefault="00011E78" w:rsidP="00011E78">
      <w:pPr>
        <w:pStyle w:val="EndNoteBibliography"/>
        <w:spacing w:after="0"/>
        <w:ind w:left="720" w:hanging="720"/>
        <w:rPr>
          <w:noProof/>
        </w:rPr>
      </w:pPr>
      <w:r w:rsidRPr="00011E78">
        <w:rPr>
          <w:noProof/>
        </w:rPr>
        <w:t>29</w:t>
      </w:r>
      <w:r w:rsidRPr="00011E78">
        <w:rPr>
          <w:noProof/>
        </w:rPr>
        <w:tab/>
        <w:t xml:space="preserve">MacDorman, M. F. &amp; Rosenberg, H. M. Trends in infant mortality by cause of death and other characteristics, 1960-88. </w:t>
      </w:r>
      <w:r w:rsidRPr="00011E78">
        <w:rPr>
          <w:i/>
          <w:noProof/>
        </w:rPr>
        <w:t>Vital Health Stat 20</w:t>
      </w:r>
      <w:r w:rsidRPr="00011E78">
        <w:rPr>
          <w:noProof/>
        </w:rPr>
        <w:t>, 1-57 (1993).</w:t>
      </w:r>
    </w:p>
    <w:p w14:paraId="4325C752" w14:textId="77777777" w:rsidR="00011E78" w:rsidRPr="00011E78" w:rsidRDefault="00011E78" w:rsidP="00011E78">
      <w:pPr>
        <w:pStyle w:val="EndNoteBibliography"/>
        <w:spacing w:after="0"/>
        <w:ind w:left="720" w:hanging="720"/>
        <w:rPr>
          <w:noProof/>
        </w:rPr>
      </w:pPr>
      <w:r w:rsidRPr="00011E78">
        <w:rPr>
          <w:noProof/>
        </w:rPr>
        <w:t>30</w:t>
      </w:r>
      <w:r w:rsidRPr="00011E78">
        <w:rPr>
          <w:noProof/>
        </w:rPr>
        <w:tab/>
        <w:t xml:space="preserve">Matthews, T. J., MacDorman, M. F. &amp; Thoma, M. E. Infant Mortality Statistics From the 2013 Period Linked Birth/Infant Death Data Set. </w:t>
      </w:r>
      <w:r w:rsidRPr="00011E78">
        <w:rPr>
          <w:i/>
          <w:noProof/>
        </w:rPr>
        <w:t>Natl Vital Stat Rep</w:t>
      </w:r>
      <w:r w:rsidRPr="00011E78">
        <w:rPr>
          <w:noProof/>
        </w:rPr>
        <w:t xml:space="preserve"> </w:t>
      </w:r>
      <w:r w:rsidRPr="00011E78">
        <w:rPr>
          <w:b/>
          <w:noProof/>
        </w:rPr>
        <w:t>64</w:t>
      </w:r>
      <w:r w:rsidRPr="00011E78">
        <w:rPr>
          <w:noProof/>
        </w:rPr>
        <w:t>, 1-30 (2015).</w:t>
      </w:r>
    </w:p>
    <w:p w14:paraId="3EAFBAB6" w14:textId="77777777" w:rsidR="00011E78" w:rsidRPr="00011E78" w:rsidRDefault="00011E78" w:rsidP="00011E78">
      <w:pPr>
        <w:pStyle w:val="EndNoteBibliography"/>
        <w:spacing w:after="0"/>
        <w:ind w:left="720" w:hanging="720"/>
        <w:rPr>
          <w:noProof/>
        </w:rPr>
      </w:pPr>
      <w:r w:rsidRPr="00011E78">
        <w:rPr>
          <w:noProof/>
        </w:rPr>
        <w:t>31</w:t>
      </w:r>
      <w:r w:rsidRPr="00011E78">
        <w:rPr>
          <w:noProof/>
        </w:rPr>
        <w:tab/>
        <w:t xml:space="preserve">Public Health England. The cold weather plan for England. </w:t>
      </w:r>
      <w:r w:rsidRPr="00011E78">
        <w:rPr>
          <w:i/>
          <w:noProof/>
        </w:rPr>
        <w:t>Public Health England</w:t>
      </w:r>
      <w:r w:rsidRPr="00011E78">
        <w:rPr>
          <w:noProof/>
        </w:rPr>
        <w:t xml:space="preserve"> (2016).</w:t>
      </w:r>
    </w:p>
    <w:p w14:paraId="2892AB34" w14:textId="77777777" w:rsidR="00011E78" w:rsidRPr="00011E78" w:rsidRDefault="00011E78" w:rsidP="00011E78">
      <w:pPr>
        <w:pStyle w:val="EndNoteBibliography"/>
        <w:spacing w:after="0"/>
        <w:ind w:left="720" w:hanging="720"/>
        <w:rPr>
          <w:noProof/>
        </w:rPr>
      </w:pPr>
      <w:r w:rsidRPr="00011E78">
        <w:rPr>
          <w:noProof/>
        </w:rPr>
        <w:t>32</w:t>
      </w:r>
      <w:r w:rsidRPr="00011E78">
        <w:rPr>
          <w:noProof/>
        </w:rPr>
        <w:tab/>
        <w:t>Morris, M. E.</w:t>
      </w:r>
      <w:r w:rsidRPr="00011E78">
        <w:rPr>
          <w:i/>
          <w:noProof/>
        </w:rPr>
        <w:t xml:space="preserve"> et al.</w:t>
      </w:r>
      <w:r w:rsidRPr="00011E78">
        <w:rPr>
          <w:noProof/>
        </w:rPr>
        <w:t xml:space="preserve"> Smart-home technologies to assist older people to live well at home. </w:t>
      </w:r>
      <w:r w:rsidRPr="00011E78">
        <w:rPr>
          <w:i/>
          <w:noProof/>
        </w:rPr>
        <w:t>Journal of aging science</w:t>
      </w:r>
      <w:r w:rsidRPr="00011E78">
        <w:rPr>
          <w:noProof/>
        </w:rPr>
        <w:t xml:space="preserve"> </w:t>
      </w:r>
      <w:r w:rsidRPr="00011E78">
        <w:rPr>
          <w:b/>
          <w:noProof/>
        </w:rPr>
        <w:t>1</w:t>
      </w:r>
      <w:r w:rsidRPr="00011E78">
        <w:rPr>
          <w:noProof/>
        </w:rPr>
        <w:t>, 1-9 (2013).</w:t>
      </w:r>
    </w:p>
    <w:p w14:paraId="6A83B97F" w14:textId="77777777" w:rsidR="00011E78" w:rsidRPr="00011E78" w:rsidRDefault="00011E78" w:rsidP="00011E78">
      <w:pPr>
        <w:pStyle w:val="EndNoteBibliography"/>
        <w:spacing w:after="0"/>
        <w:ind w:left="720" w:hanging="720"/>
        <w:rPr>
          <w:noProof/>
        </w:rPr>
      </w:pPr>
      <w:r w:rsidRPr="00011E78">
        <w:rPr>
          <w:noProof/>
        </w:rPr>
        <w:t>33</w:t>
      </w:r>
      <w:r w:rsidRPr="00011E78">
        <w:rPr>
          <w:noProof/>
        </w:rPr>
        <w:tab/>
        <w:t>Ingram, D. D.</w:t>
      </w:r>
      <w:r w:rsidRPr="00011E78">
        <w:rPr>
          <w:i/>
          <w:noProof/>
        </w:rPr>
        <w:t xml:space="preserve"> et al.</w:t>
      </w:r>
      <w:r w:rsidRPr="00011E78">
        <w:rPr>
          <w:noProof/>
        </w:rPr>
        <w:t xml:space="preserve"> United States Census 2000 population with bridged race categories. </w:t>
      </w:r>
      <w:r w:rsidRPr="00011E78">
        <w:rPr>
          <w:i/>
          <w:noProof/>
        </w:rPr>
        <w:t>Vital and health statistics. Series 2, Data evaluation and methods research</w:t>
      </w:r>
      <w:r w:rsidRPr="00011E78">
        <w:rPr>
          <w:noProof/>
        </w:rPr>
        <w:t>, 1-55 (2003).</w:t>
      </w:r>
    </w:p>
    <w:p w14:paraId="1A001D0E" w14:textId="77777777" w:rsidR="00011E78" w:rsidRPr="00011E78" w:rsidRDefault="00011E78" w:rsidP="00011E78">
      <w:pPr>
        <w:pStyle w:val="EndNoteBibliography"/>
        <w:ind w:left="720" w:hanging="720"/>
        <w:rPr>
          <w:noProof/>
        </w:rPr>
      </w:pPr>
      <w:r w:rsidRPr="00011E78">
        <w:rPr>
          <w:noProof/>
        </w:rPr>
        <w:t>34</w:t>
      </w:r>
      <w:r w:rsidRPr="00011E78">
        <w:rPr>
          <w:noProof/>
        </w:rPr>
        <w:tab/>
        <w:t xml:space="preserve">Karl, T. &amp; Koss, W. J. Regional and national monthly, seasonal, and annual temperature weighted by area, 1895-1983. </w:t>
      </w:r>
      <w:r w:rsidRPr="00011E78">
        <w:rPr>
          <w:i/>
          <w:noProof/>
        </w:rPr>
        <w:t>National Climatic Data Center</w:t>
      </w:r>
      <w:r w:rsidRPr="00011E78">
        <w:rPr>
          <w:noProof/>
        </w:rPr>
        <w:t xml:space="preserve"> (1984).</w:t>
      </w:r>
    </w:p>
    <w:p w14:paraId="6317C9EC" w14:textId="5A701C72"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6B53AEE4"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1" w:name="_Ref468360496"/>
      <w:r w:rsidRPr="00CF4E04">
        <w:rPr>
          <w:rFonts w:ascii="Times New Roman" w:hAnsi="Times New Roman"/>
          <w:b/>
          <w:color w:val="000000" w:themeColor="text1"/>
          <w:sz w:val="24"/>
          <w:szCs w:val="24"/>
        </w:rPr>
        <w:lastRenderedPageBreak/>
        <w:t xml:space="preserve">Figure </w:t>
      </w:r>
      <w:bookmarkEnd w:id="1"/>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3D4FC903"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w:t>
      </w:r>
      <w:r w:rsidR="006A1B6F">
        <w:rPr>
          <w:rFonts w:ascii="Times New Roman" w:hAnsi="Times New Roman"/>
          <w:i w:val="0"/>
          <w:color w:val="000000" w:themeColor="text1"/>
          <w:sz w:val="24"/>
          <w:szCs w:val="24"/>
        </w:rPr>
        <w:t xml:space="preserve"> seasonal</w:t>
      </w:r>
      <w:r w:rsidR="00C32485" w:rsidRPr="00CF4E04">
        <w:rPr>
          <w:rFonts w:ascii="Times New Roman" w:hAnsi="Times New Roman"/>
          <w:i w:val="0"/>
          <w:color w:val="000000" w:themeColor="text1"/>
          <w:sz w:val="24"/>
          <w:szCs w:val="24"/>
        </w:rPr>
        <w:t xml:space="preserve"> excess mortality and </w:t>
      </w:r>
      <w:r w:rsidR="006A1B6F">
        <w:rPr>
          <w:rFonts w:ascii="Times New Roman" w:hAnsi="Times New Roman"/>
          <w:i w:val="0"/>
          <w:color w:val="000000" w:themeColor="text1"/>
          <w:sz w:val="24"/>
          <w:szCs w:val="24"/>
        </w:rPr>
        <w:t xml:space="preserve">absolute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difference between months in which mortality peaks versus bottoms 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4ED76386"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8276D"/>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23D1"/>
    <w:rsid w:val="001B2C37"/>
    <w:rsid w:val="001B6E57"/>
    <w:rsid w:val="001B722E"/>
    <w:rsid w:val="001C03EF"/>
    <w:rsid w:val="001C124F"/>
    <w:rsid w:val="001C4785"/>
    <w:rsid w:val="001C52F1"/>
    <w:rsid w:val="001D14DB"/>
    <w:rsid w:val="001D20EA"/>
    <w:rsid w:val="001D4E3C"/>
    <w:rsid w:val="001D79E8"/>
    <w:rsid w:val="001E064C"/>
    <w:rsid w:val="001E0C55"/>
    <w:rsid w:val="001E1544"/>
    <w:rsid w:val="001E1633"/>
    <w:rsid w:val="001E1FF1"/>
    <w:rsid w:val="001E3CED"/>
    <w:rsid w:val="001E44DA"/>
    <w:rsid w:val="001E6320"/>
    <w:rsid w:val="001F32FF"/>
    <w:rsid w:val="001F4BAA"/>
    <w:rsid w:val="001F6898"/>
    <w:rsid w:val="001F7934"/>
    <w:rsid w:val="00200952"/>
    <w:rsid w:val="0020266B"/>
    <w:rsid w:val="002058C6"/>
    <w:rsid w:val="00205B6D"/>
    <w:rsid w:val="00206771"/>
    <w:rsid w:val="00206E67"/>
    <w:rsid w:val="002078C1"/>
    <w:rsid w:val="00210334"/>
    <w:rsid w:val="00213D59"/>
    <w:rsid w:val="0021414E"/>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E8C"/>
    <w:rsid w:val="002C5FB9"/>
    <w:rsid w:val="002C69CD"/>
    <w:rsid w:val="002C7535"/>
    <w:rsid w:val="002C7D57"/>
    <w:rsid w:val="002D0988"/>
    <w:rsid w:val="002D14DE"/>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73A9B"/>
    <w:rsid w:val="00377B40"/>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B0301"/>
    <w:rsid w:val="003B2232"/>
    <w:rsid w:val="003B29FF"/>
    <w:rsid w:val="003B49F1"/>
    <w:rsid w:val="003B5D97"/>
    <w:rsid w:val="003C12EF"/>
    <w:rsid w:val="003C1BBC"/>
    <w:rsid w:val="003C3F17"/>
    <w:rsid w:val="003D0931"/>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623D"/>
    <w:rsid w:val="00466E11"/>
    <w:rsid w:val="0047194E"/>
    <w:rsid w:val="004720DB"/>
    <w:rsid w:val="00472EC1"/>
    <w:rsid w:val="00474509"/>
    <w:rsid w:val="0047590C"/>
    <w:rsid w:val="00475B71"/>
    <w:rsid w:val="00475BFB"/>
    <w:rsid w:val="00475DDE"/>
    <w:rsid w:val="004774DF"/>
    <w:rsid w:val="004778FB"/>
    <w:rsid w:val="00480715"/>
    <w:rsid w:val="00482D51"/>
    <w:rsid w:val="00483666"/>
    <w:rsid w:val="00484658"/>
    <w:rsid w:val="0048630A"/>
    <w:rsid w:val="004875C3"/>
    <w:rsid w:val="00487889"/>
    <w:rsid w:val="00490CB6"/>
    <w:rsid w:val="0049110E"/>
    <w:rsid w:val="004979E7"/>
    <w:rsid w:val="004A0AF3"/>
    <w:rsid w:val="004A5369"/>
    <w:rsid w:val="004A5B2C"/>
    <w:rsid w:val="004A638D"/>
    <w:rsid w:val="004A7A00"/>
    <w:rsid w:val="004A7C76"/>
    <w:rsid w:val="004B07CB"/>
    <w:rsid w:val="004B1615"/>
    <w:rsid w:val="004B2F85"/>
    <w:rsid w:val="004B6051"/>
    <w:rsid w:val="004B610C"/>
    <w:rsid w:val="004B7154"/>
    <w:rsid w:val="004B7609"/>
    <w:rsid w:val="004C02DD"/>
    <w:rsid w:val="004C06A5"/>
    <w:rsid w:val="004C0C71"/>
    <w:rsid w:val="004C2124"/>
    <w:rsid w:val="004C5A3B"/>
    <w:rsid w:val="004C5E37"/>
    <w:rsid w:val="004C7DCA"/>
    <w:rsid w:val="004D00D5"/>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1B6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3434"/>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EE1"/>
    <w:rsid w:val="007537F5"/>
    <w:rsid w:val="007560D4"/>
    <w:rsid w:val="0075782A"/>
    <w:rsid w:val="00757A7C"/>
    <w:rsid w:val="00760FD2"/>
    <w:rsid w:val="007611B8"/>
    <w:rsid w:val="007627AB"/>
    <w:rsid w:val="0076686A"/>
    <w:rsid w:val="00771EA4"/>
    <w:rsid w:val="00772B97"/>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5E96"/>
    <w:rsid w:val="0079658A"/>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93E"/>
    <w:rsid w:val="00803355"/>
    <w:rsid w:val="00803FD0"/>
    <w:rsid w:val="00805AB6"/>
    <w:rsid w:val="0080737F"/>
    <w:rsid w:val="0081181A"/>
    <w:rsid w:val="00811C78"/>
    <w:rsid w:val="00811F2E"/>
    <w:rsid w:val="00813259"/>
    <w:rsid w:val="00813E7F"/>
    <w:rsid w:val="00814929"/>
    <w:rsid w:val="008155F4"/>
    <w:rsid w:val="00816E1F"/>
    <w:rsid w:val="00817630"/>
    <w:rsid w:val="008201D2"/>
    <w:rsid w:val="00820F50"/>
    <w:rsid w:val="00822EA3"/>
    <w:rsid w:val="00822FC4"/>
    <w:rsid w:val="00823AE1"/>
    <w:rsid w:val="008245F0"/>
    <w:rsid w:val="0082646B"/>
    <w:rsid w:val="008315AE"/>
    <w:rsid w:val="00831703"/>
    <w:rsid w:val="00831748"/>
    <w:rsid w:val="0083342C"/>
    <w:rsid w:val="00833790"/>
    <w:rsid w:val="00834711"/>
    <w:rsid w:val="0083738D"/>
    <w:rsid w:val="00837DCF"/>
    <w:rsid w:val="00837EAF"/>
    <w:rsid w:val="00840791"/>
    <w:rsid w:val="0084095B"/>
    <w:rsid w:val="00840AE5"/>
    <w:rsid w:val="00840DC4"/>
    <w:rsid w:val="00842569"/>
    <w:rsid w:val="0084267F"/>
    <w:rsid w:val="00843887"/>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7EF9"/>
    <w:rsid w:val="008F1CB0"/>
    <w:rsid w:val="008F3D07"/>
    <w:rsid w:val="008F4155"/>
    <w:rsid w:val="008F4FBB"/>
    <w:rsid w:val="009015E8"/>
    <w:rsid w:val="00903AEA"/>
    <w:rsid w:val="009042AC"/>
    <w:rsid w:val="00907217"/>
    <w:rsid w:val="0091075A"/>
    <w:rsid w:val="00911391"/>
    <w:rsid w:val="00911634"/>
    <w:rsid w:val="009118C4"/>
    <w:rsid w:val="0091242B"/>
    <w:rsid w:val="00914B6C"/>
    <w:rsid w:val="00915FB9"/>
    <w:rsid w:val="009221D5"/>
    <w:rsid w:val="009321F1"/>
    <w:rsid w:val="0093232F"/>
    <w:rsid w:val="009334A8"/>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87398"/>
    <w:rsid w:val="009905A0"/>
    <w:rsid w:val="00990ED1"/>
    <w:rsid w:val="00991ED2"/>
    <w:rsid w:val="00995D68"/>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5F9"/>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3603"/>
    <w:rsid w:val="00AF52C5"/>
    <w:rsid w:val="00AF536A"/>
    <w:rsid w:val="00B00667"/>
    <w:rsid w:val="00B0135B"/>
    <w:rsid w:val="00B01D71"/>
    <w:rsid w:val="00B02192"/>
    <w:rsid w:val="00B02A6E"/>
    <w:rsid w:val="00B05D10"/>
    <w:rsid w:val="00B11DC8"/>
    <w:rsid w:val="00B12045"/>
    <w:rsid w:val="00B1250C"/>
    <w:rsid w:val="00B12C82"/>
    <w:rsid w:val="00B13E9E"/>
    <w:rsid w:val="00B158B1"/>
    <w:rsid w:val="00B1677E"/>
    <w:rsid w:val="00B16867"/>
    <w:rsid w:val="00B17B65"/>
    <w:rsid w:val="00B20DCE"/>
    <w:rsid w:val="00B22775"/>
    <w:rsid w:val="00B23DAD"/>
    <w:rsid w:val="00B2656B"/>
    <w:rsid w:val="00B3245F"/>
    <w:rsid w:val="00B35265"/>
    <w:rsid w:val="00B41680"/>
    <w:rsid w:val="00B43778"/>
    <w:rsid w:val="00B46561"/>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41D"/>
    <w:rsid w:val="00BC54F3"/>
    <w:rsid w:val="00BC6AB1"/>
    <w:rsid w:val="00BD30E9"/>
    <w:rsid w:val="00BD3141"/>
    <w:rsid w:val="00BD6E46"/>
    <w:rsid w:val="00BD7F15"/>
    <w:rsid w:val="00BE069F"/>
    <w:rsid w:val="00BE0A4B"/>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37A1"/>
    <w:rsid w:val="00C55375"/>
    <w:rsid w:val="00C563AB"/>
    <w:rsid w:val="00C5712A"/>
    <w:rsid w:val="00C57E3D"/>
    <w:rsid w:val="00C57E45"/>
    <w:rsid w:val="00C6417F"/>
    <w:rsid w:val="00C64631"/>
    <w:rsid w:val="00C67F19"/>
    <w:rsid w:val="00C7054A"/>
    <w:rsid w:val="00C739EB"/>
    <w:rsid w:val="00C75BEE"/>
    <w:rsid w:val="00C76896"/>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1E0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6D4"/>
    <w:rsid w:val="00D604B5"/>
    <w:rsid w:val="00D6186C"/>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112A"/>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5C1"/>
    <w:rsid w:val="00DD2742"/>
    <w:rsid w:val="00DD4674"/>
    <w:rsid w:val="00DD4C07"/>
    <w:rsid w:val="00DD676E"/>
    <w:rsid w:val="00DD7953"/>
    <w:rsid w:val="00DE2D0C"/>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38A0"/>
    <w:rsid w:val="00EA59D2"/>
    <w:rsid w:val="00EA7F08"/>
    <w:rsid w:val="00EB0B20"/>
    <w:rsid w:val="00EB4BF9"/>
    <w:rsid w:val="00EB5CC4"/>
    <w:rsid w:val="00EB7E55"/>
    <w:rsid w:val="00EC0049"/>
    <w:rsid w:val="00EC1081"/>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718"/>
    <w:rsid w:val="00FC5843"/>
    <w:rsid w:val="00FD1A95"/>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5249EED-3BE2-F14D-A457-935F60CC8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5865</Words>
  <Characters>33433</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5</cp:revision>
  <dcterms:created xsi:type="dcterms:W3CDTF">2017-01-14T09:56:00Z</dcterms:created>
  <dcterms:modified xsi:type="dcterms:W3CDTF">2017-01-14T09:57:00Z</dcterms:modified>
</cp:coreProperties>
</file>