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77B82EE0"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Pr="00E85AFA">
        <w:rPr>
          <w:color w:val="000000" w:themeColor="text1"/>
          <w:vertAlign w:val="superscript"/>
        </w:rPr>
        <w:t>3</w:t>
      </w:r>
      <w:r w:rsidRPr="00E85AFA">
        <w:rPr>
          <w:color w:val="000000" w:themeColor="text1"/>
        </w:rPr>
        <w:t>, Goodarz Danaei</w:t>
      </w:r>
      <w:r w:rsidRPr="00E85AFA">
        <w:rPr>
          <w:color w:val="000000" w:themeColor="text1"/>
          <w:vertAlign w:val="superscript"/>
        </w:rPr>
        <w:t>4</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1,2,5*</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0ECBBE"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3</w:t>
      </w:r>
      <w:r w:rsidRPr="00E85AFA">
        <w:rPr>
          <w:color w:val="000000" w:themeColor="text1"/>
        </w:rPr>
        <w:t>Space and Atmospheric Physics, Imperial College London, London, United Kingdom</w:t>
      </w:r>
    </w:p>
    <w:p w14:paraId="22AAFA30" w14:textId="6EB52C8D" w:rsidR="00613BCB" w:rsidRPr="00E85AFA" w:rsidRDefault="00613BCB" w:rsidP="00613BCB">
      <w:pPr>
        <w:spacing w:line="480" w:lineRule="auto"/>
        <w:jc w:val="both"/>
        <w:rPr>
          <w:color w:val="000000" w:themeColor="text1"/>
        </w:rPr>
      </w:pPr>
      <w:r w:rsidRPr="00E85AFA">
        <w:rPr>
          <w:color w:val="000000" w:themeColor="text1"/>
          <w:vertAlign w:val="superscript"/>
        </w:rPr>
        <w:t>4</w:t>
      </w:r>
      <w:r w:rsidRPr="00E85AFA">
        <w:rPr>
          <w:color w:val="000000" w:themeColor="text1"/>
        </w:rPr>
        <w:t>Harvard T.H. Chan School of Public Health, Boston, Massachusetts, USA</w:t>
      </w:r>
    </w:p>
    <w:p w14:paraId="144CC5D4"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5</w:t>
      </w:r>
      <w:r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0CDD69B1"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hyperlink r:id="rId8" w:history="1">
        <w:r w:rsidR="00F45FFD" w:rsidRPr="00E85AFA">
          <w:rPr>
            <w:rStyle w:val="Hyperlink"/>
            <w:lang w:val="en-GB"/>
          </w:rPr>
          <w:t>majid.ezzati@imperial.ac.uk</w:t>
        </w:r>
      </w:hyperlink>
      <w:r w:rsidR="00E02878" w:rsidRPr="00E85AFA">
        <w:rPr>
          <w:b/>
          <w:lang w:val="en-GB"/>
        </w:rPr>
        <w:br w:type="page"/>
      </w:r>
    </w:p>
    <w:p w14:paraId="36931E7C" w14:textId="24CCDFE9"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r w:rsidRPr="00E85AFA">
        <w:rPr>
          <w:rFonts w:eastAsia="Times New Roman"/>
          <w:b/>
        </w:rPr>
        <w:t xml:space="preserve">norms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 There is limited data on how such deviations affect deaths from different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a </w:t>
      </w:r>
      <w:r w:rsidR="00C425A2" w:rsidRPr="00E85AFA">
        <w:rPr>
          <w:rFonts w:eastAsia="Times New Roman"/>
          <w:b/>
        </w:rPr>
        <w:t>38</w:t>
      </w:r>
      <w:r w:rsidRPr="00E85AFA">
        <w:rPr>
          <w:rFonts w:eastAsia="Times New Roman"/>
          <w:b/>
        </w:rPr>
        <w:t>-year period (1980-201</w:t>
      </w:r>
      <w:r w:rsidR="00C425A2" w:rsidRPr="00E85AFA">
        <w:rPr>
          <w:rFonts w:eastAsia="Times New Roman"/>
          <w:b/>
        </w:rPr>
        <w:t>7</w:t>
      </w:r>
      <w:r w:rsidRPr="00E85AFA">
        <w:rPr>
          <w:rFonts w:eastAsia="Times New Roman"/>
          <w:b/>
        </w:rPr>
        <w:t xml:space="preserve">) in the entire contiguous USA and formulated a Bayesian spatio-temporal model to </w:t>
      </w:r>
      <w:r w:rsidR="00607238" w:rsidRPr="00E85AFA">
        <w:rPr>
          <w:rFonts w:eastAsia="Times New Roman"/>
          <w:b/>
        </w:rPr>
        <w:t>quantify</w:t>
      </w:r>
      <w:r w:rsidRPr="00E85AFA">
        <w:rPr>
          <w:rFonts w:eastAsia="Times New Roman"/>
          <w:b/>
        </w:rPr>
        <w:t xml:space="preserve"> how anomalous temperatures, defined as deviations</w:t>
      </w:r>
      <w:r w:rsidR="005E282E" w:rsidRPr="00E85AFA">
        <w:rPr>
          <w:rFonts w:eastAsia="Times New Roman"/>
          <w:b/>
        </w:rPr>
        <w:t xml:space="preserve"> of monthly temperature</w:t>
      </w:r>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r w:rsidRPr="00E85AFA">
        <w:rPr>
          <w:rFonts w:eastAsia="Times New Roman"/>
          <w:b/>
        </w:rPr>
        <w:t xml:space="preserve">, affect deaths from different </w:t>
      </w:r>
      <w:r w:rsidR="00F50520" w:rsidRPr="00E85AFA">
        <w:rPr>
          <w:rFonts w:eastAsia="Times New Roman"/>
          <w:b/>
        </w:rPr>
        <w:t>un</w:t>
      </w:r>
      <w:r w:rsidRPr="00E85AFA">
        <w:rPr>
          <w:rFonts w:eastAsia="Times New Roman"/>
          <w:b/>
        </w:rPr>
        <w:t xml:space="preserve">intentional (transport, falls and drownings) and intentional (assault and </w:t>
      </w:r>
      <w:r w:rsidR="00702E3C" w:rsidRPr="00E85AFA">
        <w:rPr>
          <w:rFonts w:eastAsia="Times New Roman"/>
          <w:b/>
        </w:rPr>
        <w:t>suicide</w:t>
      </w:r>
      <w:r w:rsidRPr="00E85AFA">
        <w:rPr>
          <w:rFonts w:eastAsia="Times New Roman"/>
          <w:b/>
        </w:rPr>
        <w:t>) injuries</w:t>
      </w:r>
      <w:r w:rsidR="00607238" w:rsidRPr="00E85AFA">
        <w:rPr>
          <w:rFonts w:eastAsia="Times New Roman"/>
          <w:b/>
        </w:rPr>
        <w:t>,</w:t>
      </w:r>
      <w:r w:rsidRPr="00E85AFA">
        <w:rPr>
          <w:rFonts w:eastAsia="Times New Roman"/>
          <w:b/>
        </w:rPr>
        <w:t xml:space="preserve"> by age group and sex. We found that a </w:t>
      </w:r>
      <w:r w:rsidR="00F24A27" w:rsidRPr="00E85AFA">
        <w:rPr>
          <w:rFonts w:eastAsia="Times New Roman"/>
          <w:b/>
        </w:rPr>
        <w:t>2</w:t>
      </w:r>
      <w:r w:rsidRPr="00E85AFA">
        <w:rPr>
          <w:rFonts w:eastAsia="Times New Roman"/>
          <w:b/>
        </w:rPr>
        <w:t xml:space="preserve">°C anomalously warm year would be associated with an estimated </w:t>
      </w:r>
      <w:r w:rsidR="00AC2C11">
        <w:rPr>
          <w:rFonts w:eastAsia="Times New Roman"/>
          <w:b/>
        </w:rPr>
        <w:t>XX</w:t>
      </w:r>
      <w:r w:rsidRPr="00E85AFA">
        <w:rPr>
          <w:rFonts w:eastAsia="Times New Roman"/>
          <w:b/>
        </w:rPr>
        <w:t xml:space="preserve"> (95% credible interval </w:t>
      </w:r>
      <w:r w:rsidR="00AC2C11">
        <w:rPr>
          <w:rFonts w:eastAsia="Times New Roman"/>
          <w:b/>
        </w:rPr>
        <w:t>XX</w:t>
      </w:r>
      <w:r w:rsidRPr="00E85AFA">
        <w:rPr>
          <w:rFonts w:eastAsia="Times New Roman"/>
          <w:b/>
        </w:rPr>
        <w:t>-</w:t>
      </w:r>
      <w:r w:rsidR="00AC2C11">
        <w:rPr>
          <w:rFonts w:eastAsia="Times New Roman"/>
          <w:b/>
        </w:rPr>
        <w:t>XX</w:t>
      </w:r>
      <w:r w:rsidRPr="00E85AFA">
        <w:rPr>
          <w:rFonts w:eastAsia="Times New Roman"/>
          <w:b/>
        </w:rPr>
        <w:t xml:space="preserve">) additional injury deaths in the contiguous USA. </w:t>
      </w:r>
      <w:r w:rsidR="00AC2C11">
        <w:rPr>
          <w:rFonts w:eastAsia="Times New Roman"/>
          <w:b/>
        </w:rPr>
        <w:t>XX</w:t>
      </w:r>
      <w:r w:rsidRPr="00E85AFA">
        <w:rPr>
          <w:rFonts w:eastAsia="Times New Roman"/>
          <w:b/>
        </w:rPr>
        <w:t xml:space="preserve">% of </w:t>
      </w:r>
      <w:r w:rsidR="00607238" w:rsidRPr="00E85AFA">
        <w:rPr>
          <w:rFonts w:eastAsia="Times New Roman"/>
          <w:b/>
        </w:rPr>
        <w:t xml:space="preserve">these additional </w:t>
      </w:r>
      <w:r w:rsidRPr="00E85AFA">
        <w:rPr>
          <w:rFonts w:eastAsia="Times New Roman"/>
          <w:b/>
        </w:rPr>
        <w:t xml:space="preserve">deaths would occur in males, concentrated mostly in adolescent to middle ages. These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offset partly by an overall decline in deaths from falls in older ages. The findings demonstrate the need for targeted public health interventions against injuries during periods of anomalously high temperatures, especially as these episodes 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554F60E5"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112889" w:rsidRPr="00E85AFA">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E85AFA">
        <w:rPr>
          <w:rFonts w:eastAsia="Times New Roman"/>
          <w:b/>
        </w:rPr>
        <w:fldChar w:fldCharType="separate"/>
      </w:r>
      <w:r w:rsidR="00535DCA" w:rsidRPr="00E85AFA">
        <w:rPr>
          <w:rFonts w:eastAsia="Times New Roman"/>
          <w:noProof/>
          <w:vertAlign w:val="superscript"/>
        </w:rPr>
        <w:t>1–3</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 and cardiorespiratory and other chronic diseases</w:t>
      </w:r>
      <w:r w:rsidR="00494DA5" w:rsidRPr="00E85AFA">
        <w:rPr>
          <w:color w:val="000000" w:themeColor="text1"/>
        </w:rPr>
        <w:t>.</w:t>
      </w:r>
      <w:r w:rsidR="0065196B" w:rsidRPr="00E85AFA">
        <w:rPr>
          <w:color w:val="000000" w:themeColor="text1"/>
        </w:rPr>
        <w:fldChar w:fldCharType="begin" w:fldLock="1"/>
      </w:r>
      <w:r w:rsidR="00112889" w:rsidRPr="00E85AFA">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1–6</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7–9</w:t>
      </w:r>
      <w:r w:rsidR="0065196B"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r w:rsidR="006C6402" w:rsidRPr="00E85AFA">
        <w:rPr>
          <w:color w:val="000000" w:themeColor="text1"/>
        </w:rPr>
        <w:t>. There are two reasons to investigate a potential role for temperature on injury mortality: First</w:t>
      </w:r>
      <w:r w:rsidR="0065196B" w:rsidRPr="00E85AFA">
        <w:rPr>
          <w:color w:val="000000" w:themeColor="text1"/>
        </w:rPr>
        <w:t xml:space="preserve"> death rates from injuries vary seasonally</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10,11</w:t>
      </w:r>
      <w:r w:rsidR="0065196B" w:rsidRPr="00E85AFA">
        <w:rPr>
          <w:color w:val="000000" w:themeColor="text1"/>
        </w:rPr>
        <w:fldChar w:fldCharType="end"/>
      </w:r>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t>
      </w:r>
      <w:r w:rsidR="006C6402" w:rsidRPr="00E85AFA">
        <w:rPr>
          <w:color w:val="000000" w:themeColor="text1"/>
        </w:rPr>
        <w:lastRenderedPageBreak/>
        <w:t xml:space="preserve">whether </w:t>
      </w:r>
      <w:r w:rsidR="0065196B" w:rsidRPr="00E85AFA">
        <w:rPr>
          <w:color w:val="000000" w:themeColor="text1"/>
        </w:rPr>
        <w:t xml:space="preserve">temperature may play a role in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n driving patterns</w:t>
      </w:r>
      <w:r w:rsidR="006276CA">
        <w:rPr>
          <w:color w:val="000000" w:themeColor="text1"/>
        </w:rPr>
        <w:t xml:space="preserve"> </w:t>
      </w:r>
      <w:r w:rsidR="0098425A">
        <w:rPr>
          <w:color w:val="000000" w:themeColor="text1"/>
        </w:rPr>
        <w:t>and performance,</w:t>
      </w:r>
      <w:r w:rsidR="006276CA">
        <w:fldChar w:fldCharType="begin" w:fldLock="1"/>
      </w:r>
      <w:r w:rsidR="005E4E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21&lt;/sup&gt;","plainTextFormattedCitation":"12–21","previouslyFormattedCitation":"&lt;sup&gt;12–21&lt;/sup&gt;"},"properties":{"noteIndex":0},"schema":"https://github.com/citation-style-language/schema/raw/master/csl-citation.json"}</w:instrText>
      </w:r>
      <w:r w:rsidR="006276CA">
        <w:fldChar w:fldCharType="separate"/>
      </w:r>
      <w:r w:rsidR="009C1C41" w:rsidRPr="009C1C41">
        <w:rPr>
          <w:noProof/>
          <w:vertAlign w:val="superscript"/>
        </w:rPr>
        <w:t>12–21</w:t>
      </w:r>
      <w:r w:rsidR="006276CA">
        <w:fldChar w:fldCharType="end"/>
      </w:r>
      <w:r w:rsidR="0098425A">
        <w:t xml:space="preserve"> </w:t>
      </w:r>
      <w:r w:rsidR="008A31A1">
        <w:rPr>
          <w:color w:val="000000" w:themeColor="text1"/>
        </w:rPr>
        <w:t>alcohol drinking,</w:t>
      </w:r>
      <w:r w:rsidR="0098425A"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0098425A" w:rsidRPr="00E85AFA">
        <w:fldChar w:fldCharType="separate"/>
      </w:r>
      <w:r w:rsidR="009C1C41" w:rsidRPr="009C1C41">
        <w:rPr>
          <w:noProof/>
          <w:vertAlign w:val="superscript"/>
        </w:rPr>
        <w:t>22</w:t>
      </w:r>
      <w:r w:rsidR="0098425A" w:rsidRPr="00E85AFA">
        <w:fldChar w:fldCharType="end"/>
      </w:r>
      <w:r w:rsidR="008A31A1">
        <w:rPr>
          <w:color w:val="000000" w:themeColor="text1"/>
        </w:rPr>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9C2E1F">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6276CA" w:rsidRPr="00E85AFA">
        <w:fldChar w:fldCharType="separate"/>
      </w:r>
      <w:r w:rsidR="009C2E1F" w:rsidRPr="009C2E1F">
        <w:rPr>
          <w:noProof/>
          <w:vertAlign w:val="superscript"/>
        </w:rPr>
        <w:t>23–25</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65196B" w:rsidRPr="00E85AFA">
        <w:rPr>
          <w:color w:val="000000" w:themeColor="text1"/>
        </w:rPr>
        <w:t>may 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p>
    <w:p w14:paraId="04ECE5B7" w14:textId="4F7F874F" w:rsidR="007433BB" w:rsidRPr="00E85AFA" w:rsidRDefault="007433BB" w:rsidP="004C3F33">
      <w:pPr>
        <w:spacing w:line="480" w:lineRule="auto"/>
        <w:jc w:val="both"/>
        <w:rPr>
          <w:color w:val="000000" w:themeColor="text1"/>
        </w:rPr>
      </w:pPr>
    </w:p>
    <w:p w14:paraId="5A8040E6" w14:textId="17545CC8"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(i.e., excluding Alaska and Hawaii) from 1980 to 201</w:t>
      </w:r>
      <w:r w:rsidR="00791CEB" w:rsidRPr="00E85AFA">
        <w:rPr>
          <w:color w:val="000000" w:themeColor="text1"/>
        </w:rPr>
        <w:t>7</w:t>
      </w:r>
      <w:r w:rsidRPr="00E85AFA">
        <w:rPr>
          <w:color w:val="000000" w:themeColor="text1"/>
        </w:rPr>
        <w:t xml:space="preserve">, with information on sex, age at death, underlying cause of death and county and state of residence. </w:t>
      </w:r>
      <w:r w:rsidR="007433BB" w:rsidRPr="00E85AFA">
        <w:rPr>
          <w:color w:val="000000" w:themeColor="text1"/>
        </w:rPr>
        <w:t>From 1980 to 201</w:t>
      </w:r>
      <w:r w:rsidR="00791CEB" w:rsidRPr="00E85AFA">
        <w:rPr>
          <w:color w:val="000000" w:themeColor="text1"/>
        </w:rPr>
        <w:t>7</w:t>
      </w:r>
      <w:r w:rsidR="007433BB" w:rsidRPr="00E85AFA">
        <w:rPr>
          <w:color w:val="000000" w:themeColor="text1"/>
        </w:rPr>
        <w:t xml:space="preserve">, </w:t>
      </w:r>
      <w:r w:rsidR="00671093">
        <w:rPr>
          <w:color w:val="000000" w:themeColor="text1"/>
        </w:rPr>
        <w:t>XX</w:t>
      </w:r>
      <w:r w:rsidR="007433BB" w:rsidRPr="00E85AFA">
        <w:rPr>
          <w:color w:val="000000" w:themeColor="text1"/>
        </w:rPr>
        <w:t xml:space="preserve"> boys and men and </w:t>
      </w:r>
      <w:r w:rsidR="00671093">
        <w:rPr>
          <w:color w:val="000000" w:themeColor="text1"/>
        </w:rPr>
        <w:t>XX</w:t>
      </w:r>
      <w:r w:rsidR="007433BB" w:rsidRPr="00E85AFA">
        <w:rPr>
          <w:color w:val="000000" w:themeColor="text1"/>
        </w:rPr>
        <w:t xml:space="preserve"> girls and women died from an injury in the contiguous USA, accounting for </w:t>
      </w:r>
      <w:r w:rsidR="00671093">
        <w:rPr>
          <w:color w:val="000000" w:themeColor="text1"/>
        </w:rPr>
        <w:t>X.X</w:t>
      </w:r>
      <w:r w:rsidR="007433BB" w:rsidRPr="00E85AFA">
        <w:rPr>
          <w:color w:val="000000" w:themeColor="text1"/>
        </w:rPr>
        <w:t xml:space="preserve">% and </w:t>
      </w:r>
      <w:r w:rsidR="00671093">
        <w:rPr>
          <w:color w:val="000000" w:themeColor="text1"/>
        </w:rPr>
        <w:t>X.X</w:t>
      </w:r>
      <w:r w:rsidR="007433BB" w:rsidRPr="00E85AFA">
        <w:rPr>
          <w:color w:val="000000" w:themeColor="text1"/>
        </w:rPr>
        <w:t xml:space="preserve">% of all male and female deaths respectively. </w:t>
      </w:r>
      <w:r w:rsidR="00671093">
        <w:rPr>
          <w:color w:val="000000" w:themeColor="text1"/>
        </w:rPr>
        <w:t>XX</w:t>
      </w:r>
      <w:r w:rsidR="007433BB" w:rsidRPr="00E85AFA">
        <w:rPr>
          <w:color w:val="000000" w:themeColor="text1"/>
        </w:rPr>
        <w:t>.</w:t>
      </w:r>
      <w:r w:rsidR="00671093">
        <w:rPr>
          <w:color w:val="000000" w:themeColor="text1"/>
        </w:rPr>
        <w:t>X</w:t>
      </w:r>
      <w:r w:rsidR="007433BB" w:rsidRPr="00E85AFA">
        <w:rPr>
          <w:color w:val="000000" w:themeColor="text1"/>
        </w:rPr>
        <w:t xml:space="preserve">% of male injury deaths and </w:t>
      </w:r>
      <w:r w:rsidR="00671093">
        <w:rPr>
          <w:color w:val="000000" w:themeColor="text1"/>
        </w:rPr>
        <w:t>XX</w:t>
      </w:r>
      <w:r w:rsidR="007433BB" w:rsidRPr="00E85AFA">
        <w:rPr>
          <w:color w:val="000000" w:themeColor="text1"/>
        </w:rPr>
        <w:t>.</w:t>
      </w:r>
      <w:r w:rsidR="00671093">
        <w:rPr>
          <w:color w:val="000000" w:themeColor="text1"/>
        </w:rPr>
        <w:t>X</w:t>
      </w:r>
      <w:r w:rsidR="007433BB" w:rsidRPr="00E85AFA">
        <w:rPr>
          <w:color w:val="000000" w:themeColor="text1"/>
        </w:rPr>
        <w:t>% of female injury deaths were in those aged 15 years and older, and over half (</w:t>
      </w:r>
      <w:r w:rsidR="00671093">
        <w:rPr>
          <w:color w:val="000000" w:themeColor="text1"/>
        </w:rPr>
        <w:t>XX</w:t>
      </w:r>
      <w:r w:rsidR="007433BB" w:rsidRPr="00E85AFA">
        <w:rPr>
          <w:color w:val="000000" w:themeColor="text1"/>
        </w:rPr>
        <w:t>.</w:t>
      </w:r>
      <w:r w:rsidR="00671093">
        <w:rPr>
          <w:color w:val="000000" w:themeColor="text1"/>
        </w:rPr>
        <w:t>X</w:t>
      </w:r>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In 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33BF9230"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r w:rsidR="00963DF3">
        <w:rPr>
          <w:color w:val="000000" w:themeColor="text1"/>
        </w:rPr>
        <w:t>XX</w:t>
      </w:r>
      <w:r w:rsidRPr="00E85AFA">
        <w:rPr>
          <w:color w:val="000000" w:themeColor="text1"/>
        </w:rPr>
        <w:t>.</w:t>
      </w:r>
      <w:r w:rsidR="00963DF3">
        <w:rPr>
          <w:color w:val="000000" w:themeColor="text1"/>
        </w:rPr>
        <w:t>X</w:t>
      </w:r>
      <w:r w:rsidRPr="00E85AFA">
        <w:rPr>
          <w:color w:val="000000" w:themeColor="text1"/>
        </w:rPr>
        <w:t xml:space="preserve">% of injury deaths in males and </w:t>
      </w:r>
      <w:r w:rsidR="00963DF3">
        <w:rPr>
          <w:color w:val="000000" w:themeColor="text1"/>
        </w:rPr>
        <w:t>XX</w:t>
      </w:r>
      <w:r w:rsidRPr="00E85AFA">
        <w:rPr>
          <w:color w:val="000000" w:themeColor="text1"/>
        </w:rPr>
        <w:t>.</w:t>
      </w:r>
      <w:r w:rsidR="00963DF3">
        <w:rPr>
          <w:color w:val="000000" w:themeColor="text1"/>
        </w:rPr>
        <w:t>X</w:t>
      </w:r>
      <w:r w:rsidRPr="00E85AFA">
        <w:rPr>
          <w:color w:val="000000" w:themeColor="text1"/>
        </w:rPr>
        <w:t xml:space="preserve">% in females. The remainder were from a heterogeneous group of “other unintentional injuries” (Figure </w:t>
      </w:r>
      <w:r w:rsidR="00705D2B" w:rsidRPr="00E85AFA">
        <w:rPr>
          <w:color w:val="000000" w:themeColor="text1"/>
        </w:rPr>
        <w:t>1</w:t>
      </w:r>
      <w:r w:rsidRPr="00E85AFA">
        <w:rPr>
          <w:color w:val="000000" w:themeColor="text1"/>
        </w:rPr>
        <w:t xml:space="preserve">), within which </w:t>
      </w:r>
      <w:r w:rsidRPr="00E85AFA">
        <w:t xml:space="preserve">the type of injury that led to death varied by sex and age group. Transport was the leading injury cause of death in women younger than 75 years and men younger than 35 years. Between 35 and 74 years of age, more men died of suicide than any other injury. Above 75 years of age, falls were the largest cause of death in both men and women.  </w:t>
      </w:r>
    </w:p>
    <w:p w14:paraId="0DB3C8A7" w14:textId="77777777" w:rsidR="00705D2B" w:rsidRPr="00E85AFA" w:rsidRDefault="00705D2B" w:rsidP="00705D2B">
      <w:pPr>
        <w:spacing w:line="480" w:lineRule="auto"/>
        <w:jc w:val="both"/>
      </w:pPr>
    </w:p>
    <w:p w14:paraId="0235BF7C" w14:textId="316CBF8D" w:rsidR="007433BB" w:rsidRPr="00E85AFA" w:rsidRDefault="007433BB" w:rsidP="00705D2B">
      <w:pPr>
        <w:spacing w:line="480" w:lineRule="auto"/>
        <w:jc w:val="both"/>
      </w:pPr>
      <w:r w:rsidRPr="00E85AFA">
        <w:lastRenderedPageBreak/>
        <w:t>There was a decline in age-standardi</w:t>
      </w:r>
      <w:r w:rsidR="0075565E" w:rsidRPr="00E85AFA">
        <w:t>s</w:t>
      </w:r>
      <w:r w:rsidRPr="00E85AFA">
        <w:t>ed death rates of three out of five major injuries (transport, drownings and assault) from 1980 to 201</w:t>
      </w:r>
      <w:r w:rsidR="005E7880" w:rsidRPr="00E85AFA">
        <w:t>7</w:t>
      </w:r>
      <w:r w:rsidRPr="00E85AFA">
        <w:t xml:space="preserve">, although assault deaths have shown a recent increase since 2014 (Figure </w:t>
      </w:r>
      <w:r w:rsidR="00705D2B" w:rsidRPr="00E85AFA">
        <w:t>2</w:t>
      </w:r>
      <w:r w:rsidRPr="00E85AFA">
        <w:t>). In contrast, age-standardi</w:t>
      </w:r>
      <w:r w:rsidR="0075565E" w:rsidRPr="00E85AFA">
        <w:t>s</w:t>
      </w:r>
      <w:r w:rsidRPr="00E85AFA">
        <w:t>ed death rates from falls increased over time while those from suicide initially decreased followed by an increase to surpass 1980 levels. The largest overall decline over time was for transport deaths in both sexes and for deaths from drownings in men, which declined by over 50% from 1980 to 201</w:t>
      </w:r>
      <w:r w:rsidR="005E7880" w:rsidRPr="00E85AFA">
        <w:t>7</w:t>
      </w:r>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41C1372D" w:rsidR="007433BB" w:rsidRPr="00E85AFA" w:rsidRDefault="002E5F11" w:rsidP="00705D2B">
      <w:pPr>
        <w:spacing w:line="480" w:lineRule="auto"/>
        <w:jc w:val="both"/>
      </w:pPr>
      <w:r w:rsidRPr="00E85AFA">
        <w:rPr>
          <w:color w:val="000000" w:themeColor="text1"/>
        </w:rPr>
        <w:t xml:space="preserve">We defined a measure of anomalous temperature for each </w:t>
      </w:r>
      <w:r w:rsidR="001508C3" w:rsidRPr="00E85AFA">
        <w:rPr>
          <w:color w:val="000000" w:themeColor="text1"/>
        </w:rPr>
        <w:t>county</w:t>
      </w:r>
      <w:r w:rsidRPr="00E85AFA">
        <w:rPr>
          <w:color w:val="000000" w:themeColor="text1"/>
        </w:rPr>
        <w:t xml:space="preserve"> and month</w:t>
      </w:r>
      <w:r w:rsidR="005E282E" w:rsidRPr="00E85AFA">
        <w:rPr>
          <w:color w:val="000000" w:themeColor="text1"/>
        </w:rPr>
        <w:t xml:space="preserve">, which represents the deviation from the </w:t>
      </w:r>
      <w:r w:rsidR="00021F45">
        <w:rPr>
          <w:color w:val="000000" w:themeColor="text1"/>
        </w:rPr>
        <w:t xml:space="preserve">county’s </w:t>
      </w:r>
      <w:r w:rsidR="005E282E" w:rsidRPr="00E85AFA">
        <w:rPr>
          <w:color w:val="000000" w:themeColor="text1"/>
        </w:rPr>
        <w:t xml:space="preserve">average </w:t>
      </w:r>
      <w:r w:rsidRPr="00E85AFA">
        <w:t>temperature in that month</w:t>
      </w:r>
      <w:r w:rsidR="005E282E" w:rsidRPr="00E85AFA">
        <w:rPr>
          <w:color w:val="000000" w:themeColor="text1"/>
        </w:rPr>
        <w:t xml:space="preserve"> over </w:t>
      </w:r>
      <w:r w:rsidR="00867A0C" w:rsidRPr="00E85AFA">
        <w:rPr>
          <w:color w:val="000000" w:themeColor="text1"/>
        </w:rPr>
        <w:t>the entire analysis period</w:t>
      </w:r>
      <w:r w:rsidRPr="00E85AFA">
        <w:t xml:space="preserve"> (</w:t>
      </w:r>
      <w:r w:rsidR="00FA2DA0">
        <w:t xml:space="preserve">Supplementary </w:t>
      </w:r>
      <w:r w:rsidRPr="00E85AFA">
        <w:t xml:space="preserve">Figure </w:t>
      </w:r>
      <w:r w:rsidR="00FA2DA0">
        <w:t>1</w:t>
      </w:r>
      <w:r w:rsidRPr="00E85AFA">
        <w:t>)</w:t>
      </w:r>
      <w:r w:rsidRPr="00E85AFA">
        <w:rPr>
          <w:color w:val="000000" w:themeColor="text1"/>
        </w:rPr>
        <w:t xml:space="preserve">. </w:t>
      </w:r>
      <w:r w:rsidR="005E282E" w:rsidRPr="00E85AFA">
        <w:rPr>
          <w:color w:val="000000" w:themeColor="text1"/>
        </w:rPr>
        <w:t xml:space="preserve">County-level anomalies were aggregated to state level with use of population weights. </w:t>
      </w:r>
      <w:r w:rsidR="007433BB" w:rsidRPr="00E85AFA">
        <w:rPr>
          <w:color w:val="000000" w:themeColor="text1"/>
        </w:rPr>
        <w:t>Average size of anomaly over the study period (1980-201</w:t>
      </w:r>
      <w:r w:rsidR="005E7880" w:rsidRPr="00E85AFA">
        <w:rPr>
          <w:color w:val="000000" w:themeColor="text1"/>
        </w:rPr>
        <w:t>7</w:t>
      </w:r>
      <w:r w:rsidR="007433BB" w:rsidRPr="00E85AFA">
        <w:rPr>
          <w:color w:val="000000" w:themeColor="text1"/>
        </w:rPr>
        <w:t xml:space="preserve">), a measure of how variable temperatures are around their state-month long-term </w:t>
      </w:r>
      <w:r w:rsidR="005E282E" w:rsidRPr="00E85AFA">
        <w:rPr>
          <w:color w:val="000000" w:themeColor="text1"/>
        </w:rPr>
        <w:t>average</w:t>
      </w:r>
      <w:r w:rsidR="007433BB" w:rsidRPr="00E85AFA">
        <w:rPr>
          <w:color w:val="000000" w:themeColor="text1"/>
        </w:rPr>
        <w:t>, ranged from 0.</w:t>
      </w:r>
      <w:r w:rsidR="00302F12">
        <w:rPr>
          <w:color w:val="000000" w:themeColor="text1"/>
        </w:rPr>
        <w:t>X</w:t>
      </w:r>
      <w:r w:rsidR="007433BB" w:rsidRPr="00E85AFA">
        <w:rPr>
          <w:bCs/>
          <w:color w:val="000000" w:themeColor="text1"/>
        </w:rPr>
        <w:t>°C</w:t>
      </w:r>
      <w:r w:rsidR="007433BB" w:rsidRPr="00E85AFA">
        <w:rPr>
          <w:color w:val="000000" w:themeColor="text1"/>
        </w:rPr>
        <w:t xml:space="preserve"> for Florida in September, to </w:t>
      </w:r>
      <w:r w:rsidR="00302F12">
        <w:rPr>
          <w:color w:val="000000" w:themeColor="text1"/>
        </w:rPr>
        <w:t>X</w:t>
      </w:r>
      <w:r w:rsidR="007433BB" w:rsidRPr="00E85AFA">
        <w:rPr>
          <w:color w:val="000000" w:themeColor="text1"/>
        </w:rPr>
        <w:t>.</w:t>
      </w:r>
      <w:r w:rsidR="00302F12">
        <w:rPr>
          <w:color w:val="000000" w:themeColor="text1"/>
        </w:rPr>
        <w:t>X</w:t>
      </w:r>
      <w:r w:rsidR="007433BB" w:rsidRPr="00E85AFA">
        <w:rPr>
          <w:bCs/>
          <w:color w:val="000000" w:themeColor="text1"/>
        </w:rPr>
        <w:t>°C</w:t>
      </w:r>
      <w:r w:rsidR="007433BB" w:rsidRPr="00E85AFA">
        <w:rPr>
          <w:color w:val="000000" w:themeColor="text1"/>
        </w:rPr>
        <w:t xml:space="preserve"> for North Dakota in February (Figure </w:t>
      </w:r>
      <w:r w:rsidR="006114C7">
        <w:rPr>
          <w:color w:val="000000" w:themeColor="text1"/>
        </w:rPr>
        <w:t>3</w:t>
      </w:r>
      <w:r w:rsidR="007433BB" w:rsidRPr="00E85AFA">
        <w:rPr>
          <w:color w:val="000000" w:themeColor="text1"/>
        </w:rPr>
        <w:t xml:space="preserve">). The average size of anomaly had a median value of </w:t>
      </w:r>
      <w:r w:rsidR="00302F12">
        <w:rPr>
          <w:color w:val="000000" w:themeColor="text1"/>
        </w:rPr>
        <w:t>X</w:t>
      </w:r>
      <w:r w:rsidR="007433BB" w:rsidRPr="00E85AFA">
        <w:rPr>
          <w:color w:val="000000" w:themeColor="text1"/>
        </w:rPr>
        <w:t>.</w:t>
      </w:r>
      <w:r w:rsidR="00302F12">
        <w:rPr>
          <w:color w:val="000000" w:themeColor="text1"/>
        </w:rPr>
        <w:t>X</w:t>
      </w:r>
      <w:r w:rsidR="007433BB" w:rsidRPr="00E85AFA">
        <w:rPr>
          <w:bCs/>
          <w:color w:val="000000" w:themeColor="text1"/>
        </w:rPr>
        <w:t xml:space="preserve">°C across all states and months (Figure </w:t>
      </w:r>
      <w:r w:rsidR="006114C7">
        <w:rPr>
          <w:bCs/>
          <w:color w:val="000000" w:themeColor="text1"/>
        </w:rPr>
        <w:t>3</w:t>
      </w:r>
      <w:r w:rsidR="007433BB" w:rsidRPr="00E85AFA">
        <w:rPr>
          <w:bCs/>
          <w:color w:val="000000" w:themeColor="text1"/>
        </w:rPr>
        <w:t>)</w:t>
      </w:r>
      <w:r w:rsidR="007433BB" w:rsidRPr="00E85AFA">
        <w:rPr>
          <w:color w:val="000000" w:themeColor="text1"/>
        </w:rPr>
        <w:t>. Temperature anomalies were largest in January and December and smallest in August and September. They were larger in northern and central states than in southern and coastal ones.</w:t>
      </w:r>
    </w:p>
    <w:p w14:paraId="7003C71E" w14:textId="77777777" w:rsidR="002E5F11" w:rsidRPr="00E85AFA" w:rsidRDefault="002E5F11" w:rsidP="002E5F11">
      <w:pPr>
        <w:spacing w:line="480" w:lineRule="auto"/>
        <w:jc w:val="both"/>
      </w:pPr>
    </w:p>
    <w:p w14:paraId="047E0FB4" w14:textId="70B2526E" w:rsidR="007433BB" w:rsidRPr="00E85AFA" w:rsidRDefault="00AD4FF6" w:rsidP="002E5F11">
      <w:pPr>
        <w:spacing w:line="480" w:lineRule="auto"/>
        <w:jc w:val="both"/>
      </w:pPr>
      <w:r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Pr="00E85AFA">
        <w:rPr>
          <w:color w:val="000000" w:themeColor="text1"/>
        </w:rPr>
        <w:t>. We used the resultant risk estimates and the age-sex-specific death rates from each injury in 201</w:t>
      </w:r>
      <w:r w:rsidR="005E7880" w:rsidRPr="00E85AFA">
        <w:rPr>
          <w:color w:val="000000" w:themeColor="text1"/>
        </w:rPr>
        <w:t>7</w:t>
      </w:r>
      <w:r w:rsidRPr="00E85AFA">
        <w:rPr>
          <w:color w:val="000000" w:themeColor="text1"/>
        </w:rPr>
        <w:t xml:space="preserve">, to </w:t>
      </w:r>
      <w:r w:rsidR="00212747" w:rsidRPr="00E85AFA">
        <w:rPr>
          <w:color w:val="000000" w:themeColor="text1"/>
        </w:rPr>
        <w:t xml:space="preserve">estimate </w:t>
      </w:r>
      <w:r w:rsidRPr="00E85AFA">
        <w:rPr>
          <w:color w:val="000000" w:themeColor="text1"/>
        </w:rPr>
        <w:t>additional deaths if each month in each state were +</w:t>
      </w:r>
      <w:r w:rsidR="00F24A27" w:rsidRPr="00E85AFA">
        <w:rPr>
          <w:color w:val="000000" w:themeColor="text1"/>
        </w:rPr>
        <w:t>2</w:t>
      </w:r>
      <w:r w:rsidRPr="00E85AFA">
        <w:rPr>
          <w:rFonts w:eastAsia="Times New Roman"/>
          <w:bCs/>
          <w:color w:val="222222"/>
          <w:shd w:val="clear" w:color="auto" w:fill="FFFFFF"/>
        </w:rPr>
        <w:t>°</w:t>
      </w:r>
      <w:r w:rsidRPr="00E85AFA">
        <w:rPr>
          <w:color w:val="000000" w:themeColor="text1"/>
        </w:rPr>
        <w:t>C above its long-term norm. Based on this analysis, w</w:t>
      </w:r>
      <w:r w:rsidR="007433BB" w:rsidRPr="00E85AFA">
        <w:t xml:space="preserve">e estimated that there would be an estimated </w:t>
      </w:r>
      <w:r w:rsidR="006114C7">
        <w:t>XX</w:t>
      </w:r>
      <w:r w:rsidR="007433BB" w:rsidRPr="00E85AFA">
        <w:t xml:space="preserve"> (95% credible interval </w:t>
      </w:r>
      <w:r w:rsidR="006114C7">
        <w:t>XX</w:t>
      </w:r>
      <w:r w:rsidR="007433BB" w:rsidRPr="00E85AFA">
        <w:t xml:space="preserve">, </w:t>
      </w:r>
      <w:r w:rsidR="006114C7">
        <w:t>XX</w:t>
      </w:r>
      <w:r w:rsidR="007433BB" w:rsidRPr="00E85AFA">
        <w:t>) excess injury deaths, equivalent to 0.</w:t>
      </w:r>
      <w:r w:rsidR="006114C7">
        <w:t>XX</w:t>
      </w:r>
      <w:r w:rsidR="007433BB" w:rsidRPr="00E85AFA">
        <w:t>% of all injury deaths in 201</w:t>
      </w:r>
      <w:r w:rsidR="005E7880" w:rsidRPr="00E85AFA">
        <w:t>7</w:t>
      </w:r>
      <w:r w:rsidR="007433BB" w:rsidRPr="00E85AFA">
        <w:t>,</w:t>
      </w:r>
      <w:r w:rsidR="007433BB" w:rsidRPr="00E85AFA">
        <w:rPr>
          <w:color w:val="000000" w:themeColor="text1"/>
        </w:rPr>
        <w:t xml:space="preserve"> in each year in which each </w:t>
      </w:r>
      <w:r w:rsidR="007433BB" w:rsidRPr="00E85AFA">
        <w:rPr>
          <w:color w:val="000000" w:themeColor="text1"/>
        </w:rPr>
        <w:lastRenderedPageBreak/>
        <w:t>month in each state were +</w:t>
      </w:r>
      <w:r w:rsidR="00F24A27" w:rsidRPr="00E85AFA">
        <w:rPr>
          <w:color w:val="000000" w:themeColor="text1"/>
        </w:rPr>
        <w:t>2</w:t>
      </w:r>
      <w:r w:rsidR="007433BB" w:rsidRPr="00E85AFA">
        <w:rPr>
          <w:rFonts w:eastAsia="Times New Roman"/>
          <w:bCs/>
          <w:color w:val="222222"/>
          <w:shd w:val="clear" w:color="auto" w:fill="FFFFFF"/>
        </w:rPr>
        <w:t>°</w:t>
      </w:r>
      <w:r w:rsidR="007433BB" w:rsidRPr="00E85AFA">
        <w:rPr>
          <w:color w:val="000000" w:themeColor="text1"/>
        </w:rPr>
        <w:t xml:space="preserve">C </w:t>
      </w:r>
      <w:r w:rsidR="00367BD4" w:rsidRPr="00E85AFA">
        <w:rPr>
          <w:color w:val="000000" w:themeColor="text1"/>
        </w:rPr>
        <w:t xml:space="preserve">warmer than </w:t>
      </w:r>
      <w:r w:rsidR="007433BB" w:rsidRPr="00E85AFA">
        <w:rPr>
          <w:color w:val="000000" w:themeColor="text1"/>
        </w:rPr>
        <w:t xml:space="preserve">its long-term </w:t>
      </w:r>
      <w:r w:rsidR="00367BD4" w:rsidRPr="00E85AFA">
        <w:rPr>
          <w:color w:val="000000" w:themeColor="text1"/>
        </w:rPr>
        <w:t>average</w:t>
      </w:r>
      <w:r w:rsidR="00367BD4" w:rsidRPr="00E85AFA">
        <w:t xml:space="preserve"> </w:t>
      </w:r>
      <w:r w:rsidR="007433BB" w:rsidRPr="00E85AFA">
        <w:t xml:space="preserve">(Figure </w:t>
      </w:r>
      <w:r w:rsidR="009C39F3">
        <w:t>4</w:t>
      </w:r>
      <w:r w:rsidR="007433BB" w:rsidRPr="00E85AFA">
        <w:t xml:space="preserve">). Deaths from drowning, transport, assault and suicide would increase, partly offset by a decline in deaths from falls in middle and older ages and in winter months (Figure </w:t>
      </w:r>
      <w:r w:rsidR="009C39F3">
        <w:t>4</w:t>
      </w:r>
      <w:r w:rsidR="007433BB" w:rsidRPr="00E85AFA">
        <w:t>). Most excess deaths would be from transport injuries (</w:t>
      </w:r>
      <w:r w:rsidR="00C91F6C" w:rsidRPr="00E85AFA">
        <w:t>XX</w:t>
      </w:r>
      <w:r w:rsidR="007433BB" w:rsidRPr="00E85AFA">
        <w:t>) followed by suicide (</w:t>
      </w:r>
      <w:r w:rsidR="00C91F6C" w:rsidRPr="00E85AFA">
        <w:t>XX</w:t>
      </w:r>
      <w:r w:rsidR="007433BB" w:rsidRPr="00E85AFA">
        <w:t xml:space="preserve">). </w:t>
      </w:r>
      <w:r w:rsidR="00C91F6C" w:rsidRPr="00E85AFA">
        <w:t>XX</w:t>
      </w:r>
      <w:r w:rsidR="007433BB" w:rsidRPr="00E85AFA">
        <w:t xml:space="preserve">% of the excess deaths would occur in males and </w:t>
      </w:r>
      <w:r w:rsidR="00C91F6C" w:rsidRPr="00E85AFA">
        <w:t>XX</w:t>
      </w:r>
      <w:r w:rsidR="007433BB" w:rsidRPr="00E85AFA">
        <w:t xml:space="preserve">% in females. </w:t>
      </w:r>
      <w:r w:rsidR="00C91F6C" w:rsidRPr="00E85AFA">
        <w:t>XX</w:t>
      </w:r>
      <w:r w:rsidR="007433BB" w:rsidRPr="00E85AFA">
        <w:t xml:space="preserve">% of all male excess deaths would occur in those aged 15-64 years, who have higher rates of deaths from transport injuries.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5E13B2A5" w:rsidR="007433BB" w:rsidRPr="00E85AFA" w:rsidRDefault="007433BB" w:rsidP="002E5F11">
      <w:pPr>
        <w:spacing w:line="480" w:lineRule="auto"/>
        <w:jc w:val="both"/>
      </w:pPr>
      <w:r w:rsidRPr="00E85AFA">
        <w:t xml:space="preserve">Proportionally, deaths from drownings are </w:t>
      </w:r>
      <w:r w:rsidR="00212747" w:rsidRPr="00E85AFA">
        <w:t xml:space="preserve">estimated </w:t>
      </w:r>
      <w:r w:rsidRPr="00E85AFA">
        <w:t xml:space="preserve">to increase more than those of other injury types, by as much </w:t>
      </w:r>
      <w:r w:rsidR="00C91F6C" w:rsidRPr="00E85AFA">
        <w:t>X</w:t>
      </w:r>
      <w:r w:rsidRPr="00E85AFA">
        <w:t>.</w:t>
      </w:r>
      <w:r w:rsidR="00C91F6C" w:rsidRPr="00E85AFA">
        <w:t>X</w:t>
      </w:r>
      <w:r w:rsidRPr="00E85AFA">
        <w:t>% (</w:t>
      </w:r>
      <w:r w:rsidR="00C91F6C" w:rsidRPr="00E85AFA">
        <w:t>X</w:t>
      </w:r>
      <w:r w:rsidRPr="00E85AFA">
        <w:t>.</w:t>
      </w:r>
      <w:r w:rsidR="00C91F6C" w:rsidRPr="00E85AFA">
        <w:t>X</w:t>
      </w:r>
      <w:r w:rsidRPr="00E85AFA">
        <w:t xml:space="preserve">, </w:t>
      </w:r>
      <w:r w:rsidR="00C91F6C" w:rsidRPr="00E85AFA">
        <w:t>X</w:t>
      </w:r>
      <w:r w:rsidRPr="00E85AFA">
        <w:t>.</w:t>
      </w:r>
      <w:r w:rsidR="00C91F6C" w:rsidRPr="00E85AFA">
        <w:t>X</w:t>
      </w:r>
      <w:r w:rsidRPr="00E85AFA">
        <w:t>) in men aged 15-24 years (</w:t>
      </w:r>
      <w:r w:rsidR="00EF4FC9" w:rsidRPr="00E85AFA">
        <w:t xml:space="preserve">Figure </w:t>
      </w:r>
      <w:r w:rsidR="009C39F3">
        <w:t>5</w:t>
      </w:r>
      <w:r w:rsidRPr="00E85AFA">
        <w:t>)</w:t>
      </w:r>
      <w:r w:rsidR="00367BD4" w:rsidRPr="00E85AFA">
        <w:t>.</w:t>
      </w:r>
      <w:r w:rsidRPr="00E85AFA">
        <w:t xml:space="preserve"> </w:t>
      </w:r>
      <w:r w:rsidR="00367BD4" w:rsidRPr="00E85AFA">
        <w:t>T</w:t>
      </w:r>
      <w:r w:rsidRPr="00E85AFA">
        <w:t xml:space="preserve">he smallest proportional increase was that of assault and suicide (less than </w:t>
      </w:r>
      <w:r w:rsidR="00C91F6C" w:rsidRPr="00E85AFA">
        <w:t>X</w:t>
      </w:r>
      <w:r w:rsidRPr="00E85AFA">
        <w:t xml:space="preserve">% in all age and sex groups). There was a larger percent increase in transport deaths for males than for females, especially in young and middle-ages (e.g.,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 xml:space="preserve">,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w:t>
      </w:r>
      <w:r w:rsidRPr="00E85AFA">
        <w:t xml:space="preserve"> for 25-34 year old men versus </w:t>
      </w:r>
      <w:r w:rsidR="00C91F6C" w:rsidRPr="00E85AFA">
        <w:t>X</w:t>
      </w:r>
      <w:r w:rsidRPr="00E85AFA">
        <w:t>.</w:t>
      </w:r>
      <w:r w:rsidR="00C91F6C" w:rsidRPr="00E85AFA">
        <w:t>X</w:t>
      </w:r>
      <w:r w:rsidRPr="00E85AFA">
        <w:t>% (</w:t>
      </w:r>
      <w:r w:rsidR="00EE6FBE" w:rsidRPr="00E85AFA">
        <w:t>-X</w:t>
      </w:r>
      <w:r w:rsidRPr="00E85AFA">
        <w:t>.</w:t>
      </w:r>
      <w:r w:rsidR="00EE6FBE" w:rsidRPr="00E85AFA">
        <w:t>X</w:t>
      </w:r>
      <w:r w:rsidRPr="00E85AFA">
        <w:t xml:space="preserve">, </w:t>
      </w:r>
      <w:r w:rsidR="00EE6FBE" w:rsidRPr="00E85AFA">
        <w:t>X</w:t>
      </w:r>
      <w:r w:rsidRPr="00E85AFA">
        <w:t>.</w:t>
      </w:r>
      <w:r w:rsidR="00EE6FBE" w:rsidRPr="00E85AFA">
        <w:t>X</w:t>
      </w:r>
      <w:r w:rsidRPr="00E85AFA">
        <w:t>) for women of the same age) (</w:t>
      </w:r>
      <w:r w:rsidR="009C39F3" w:rsidRPr="00E85AFA">
        <w:t xml:space="preserve">Figure </w:t>
      </w:r>
      <w:r w:rsidR="009C39F3">
        <w:t>5</w:t>
      </w:r>
      <w:r w:rsidRPr="00E85AFA">
        <w:t>).</w:t>
      </w:r>
    </w:p>
    <w:p w14:paraId="052EE3E9" w14:textId="76A4E8F1" w:rsidR="00370E83" w:rsidRPr="00E85AFA" w:rsidRDefault="00370E83" w:rsidP="00370E83">
      <w:pPr>
        <w:spacing w:line="480" w:lineRule="auto"/>
        <w:jc w:val="both"/>
        <w:rPr>
          <w:color w:val="000000" w:themeColor="text1"/>
        </w:rPr>
      </w:pPr>
    </w:p>
    <w:p w14:paraId="184DC918" w14:textId="459E3D08" w:rsidR="00F82744" w:rsidRPr="00E85AFA" w:rsidRDefault="00F82744" w:rsidP="00F82744">
      <w:pPr>
        <w:spacing w:line="480" w:lineRule="auto"/>
        <w:jc w:val="both"/>
      </w:pPr>
      <w:r w:rsidRPr="00E85AFA">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367BD4" w:rsidRPr="00E85AFA">
        <w:t>;</w:t>
      </w:r>
      <w:r w:rsidRPr="00E85AFA">
        <w:fldChar w:fldCharType="begin" w:fldLock="1"/>
      </w:r>
      <w:r w:rsidR="00CB615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26&lt;/sup&gt;","plainTextFormattedCitation":"26","previouslyFormattedCitation":"&lt;sup&gt;26&lt;/sup&gt;"},"properties":{"noteIndex":0},"schema":"https://github.com/citation-style-language/schema/raw/master/csl-citation.json"}</w:instrText>
      </w:r>
      <w:r w:rsidRPr="00E85AFA">
        <w:fldChar w:fldCharType="separate"/>
      </w:r>
      <w:r w:rsidR="009C2E1F" w:rsidRPr="009C2E1F">
        <w:rPr>
          <w:noProof/>
          <w:vertAlign w:val="superscript"/>
        </w:rPr>
        <w:t>26</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CB615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27–29&lt;/sup&gt;","plainTextFormattedCitation":"27–29","previouslyFormattedCitation":"&lt;sup&gt;27–29&lt;/sup&gt;"},"properties":{"noteIndex":0},"schema":"https://github.com/citation-style-language/schema/raw/master/csl-citation.json"}</w:instrText>
      </w:r>
      <w:r w:rsidRPr="00E85AFA">
        <w:fldChar w:fldCharType="separate"/>
      </w:r>
      <w:r w:rsidR="009C2E1F" w:rsidRPr="009C2E1F">
        <w:rPr>
          <w:noProof/>
          <w:vertAlign w:val="superscript"/>
        </w:rPr>
        <w:t>27–29</w:t>
      </w:r>
      <w:r w:rsidRPr="00E85AFA">
        <w:fldChar w:fldCharType="end"/>
      </w:r>
    </w:p>
    <w:p w14:paraId="7B284C3F" w14:textId="77777777" w:rsidR="00F82744" w:rsidRPr="00E85AFA" w:rsidRDefault="00F82744" w:rsidP="00F82744">
      <w:pPr>
        <w:spacing w:line="480" w:lineRule="auto"/>
        <w:jc w:val="both"/>
      </w:pPr>
    </w:p>
    <w:p w14:paraId="5402055F" w14:textId="2253B4A4" w:rsidR="00F82744" w:rsidRPr="00E85AFA" w:rsidRDefault="00F82744" w:rsidP="00F82744">
      <w:pPr>
        <w:spacing w:line="480" w:lineRule="auto"/>
        <w:jc w:val="both"/>
      </w:pPr>
      <w:r w:rsidRPr="00E85AFA">
        <w:lastRenderedPageBreak/>
        <w:t>The pathways from anomalous temperature to transport injury are more varied.  Firstly, driving performance deteriorates at higher temperatures.</w:t>
      </w:r>
      <w:r w:rsidRPr="00E85AFA">
        <w:fldChar w:fldCharType="begin" w:fldLock="1"/>
      </w:r>
      <w:r w:rsidR="00E44DE4" w:rsidRPr="00E85AFA">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16–19&lt;/sup&gt;","plainTextFormattedCitation":"16–19","previouslyFormattedCitation":"&lt;sup&gt;16–19&lt;/sup&gt;"},"properties":{"noteIndex":0},"schema":"https://github.com/citation-style-language/schema/raw/master/csl-citation.json"}</w:instrText>
      </w:r>
      <w:r w:rsidRPr="00E85AFA">
        <w:fldChar w:fldCharType="separate"/>
      </w:r>
      <w:r w:rsidR="00112889" w:rsidRPr="00E85AFA">
        <w:rPr>
          <w:noProof/>
          <w:vertAlign w:val="superscript"/>
        </w:rPr>
        <w:t>16–19</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r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Pr="00E85AFA">
        <w:fldChar w:fldCharType="separate"/>
      </w:r>
      <w:r w:rsidR="009C1C41" w:rsidRPr="009C1C41">
        <w:rPr>
          <w:noProof/>
          <w:vertAlign w:val="superscript"/>
        </w:rPr>
        <w:t>22</w:t>
      </w:r>
      <w:r w:rsidRPr="00E85AFA">
        <w:fldChar w:fldCharType="end"/>
      </w:r>
      <w:r w:rsidRPr="00E85AFA">
        <w:t xml:space="preserve"> </w:t>
      </w:r>
      <w:r w:rsidR="00413F8E" w:rsidRPr="00E85AFA">
        <w:t>which also provides an explanation for</w:t>
      </w:r>
      <w:r w:rsidRPr="00E85AFA">
        <w:t xml:space="preserve"> why teenagers, who are more likely than other age groups to crash while intoxicated,</w:t>
      </w:r>
      <w:r w:rsidRPr="00E85AFA">
        <w:fldChar w:fldCharType="begin" w:fldLock="1"/>
      </w:r>
      <w:r w:rsidR="009C2E1F">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30&lt;/sup&gt;","plainTextFormattedCitation":"30","previouslyFormattedCitation":"&lt;sup&gt;30&lt;/sup&gt;"},"properties":{"noteIndex":0},"schema":"https://github.com/citation-style-language/schema/raw/master/csl-citation.json"}</w:instrText>
      </w:r>
      <w:r w:rsidRPr="00E85AFA">
        <w:fldChar w:fldCharType="separate"/>
      </w:r>
      <w:r w:rsidR="009C2E1F" w:rsidRPr="009C2E1F">
        <w:rPr>
          <w:noProof/>
          <w:vertAlign w:val="superscript"/>
        </w:rPr>
        <w:t>30</w:t>
      </w:r>
      <w:r w:rsidRPr="00E85AFA">
        <w:fldChar w:fldCharType="end"/>
      </w:r>
      <w:r w:rsidRPr="00E85AFA">
        <w:t xml:space="preserve"> 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r w:rsidRPr="00E85AFA">
        <w:fldChar w:fldCharType="begin" w:fldLock="1"/>
      </w:r>
      <w:r w:rsidR="005741CE">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15,20,21&lt;/sup&gt;","plainTextFormattedCitation":"12–15,20,21","previouslyFormattedCitation":"&lt;sup&gt;12–15,20,21&lt;/sup&gt;"},"properties":{"noteIndex":0},"schema":"https://github.com/citation-style-language/schema/raw/master/csl-citation.json"}</w:instrText>
      </w:r>
      <w:r w:rsidRPr="00E85AFA">
        <w:fldChar w:fldCharType="separate"/>
      </w:r>
      <w:r w:rsidR="00CB6158" w:rsidRPr="00CB6158">
        <w:rPr>
          <w:noProof/>
          <w:vertAlign w:val="superscript"/>
        </w:rPr>
        <w:t>12–15,20,21</w:t>
      </w:r>
      <w:r w:rsidRPr="00E85AFA">
        <w:fldChar w:fldCharType="end"/>
      </w:r>
      <w:r w:rsidRPr="00E85AFA">
        <w:t xml:space="preserve"> </w:t>
      </w:r>
      <w:r w:rsidR="00413F8E" w:rsidRPr="00E85AFA">
        <w:t xml:space="preserve">coupled with </w:t>
      </w:r>
      <w:r w:rsidRPr="00E85AFA">
        <w:t>more people outdoors in warmer weather,</w:t>
      </w:r>
      <w:r w:rsidRPr="00E85AFA">
        <w:fldChar w:fldCharType="begin" w:fldLock="1"/>
      </w:r>
      <w:r w:rsidR="009C2E1F">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Pr="00E85AFA">
        <w:fldChar w:fldCharType="separate"/>
      </w:r>
      <w:r w:rsidR="009C2E1F" w:rsidRPr="009C2E1F">
        <w:rPr>
          <w:noProof/>
          <w:vertAlign w:val="superscript"/>
        </w:rPr>
        <w:t>31</w:t>
      </w:r>
      <w:r w:rsidRPr="00E85AFA">
        <w:fldChar w:fldCharType="end"/>
      </w:r>
      <w:r w:rsidRPr="00E85AFA">
        <w:t xml:space="preserve"> this</w:t>
      </w:r>
      <w:r w:rsidR="00413F8E" w:rsidRPr="00E85AFA">
        <w:t xml:space="preserve"> increase</w:t>
      </w:r>
      <w:r w:rsidRPr="00E85AFA">
        <w:t xml:space="preserve"> could lead to more fatal collisions.</w:t>
      </w:r>
    </w:p>
    <w:p w14:paraId="6C94EA58" w14:textId="77777777" w:rsidR="00F82744" w:rsidRPr="00E85AFA" w:rsidRDefault="00F82744" w:rsidP="00F82744">
      <w:pPr>
        <w:spacing w:line="480" w:lineRule="auto"/>
        <w:jc w:val="both"/>
      </w:pPr>
    </w:p>
    <w:p w14:paraId="27EF3432" w14:textId="66E96B17" w:rsidR="00F82744" w:rsidRPr="00E85AFA" w:rsidRDefault="00F82744" w:rsidP="00F82744">
      <w:pPr>
        <w:spacing w:line="480" w:lineRule="auto"/>
        <w:jc w:val="both"/>
      </w:pPr>
      <w:r w:rsidRPr="00E85AFA">
        <w:t>Pathways linking anomalously high temperatures and deaths from assault and suicide are less established. One hypothesis is that, similar to transport, more time spent outdoors in anomalously warmer temperatures leads to an increased number of face-to-face interactions, and hence arguments, confrontations, and ultimately assaults.</w:t>
      </w:r>
      <w:r w:rsidRPr="00E85AFA">
        <w:fldChar w:fldCharType="begin" w:fldLock="1"/>
      </w:r>
      <w:r w:rsidR="009C2E1F">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Pr="00E85AFA">
        <w:fldChar w:fldCharType="separate"/>
      </w:r>
      <w:r w:rsidR="009C2E1F" w:rsidRPr="009C2E1F">
        <w:rPr>
          <w:noProof/>
          <w:vertAlign w:val="superscript"/>
        </w:rPr>
        <w:t>32,33</w:t>
      </w:r>
      <w:r w:rsidRPr="00E85AFA">
        <w:fldChar w:fldCharType="end"/>
      </w:r>
      <w:r w:rsidRPr="00E85AFA">
        <w:t xml:space="preserve"> These effects could be compounded by the greater anger levels linked to higher temperatures.</w:t>
      </w:r>
      <w:r w:rsidR="00756CB3" w:rsidRPr="00E85AFA">
        <w:fldChar w:fldCharType="begin" w:fldLock="1"/>
      </w:r>
      <w:r w:rsidR="00756CB3">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756CB3" w:rsidRPr="00E85AFA">
        <w:fldChar w:fldCharType="separate"/>
      </w:r>
      <w:r w:rsidR="00756CB3" w:rsidRPr="009C2E1F">
        <w:rPr>
          <w:noProof/>
          <w:vertAlign w:val="superscript"/>
        </w:rPr>
        <w:t>23–25</w:t>
      </w:r>
      <w:r w:rsidR="00756CB3" w:rsidRPr="00E85AFA">
        <w:fldChar w:fldCharType="end"/>
      </w:r>
      <w:r w:rsidRPr="00E85AFA">
        <w:t xml:space="preserve"> 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9C2E1F">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34&lt;/sup&gt;","plainTextFormattedCitation":"34","previouslyFormattedCitation":"&lt;sup&gt;34&lt;/sup&gt;"},"properties":{"noteIndex":0},"schema":"https://github.com/citation-style-language/schema/raw/master/csl-citation.json"}</w:instrText>
      </w:r>
      <w:r w:rsidRPr="00E85AFA">
        <w:fldChar w:fldCharType="separate"/>
      </w:r>
      <w:r w:rsidR="009C2E1F" w:rsidRPr="009C2E1F">
        <w:rPr>
          <w:noProof/>
          <w:vertAlign w:val="superscript"/>
        </w:rPr>
        <w:t>34</w:t>
      </w:r>
      <w:r w:rsidRPr="00E85AFA">
        <w:fldChar w:fldCharType="end"/>
      </w:r>
      <w:r w:rsidRPr="00E85AFA">
        <w:t xml:space="preserve"> Nonetheless, </w:t>
      </w:r>
      <w:r w:rsidR="00BD64FD" w:rsidRPr="00E85AFA">
        <w:t xml:space="preserve">the mechanisms for the </w:t>
      </w:r>
      <w:r w:rsidRPr="00E85AFA">
        <w:t>links between temperature and mental health 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 quality of roads and housing, emergency response, and social services.</w:t>
      </w:r>
    </w:p>
    <w:p w14:paraId="2645EA01" w14:textId="64975A32" w:rsidR="00324A84" w:rsidRPr="00E85AFA" w:rsidRDefault="00324A84" w:rsidP="00F82744">
      <w:pPr>
        <w:spacing w:line="480" w:lineRule="auto"/>
        <w:jc w:val="both"/>
      </w:pPr>
    </w:p>
    <w:p w14:paraId="0D0C0121" w14:textId="5EFBD91E" w:rsidR="00324A84" w:rsidRPr="00E85AFA" w:rsidRDefault="00324A84" w:rsidP="00324A84">
      <w:pPr>
        <w:spacing w:line="480" w:lineRule="auto"/>
        <w:jc w:val="both"/>
      </w:pPr>
      <w:r w:rsidRPr="00E85AFA">
        <w:t>Our work highlights how deaths from injuries are currently susceptible to temperature anomalies and could also be modified by rising temperatures resulting from climate change, unless countered by social and health system interventions that mitigate these impacts. Though absolute impacts on mortality are modest, some groups, especially men in young to middle-</w:t>
      </w:r>
      <w:r w:rsidRPr="00E85AFA">
        <w:lastRenderedPageBreak/>
        <w:t>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r w:rsidR="00BD64FD" w:rsidRPr="00E85AFA">
        <w:t xml:space="preserve"> </w:t>
      </w:r>
    </w:p>
    <w:p w14:paraId="1FA50F6B" w14:textId="77777777" w:rsidR="000C3D92" w:rsidRPr="00E85AFA" w:rsidRDefault="000C3D92" w:rsidP="00D21020">
      <w:pPr>
        <w:spacing w:line="480" w:lineRule="auto"/>
        <w:jc w:val="both"/>
      </w:pPr>
    </w:p>
    <w:p w14:paraId="04C1E528" w14:textId="0D8E1AC1" w:rsidR="00D21020" w:rsidRPr="00E85AFA" w:rsidRDefault="00D21020" w:rsidP="00D21020">
      <w:pPr>
        <w:spacing w:line="480" w:lineRule="auto"/>
        <w:jc w:val="both"/>
        <w:rPr>
          <w:b/>
          <w:color w:val="000000" w:themeColor="text1"/>
        </w:rPr>
      </w:pPr>
      <w:r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2CE8FCC7" w:rsidR="00D21020" w:rsidRPr="00E85AFA" w:rsidRDefault="00D21020" w:rsidP="007433BB">
      <w:pPr>
        <w:spacing w:line="480" w:lineRule="auto"/>
        <w:jc w:val="both"/>
        <w:rPr>
          <w:color w:val="000000" w:themeColor="text1"/>
        </w:rPr>
      </w:pPr>
      <w:r w:rsidRPr="00E85AFA">
        <w:rPr>
          <w:rStyle w:val="apple-style-span"/>
          <w:color w:val="000000" w:themeColor="text1"/>
        </w:rPr>
        <w:t>We used data on deaths by sex, age, underlying cause of death and state of residence in the contiguous USA from 1980 to 201</w:t>
      </w:r>
      <w:r w:rsidR="005E7880" w:rsidRPr="00E85AFA">
        <w:rPr>
          <w:rStyle w:val="apple-style-span"/>
          <w:color w:val="000000" w:themeColor="text1"/>
        </w:rPr>
        <w:t>7</w:t>
      </w:r>
      <w:r w:rsidRPr="00E85AFA">
        <w:rPr>
          <w:rStyle w:val="apple-style-span"/>
          <w:color w:val="000000" w:themeColor="text1"/>
        </w:rPr>
        <w:t xml:space="preserve"> through the National Center for Health Statistics (NCHS) (</w:t>
      </w:r>
      <w:hyperlink r:id="rId9"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for 1990 to 201</w:t>
      </w:r>
      <w:r w:rsidR="005E7880" w:rsidRPr="00E85AFA">
        <w:rPr>
          <w:color w:val="000000" w:themeColor="text1"/>
        </w:rPr>
        <w:t>7</w:t>
      </w:r>
      <w:r w:rsidRPr="00E85AFA">
        <w:rPr>
          <w:color w:val="000000" w:themeColor="text1"/>
        </w:rPr>
        <w:t xml:space="preserve"> (</w:t>
      </w:r>
      <w:hyperlink r:id="rId10" w:history="1">
        <w:r w:rsidRPr="00E85AFA">
          <w:rPr>
            <w:rStyle w:val="Hyperlink"/>
          </w:rPr>
          <w:t>https://www.cdc.gov/nchs/nvss/bridged_race.htm</w:t>
        </w:r>
      </w:hyperlink>
      <w:r w:rsidRPr="00E85AFA">
        <w:rPr>
          <w:color w:val="000000" w:themeColor="text1"/>
        </w:rPr>
        <w:t>) and from the US Census Bureau prior to 1990 (</w:t>
      </w:r>
      <w:hyperlink r:id="rId11"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15030BAA" w14:textId="2456516A" w:rsidR="00D21020" w:rsidRPr="00E85AFA" w:rsidRDefault="00D21020" w:rsidP="007433BB">
      <w:pPr>
        <w:spacing w:line="480" w:lineRule="auto"/>
        <w:jc w:val="both"/>
        <w:rPr>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r w:rsidR="002524AC">
        <w:rPr>
          <w:color w:val="000000" w:themeColor="text1"/>
        </w:rPr>
        <w:t>X</w:t>
      </w:r>
      <w:r w:rsidRPr="00E85AFA">
        <w:rPr>
          <w:color w:val="000000" w:themeColor="text1"/>
        </w:rPr>
        <w:t>.</w:t>
      </w:r>
      <w:r w:rsidR="002524AC">
        <w:rPr>
          <w:color w:val="000000" w:themeColor="text1"/>
        </w:rPr>
        <w:t>X</w:t>
      </w:r>
      <w:r w:rsidRPr="00E85AFA">
        <w:rPr>
          <w:color w:val="000000" w:themeColor="text1"/>
        </w:rPr>
        <w:t xml:space="preserve"> million </w:t>
      </w:r>
      <w:r w:rsidRPr="00E85AFA">
        <w:rPr>
          <w:rStyle w:val="apple-style-span"/>
          <w:color w:val="000000" w:themeColor="text1"/>
        </w:rPr>
        <w:t>injury deaths fell into six categories: transport, falls, drownings, assault, suicide and an aggregate set of other unintentional injuries. We report the results of all of these categories except other unintentional injuries (</w:t>
      </w:r>
      <w:r w:rsidR="000066C9">
        <w:rPr>
          <w:rStyle w:val="apple-style-span"/>
          <w:color w:val="000000" w:themeColor="text1"/>
        </w:rPr>
        <w:t>XX</w:t>
      </w:r>
      <w:r w:rsidRPr="00E85AFA">
        <w:rPr>
          <w:rStyle w:val="apple-style-span"/>
          <w:color w:val="000000" w:themeColor="text1"/>
        </w:rPr>
        <w:t xml:space="preserve"> deaths or </w:t>
      </w:r>
      <w:r w:rsidR="000066C9">
        <w:rPr>
          <w:rStyle w:val="apple-style-span"/>
          <w:color w:val="000000" w:themeColor="text1"/>
        </w:rPr>
        <w:t>XX</w:t>
      </w:r>
      <w:r w:rsidRPr="00E85AFA">
        <w:rPr>
          <w:rStyle w:val="apple-style-span"/>
          <w:color w:val="000000" w:themeColor="text1"/>
        </w:rPr>
        <w:t>% of total injury deaths during 1980-201</w:t>
      </w:r>
      <w:r w:rsidR="005E7880" w:rsidRPr="00E85AFA">
        <w:rPr>
          <w:rStyle w:val="apple-style-span"/>
          <w:color w:val="000000" w:themeColor="text1"/>
        </w:rPr>
        <w:t>7</w:t>
      </w:r>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15A0916C" w14:textId="78ECDE20" w:rsidR="00D21020" w:rsidRPr="00E85AFA" w:rsidRDefault="00D21020" w:rsidP="007433BB">
      <w:pPr>
        <w:spacing w:line="480" w:lineRule="auto"/>
        <w:jc w:val="both"/>
        <w:rPr>
          <w:color w:val="000000" w:themeColor="text1"/>
        </w:rPr>
      </w:pPr>
      <w:r w:rsidRPr="00E85AFA">
        <w:rPr>
          <w:color w:val="000000" w:themeColor="text1"/>
        </w:rPr>
        <w:lastRenderedPageBreak/>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measurements</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D03F64">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35&lt;/sup&gt;","plainTextFormattedCitation":"35","previouslyFormattedCitation":"&lt;sup&gt;35&lt;/sup&gt;"},"properties":{"noteIndex":0},"schema":"https://github.com/citation-style-language/schema/raw/master/csl-citation.json"}</w:instrText>
      </w:r>
      <w:r w:rsidR="005741CE">
        <w:rPr>
          <w:color w:val="000000" w:themeColor="text1"/>
        </w:rPr>
        <w:fldChar w:fldCharType="separate"/>
      </w:r>
      <w:r w:rsidR="005741CE" w:rsidRPr="005741CE">
        <w:rPr>
          <w:noProof/>
          <w:color w:val="000000" w:themeColor="text1"/>
          <w:vertAlign w:val="superscript"/>
        </w:rPr>
        <w:t>35</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population-weighted temperature by state throughout the analysis period. </w:t>
      </w:r>
    </w:p>
    <w:p w14:paraId="74C799D5" w14:textId="77777777" w:rsidR="00AC1978" w:rsidRDefault="00AC1978" w:rsidP="00D21020">
      <w:pPr>
        <w:spacing w:line="480" w:lineRule="auto"/>
        <w:jc w:val="both"/>
      </w:pPr>
    </w:p>
    <w:p w14:paraId="4BF78D03" w14:textId="2520C238" w:rsidR="00D21020" w:rsidRPr="00E85AFA" w:rsidRDefault="00D21020" w:rsidP="00D21020">
      <w:pPr>
        <w:spacing w:line="480" w:lineRule="auto"/>
        <w:jc w:val="both"/>
        <w:rPr>
          <w:i/>
        </w:rPr>
      </w:pPr>
      <w:r w:rsidRPr="00E85AFA">
        <w:rPr>
          <w:i/>
        </w:rPr>
        <w:t>Anomalous temperature metric</w:t>
      </w:r>
    </w:p>
    <w:p w14:paraId="0530DCB6" w14:textId="282465D2" w:rsidR="00D21020" w:rsidRPr="00E85AFA" w:rsidRDefault="00422055" w:rsidP="007433BB">
      <w:pPr>
        <w:spacing w:line="480" w:lineRule="auto"/>
        <w:jc w:val="both"/>
        <w:rPr>
          <w:color w:val="000000" w:themeColor="text1"/>
        </w:rPr>
      </w:pPr>
      <w:r w:rsidRPr="00E85AFA">
        <w:rPr>
          <w:color w:val="000000" w:themeColor="text1"/>
        </w:rPr>
        <w:t>With few exceptions,</w:t>
      </w:r>
      <w:r w:rsidRPr="00E85AFA">
        <w:rPr>
          <w:color w:val="000000" w:themeColor="text1"/>
        </w:rPr>
        <w:fldChar w:fldCharType="begin" w:fldLock="1"/>
      </w:r>
      <w:r w:rsidR="009C2E1F">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7,36&lt;/sup&gt;","plainTextFormattedCitation":"7,36","previouslyFormattedCitation":"&lt;sup&gt;7,36&lt;/sup&gt;"},"properties":{"noteIndex":0},"schema":"https://github.com/citation-style-language/schema/raw/master/csl-citation.json"}</w:instrText>
      </w:r>
      <w:r w:rsidRPr="00E85AFA">
        <w:rPr>
          <w:color w:val="000000" w:themeColor="text1"/>
        </w:rPr>
        <w:fldChar w:fldCharType="separate"/>
      </w:r>
      <w:r w:rsidR="009C2E1F" w:rsidRPr="009C2E1F">
        <w:rPr>
          <w:noProof/>
          <w:color w:val="000000" w:themeColor="text1"/>
          <w:vertAlign w:val="superscript"/>
        </w:rPr>
        <w:t>7,36</w:t>
      </w:r>
      <w:r w:rsidRPr="00E85AFA">
        <w:rPr>
          <w:color w:val="000000" w:themeColor="text1"/>
        </w:rPr>
        <w:fldChar w:fldCharType="end"/>
      </w:r>
      <w:r w:rsidRPr="00E85AFA">
        <w:rPr>
          <w:color w:val="000000" w:themeColor="text1"/>
        </w:rPr>
        <w:t xml:space="preserve"> current climate change risk assessments typically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9C2E1F">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5,6,37–39&lt;/sup&gt;","plainTextFormattedCitation":"5,6,37–39","previouslyFormattedCitation":"&lt;sup&gt;5,6,37–39&lt;/sup&gt;"},"properties":{"noteIndex":0},"schema":"https://github.com/citation-style-language/schema/raw/master/csl-citation.json"}</w:instrText>
      </w:r>
      <w:r w:rsidRPr="00E85AFA">
        <w:rPr>
          <w:color w:val="000000" w:themeColor="text1"/>
        </w:rPr>
        <w:fldChar w:fldCharType="separate"/>
      </w:r>
      <w:r w:rsidR="009C2E1F" w:rsidRPr="009C2E1F">
        <w:rPr>
          <w:noProof/>
          <w:color w:val="000000" w:themeColor="text1"/>
          <w:vertAlign w:val="superscript"/>
        </w:rPr>
        <w:t>5,6,37–39</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norms,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00933E31" w:rsidRPr="00E85AFA">
        <w:t xml:space="preserve"> </w:t>
      </w:r>
      <w:r w:rsidRPr="00E85AFA">
        <w:t xml:space="preserve">(Figure </w:t>
      </w:r>
      <w:r w:rsidR="004C495B" w:rsidRPr="00E85AFA">
        <w:t>3</w:t>
      </w:r>
      <w:r w:rsidRPr="00E85AFA">
        <w:t>)</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 xml:space="preserve">(Figure </w:t>
      </w:r>
      <w:r w:rsidR="004C495B" w:rsidRPr="00E85AFA">
        <w:t>3</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w:t>
      </w:r>
      <w:r w:rsidRPr="00E85AFA">
        <w:rPr>
          <w:color w:val="000000" w:themeColor="text1"/>
        </w:rPr>
        <w:lastRenderedPageBreak/>
        <w:t>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 xml:space="preserve">. </w:t>
      </w:r>
      <w:r w:rsidR="00E77DBA" w:rsidRPr="00E85AFA">
        <w:rPr>
          <w:color w:val="000000" w:themeColor="text1"/>
        </w:rPr>
        <w:t xml:space="preserve"> </w:t>
      </w:r>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77777777"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 </w:t>
      </w:r>
      <w:r w:rsidR="00C832E3" w:rsidRPr="00E85AFA">
        <w:t>We modelled the number of deaths in each year as following a Poisson distribution:</w:t>
      </w:r>
    </w:p>
    <w:p w14:paraId="64AD2683" w14:textId="77777777" w:rsidR="00C832E3" w:rsidRPr="00E85AFA" w:rsidRDefault="00794CFC"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6A50AAD" w14:textId="77777777" w:rsidR="00C832E3" w:rsidRPr="00E85AFA" w:rsidRDefault="00C832E3" w:rsidP="00C832E3"/>
    <w:p w14:paraId="04973A76" w14:textId="77777777" w:rsidR="00C832E3" w:rsidRPr="00E85AFA" w:rsidRDefault="00794CFC"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deaths</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Pr="00E85AFA" w:rsidRDefault="008E42C2" w:rsidP="008E42C2">
      <w:pPr>
        <w:spacing w:line="480" w:lineRule="auto"/>
        <w:jc w:val="both"/>
      </w:pPr>
    </w:p>
    <w:p w14:paraId="7C9A7885" w14:textId="7CCC381D" w:rsidR="00C832E3" w:rsidRPr="00E85AFA" w:rsidRDefault="00C832E3" w:rsidP="008E42C2">
      <w:pPr>
        <w:spacing w:line="480" w:lineRule="auto"/>
        <w:jc w:val="both"/>
      </w:pPr>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time slope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6276CA">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E85AFA">
        <w:fldChar w:fldCharType="separate"/>
      </w:r>
      <w:r w:rsidR="00EF4FC9" w:rsidRPr="00E85AFA">
        <w:rPr>
          <w:noProof/>
          <w:vertAlign w:val="superscript"/>
        </w:rPr>
        <w:t>10</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time slope</w:t>
      </w:r>
      <w:r w:rsidRPr="00E85AFA">
        <w:t xml:space="preserve">. </w:t>
      </w:r>
      <w:r w:rsidR="00E77DBA" w:rsidRPr="00E85AFA">
        <w:t>W</w:t>
      </w:r>
      <w:r w:rsidRPr="00E85AFA">
        <w:t>e used a</w:t>
      </w:r>
      <w:r w:rsidR="00FA0C31" w:rsidRPr="00E85AFA">
        <w:t xml:space="preserve"> 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r w:rsidRPr="00E85AFA">
        <w:fldChar w:fldCharType="begin" w:fldLock="1"/>
      </w:r>
      <w:r w:rsidR="009C2E1F">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rsidRPr="00E85AFA">
        <w:fldChar w:fldCharType="separate"/>
      </w:r>
      <w:r w:rsidR="009C2E1F" w:rsidRPr="009C2E1F">
        <w:rPr>
          <w:noProof/>
          <w:vertAlign w:val="superscript"/>
        </w:rPr>
        <w:t>40</w:t>
      </w:r>
      <w:r w:rsidRPr="00E85AFA">
        <w:fldChar w:fldCharType="end"/>
      </w:r>
      <w:r w:rsidRPr="00E85AFA">
        <w:t xml:space="preserve"> The random walk had a cyclic structure, so that December was adjacent to January.</w:t>
      </w:r>
    </w:p>
    <w:p w14:paraId="2FA51DDF" w14:textId="77777777" w:rsidR="008E42C2" w:rsidRPr="00E85AFA" w:rsidRDefault="008E42C2" w:rsidP="008E42C2">
      <w:pPr>
        <w:spacing w:line="480" w:lineRule="auto"/>
        <w:jc w:val="both"/>
      </w:pPr>
    </w:p>
    <w:p w14:paraId="4D0E79EE" w14:textId="44F8A5CF" w:rsidR="00C832E3" w:rsidRPr="00E85AFA" w:rsidRDefault="00C832E3" w:rsidP="00DB7278">
      <w:pPr>
        <w:spacing w:line="480" w:lineRule="auto"/>
        <w:jc w:val="both"/>
      </w:pPr>
      <w:r w:rsidRPr="00E85AFA">
        <w:lastRenderedPageBreak/>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time slope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r w:rsidR="00D03F64">
        <w:fldChar w:fldCharType="begin" w:fldLock="1"/>
      </w:r>
      <w:r w:rsidR="00D03F64">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41&lt;/sup&gt;","plainTextFormattedCitation":"41"},"properties":{"noteIndex":0},"schema":"https://github.com/citation-style-language/schema/raw/master/csl-citation.json"}</w:instrText>
      </w:r>
      <w:r w:rsidR="00D03F64">
        <w:fldChar w:fldCharType="separate"/>
      </w:r>
      <w:r w:rsidR="00D03F64" w:rsidRPr="00D03F64">
        <w:rPr>
          <w:noProof/>
          <w:vertAlign w:val="superscript"/>
        </w:rPr>
        <w:t>41</w:t>
      </w:r>
      <w:r w:rsidR="00D03F64">
        <w:fldChar w:fldCharType="end"/>
      </w:r>
      <w:r w:rsidR="00DB7278">
        <w:t xml:space="preserve"> which</w:t>
      </w:r>
      <w:r w:rsidR="00D110D7">
        <w:t xml:space="preserve"> includes </w:t>
      </w:r>
      <w:r w:rsidR="00D110D7" w:rsidRPr="00D110D7">
        <w:t xml:space="preserve">both </w:t>
      </w:r>
      <w:r w:rsidR="00D110D7">
        <w:t xml:space="preserve">a </w:t>
      </w:r>
      <w:r w:rsidR="00D110D7" w:rsidRPr="00D110D7">
        <w:t xml:space="preserve">spatially-structured random effects with a </w:t>
      </w:r>
      <w:r w:rsidR="00D110D7" w:rsidRPr="00E85AFA">
        <w:t xml:space="preserve">Conditional Autoregressive (CAR) </w:t>
      </w:r>
      <w:r w:rsidR="00D110D7" w:rsidRPr="00D110D7">
        <w:t>prior</w:t>
      </w:r>
      <w:r w:rsidR="00D110D7">
        <w:t xml:space="preserve"> and</w:t>
      </w:r>
      <w:r w:rsidR="00D110D7" w:rsidRPr="00D110D7">
        <w:t xml:space="preserve"> spatially-unstructured Gaussian </w:t>
      </w:r>
      <w:r w:rsidR="00D110D7">
        <w:t xml:space="preserve">(IID) </w:t>
      </w:r>
      <w:r w:rsidR="00D110D7" w:rsidRPr="00D110D7">
        <w:t>random effects.</w:t>
      </w:r>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Non-linear change over time was captured by a first-order national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9C2E1F">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rsidRPr="00E85AFA">
        <w:fldChar w:fldCharType="separate"/>
      </w:r>
      <w:r w:rsidR="009C2E1F" w:rsidRPr="009C2E1F">
        <w:rPr>
          <w:noProof/>
          <w:vertAlign w:val="superscript"/>
        </w:rPr>
        <w:t>40</w:t>
      </w:r>
      <w:r w:rsidRPr="00E85AFA">
        <w:fldChar w:fldCharType="end"/>
      </w:r>
    </w:p>
    <w:p w14:paraId="1BDFD325" w14:textId="77777777" w:rsidR="008E42C2" w:rsidRPr="00E85AFA" w:rsidRDefault="008E42C2" w:rsidP="008E42C2">
      <w:pPr>
        <w:spacing w:line="480" w:lineRule="auto"/>
        <w:jc w:val="both"/>
      </w:pPr>
    </w:p>
    <w:p w14:paraId="056D49E9" w14:textId="77777777" w:rsidR="00A33676" w:rsidRPr="00E85AFA" w:rsidRDefault="00C832E3" w:rsidP="008E42C2">
      <w:pPr>
        <w:spacing w:line="480" w:lineRule="auto"/>
        <w:jc w:val="both"/>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proofErr w:type="gramStart"/>
      <w:r w:rsidRPr="00E85AFA">
        <w:rPr>
          <w:i/>
        </w:rPr>
        <w:t>N</w:t>
      </w:r>
      <w:r w:rsidRPr="00E85AFA">
        <w:t>(</w:t>
      </w:r>
      <w:proofErr w:type="gramEnd"/>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p>
    <w:p w14:paraId="103EDA1D" w14:textId="77777777" w:rsidR="00A33676" w:rsidRPr="00E85AFA" w:rsidRDefault="00A33676" w:rsidP="008E42C2">
      <w:pPr>
        <w:spacing w:line="480" w:lineRule="auto"/>
        <w:jc w:val="both"/>
      </w:pPr>
    </w:p>
    <w:p w14:paraId="2264A478" w14:textId="45C3EAC7" w:rsidR="00331F1F" w:rsidRPr="00331F1F" w:rsidRDefault="00A33676" w:rsidP="00331F1F">
      <w:pPr>
        <w:spacing w:line="480" w:lineRule="auto"/>
        <w:jc w:val="both"/>
      </w:pPr>
      <w:r w:rsidRPr="00E85AFA">
        <w:t xml:space="preserve">In addition to representing the spatial (across states) and temporal (across months and years) patterns of mortality, the intercept and slope terms in our statistical model adjust for unobserved factors that influence mortality at the state, month and state-month level, and for changes in these factors over time. </w:t>
      </w:r>
      <w:r w:rsidRPr="009C2E1F">
        <w:t>Specifically,</w:t>
      </w:r>
      <w:r w:rsidR="00331F1F" w:rsidRPr="009C2E1F">
        <w:t xml:space="preserve"> the</w:t>
      </w:r>
      <w:r w:rsidR="00331F1F" w:rsidRPr="009C2E1F">
        <w:rPr>
          <w:rFonts w:cs="Calibri"/>
        </w:rPr>
        <w:t xml:space="preserve">se terms implicitly adjusted any determinant </w:t>
      </w:r>
      <w:r w:rsidR="00331F1F" w:rsidRPr="009C2E1F">
        <w:rPr>
          <w:rFonts w:cs="Calibri"/>
        </w:rPr>
        <w:lastRenderedPageBreak/>
        <w:t>of mortality that is state-, month-, or state-month-specific, as fixed effects (</w:t>
      </w:r>
      <m:oMath>
        <m:sSub>
          <m:sSubPr>
            <m:ctrlPr>
              <w:rPr>
                <w:rFonts w:ascii="Cambria Math" w:hAnsi="Cambria Math" w:cs="Calibri"/>
                <w:i/>
              </w:rPr>
            </m:ctrlPr>
          </m:sSubPr>
          <m:e>
            <m:r>
              <w:rPr>
                <w:rFonts w:ascii="Cambria Math" w:hAnsi="Cambria Math" w:cs="Calibri"/>
              </w:rPr>
              <m:t>α</m:t>
            </m:r>
          </m:e>
          <m:sub>
            <m:r>
              <w:rPr>
                <w:rFonts w:ascii="Cambria Math" w:hAnsi="Cambria Math" w:cs="Calibri"/>
              </w:rPr>
              <m:t>month</m:t>
            </m:r>
          </m:sub>
        </m:sSub>
      </m:oMath>
      <w:r w:rsidR="00331F1F" w:rsidRPr="009C2E1F">
        <w:rPr>
          <w:rFonts w:cs="Calibri"/>
        </w:rPr>
        <w:t xml:space="preserve">, </w:t>
      </w:r>
      <m:oMath>
        <m:sSub>
          <m:sSubPr>
            <m:ctrlPr>
              <w:rPr>
                <w:rFonts w:ascii="Cambria Math" w:hAnsi="Cambria Math" w:cs="Calibri"/>
                <w:i/>
              </w:rPr>
            </m:ctrlPr>
          </m:sSubPr>
          <m:e>
            <m:r>
              <w:rPr>
                <w:rFonts w:ascii="Cambria Math" w:hAnsi="Cambria Math" w:cs="Calibri"/>
              </w:rPr>
              <m:t>α</m:t>
            </m:r>
          </m:e>
          <m:sub>
            <m:r>
              <w:rPr>
                <w:rFonts w:ascii="Cambria Math" w:hAnsi="Cambria Math" w:cs="Calibri"/>
              </w:rPr>
              <m:t>state</m:t>
            </m:r>
          </m:sub>
        </m:sSub>
      </m:oMath>
      <w:r w:rsidR="00331F1F" w:rsidRPr="009C2E1F">
        <w:rPr>
          <w:rFonts w:cs="Calibri"/>
        </w:rPr>
        <w:t xml:space="preserve">, </w:t>
      </w:r>
      <m:oMath>
        <m:sSub>
          <m:sSubPr>
            <m:ctrlPr>
              <w:rPr>
                <w:rFonts w:ascii="Cambria Math" w:hAnsi="Cambria Math" w:cs="Calibri"/>
                <w:i/>
              </w:rPr>
            </m:ctrlPr>
          </m:sSubPr>
          <m:e>
            <m:r>
              <w:rPr>
                <w:rFonts w:ascii="Cambria Math" w:hAnsi="Cambria Math" w:cs="Calibri"/>
              </w:rPr>
              <m:t>α</m:t>
            </m:r>
          </m:e>
          <m:sub>
            <m:r>
              <w:rPr>
                <w:rFonts w:ascii="Cambria Math" w:hAnsi="Cambria Math" w:cs="Calibri"/>
              </w:rPr>
              <m:t>state-month</m:t>
            </m:r>
          </m:sub>
        </m:sSub>
      </m:oMath>
      <w:r w:rsidR="00331F1F" w:rsidRPr="009C2E1F">
        <w:rPr>
          <w:rFonts w:cs="Calibri"/>
        </w:rPr>
        <w:t>), as well as over time (</w:t>
      </w:r>
      <m:oMath>
        <m:sSub>
          <m:sSubPr>
            <m:ctrlPr>
              <w:rPr>
                <w:rFonts w:ascii="Cambria Math" w:hAnsi="Cambria Math" w:cs="Calibri"/>
                <w:i/>
              </w:rPr>
            </m:ctrlPr>
          </m:sSubPr>
          <m:e>
            <m:r>
              <w:rPr>
                <w:rFonts w:ascii="Cambria Math" w:hAnsi="Cambria Math" w:cs="Calibri"/>
              </w:rPr>
              <m:t>β</m:t>
            </m:r>
          </m:e>
          <m:sub>
            <m:r>
              <w:rPr>
                <w:rFonts w:ascii="Cambria Math" w:hAnsi="Cambria Math" w:cs="Calibri"/>
              </w:rPr>
              <m:t>month</m:t>
            </m:r>
          </m:sub>
        </m:sSub>
      </m:oMath>
      <w:r w:rsidR="00331F1F" w:rsidRPr="009C2E1F">
        <w:rPr>
          <w:rFonts w:cs="Calibri"/>
        </w:rPr>
        <w:t xml:space="preserve">, </w:t>
      </w:r>
      <m:oMath>
        <m:sSub>
          <m:sSubPr>
            <m:ctrlPr>
              <w:rPr>
                <w:rFonts w:ascii="Cambria Math" w:hAnsi="Cambria Math" w:cs="Calibri"/>
                <w:i/>
              </w:rPr>
            </m:ctrlPr>
          </m:sSubPr>
          <m:e>
            <m:r>
              <w:rPr>
                <w:rFonts w:ascii="Cambria Math" w:hAnsi="Cambria Math" w:cs="Calibri"/>
              </w:rPr>
              <m:t>β</m:t>
            </m:r>
          </m:e>
          <m:sub>
            <m:r>
              <w:rPr>
                <w:rFonts w:ascii="Cambria Math" w:hAnsi="Cambria Math" w:cs="Calibri"/>
              </w:rPr>
              <m:t>state</m:t>
            </m:r>
          </m:sub>
        </m:sSub>
      </m:oMath>
      <w:r w:rsidR="00331F1F" w:rsidRPr="009C2E1F">
        <w:rPr>
          <w:rFonts w:cs="Calibri"/>
        </w:rPr>
        <w:t xml:space="preserve">, </w:t>
      </w:r>
      <m:oMath>
        <m:sSub>
          <m:sSubPr>
            <m:ctrlPr>
              <w:rPr>
                <w:rFonts w:ascii="Cambria Math" w:hAnsi="Cambria Math" w:cs="Calibri"/>
                <w:i/>
              </w:rPr>
            </m:ctrlPr>
          </m:sSubPr>
          <m:e>
            <m:r>
              <w:rPr>
                <w:rFonts w:ascii="Cambria Math" w:hAnsi="Cambria Math" w:cs="Calibri"/>
              </w:rPr>
              <m:t>β</m:t>
            </m:r>
          </m:e>
          <m:sub>
            <m:r>
              <w:rPr>
                <w:rFonts w:ascii="Cambria Math" w:hAnsi="Cambria Math" w:cs="Calibri"/>
              </w:rPr>
              <m:t>state-month</m:t>
            </m:r>
          </m:sub>
        </m:sSub>
      </m:oMath>
      <w:r w:rsidR="00331F1F" w:rsidRPr="009C2E1F">
        <w:rPr>
          <w:rFonts w:cs="Calibri"/>
        </w:rPr>
        <w:t xml:space="preserve">). The only factors with potentially confounding impact on </w:t>
      </w:r>
      <w:r w:rsidR="00FF3495" w:rsidRPr="009C2E1F">
        <w:rPr>
          <w:rFonts w:cs="Calibri"/>
        </w:rPr>
        <w:t>our</w:t>
      </w:r>
      <w:r w:rsidR="00331F1F" w:rsidRPr="009C2E1F">
        <w:rPr>
          <w:rFonts w:cs="Calibri"/>
        </w:rPr>
        <w:t xml:space="preserve"> results that have not been adjusted for would be those that have the same state-month variability as anomalous temperature.</w:t>
      </w:r>
    </w:p>
    <w:p w14:paraId="778A8EBC" w14:textId="77777777" w:rsidR="00A33676" w:rsidRPr="00E85AFA" w:rsidRDefault="00A33676" w:rsidP="008E42C2">
      <w:pPr>
        <w:spacing w:line="480" w:lineRule="auto"/>
        <w:jc w:val="both"/>
      </w:pPr>
    </w:p>
    <w:p w14:paraId="3F6883CA" w14:textId="19175CC2" w:rsidR="00C832E3" w:rsidRPr="00E85AFA" w:rsidRDefault="00C832E3" w:rsidP="008E42C2">
      <w:pPr>
        <w:spacing w:line="480" w:lineRule="auto"/>
        <w:jc w:val="both"/>
      </w:pPr>
      <w:r w:rsidRPr="00E85AFA">
        <w:t>We fitted the models using integrated nested Laplace approximation (INLA), using the R-INLA software, which offers orders of computational efficiency improvement in Bayesian inference compared to traditional MCMC.</w:t>
      </w:r>
      <w:r w:rsidRPr="00E85AFA">
        <w:fldChar w:fldCharType="begin" w:fldLock="1"/>
      </w:r>
      <w:r w:rsidR="009C2E1F">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42&lt;/sup&gt;","plainTextFormattedCitation":"42","previouslyFormattedCitation":"&lt;sup&gt;42&lt;/sup&gt;"},"properties":{"noteIndex":0},"schema":"https://github.com/citation-style-language/schema/raw/master/csl-citation.json"}</w:instrText>
      </w:r>
      <w:r w:rsidRPr="00E85AFA">
        <w:fldChar w:fldCharType="separate"/>
      </w:r>
      <w:r w:rsidR="009C2E1F" w:rsidRPr="009C2E1F">
        <w:rPr>
          <w:noProof/>
          <w:vertAlign w:val="superscript"/>
        </w:rPr>
        <w:t>42</w:t>
      </w:r>
      <w:r w:rsidRPr="00E85AFA">
        <w:fldChar w:fldCharType="end"/>
      </w:r>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r w:rsidR="00AD4FF6" w:rsidRPr="00E85AFA">
        <w:rPr>
          <w:color w:val="000000" w:themeColor="text1"/>
        </w:rPr>
        <w:t xml:space="preserve"> </w:t>
      </w:r>
    </w:p>
    <w:p w14:paraId="4B314A03" w14:textId="77777777" w:rsidR="008E42C2" w:rsidRPr="00E85AFA" w:rsidRDefault="008E42C2" w:rsidP="007433BB">
      <w:pPr>
        <w:spacing w:line="480" w:lineRule="auto"/>
        <w:jc w:val="both"/>
        <w:outlineLvl w:val="0"/>
        <w:rPr>
          <w:color w:val="000000" w:themeColor="text1"/>
        </w:rPr>
      </w:pPr>
    </w:p>
    <w:p w14:paraId="5FDD0536" w14:textId="211CFD36" w:rsidR="00D21020" w:rsidRPr="00E85AFA" w:rsidRDefault="00422055" w:rsidP="007433BB">
      <w:pPr>
        <w:spacing w:line="480" w:lineRule="auto"/>
        <w:jc w:val="both"/>
        <w:outlineLvl w:val="0"/>
        <w:rPr>
          <w:color w:val="000000" w:themeColor="text1"/>
        </w:rPr>
      </w:pPr>
      <w:r w:rsidRPr="00E85AFA">
        <w:rPr>
          <w:color w:val="000000" w:themeColor="text1"/>
        </w:rPr>
        <w:t xml:space="preserve">Analyses were done </w:t>
      </w:r>
      <w:r w:rsidRPr="00331F1F">
        <w:rPr>
          <w:color w:val="000000" w:themeColor="text1"/>
        </w:rPr>
        <w:t>separately by injury type</w:t>
      </w:r>
      <w:r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by </w:t>
      </w:r>
      <w:r w:rsidRPr="00E85AFA">
        <w:rPr>
          <w:color w:val="000000" w:themeColor="text1"/>
        </w:rPr>
        <w:t>sex and age group (0-4 years, 10-year age groups from 5 to 84 years, and 85+ years) because injury death rates vary by age group and sex</w:t>
      </w:r>
      <w:r w:rsidR="00206140" w:rsidRPr="00E85AFA">
        <w:rPr>
          <w:color w:val="000000" w:themeColor="text1"/>
        </w:rPr>
        <w:t>,</w:t>
      </w:r>
      <w:r w:rsidRPr="00E85AFA">
        <w:rPr>
          <w:color w:val="000000" w:themeColor="text1"/>
        </w:rPr>
        <w:fldChar w:fldCharType="begin" w:fldLock="1"/>
      </w:r>
      <w:r w:rsidR="009C2E1F">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10,11,43&lt;/sup&gt;","plainTextFormattedCitation":"10,11,43","previouslyFormattedCitation":"&lt;sup&gt;10,11,43&lt;/sup&gt;"},"properties":{"noteIndex":0},"schema":"https://github.com/citation-style-language/schema/raw/master/csl-citation.json"}</w:instrText>
      </w:r>
      <w:r w:rsidRPr="00E85AFA">
        <w:rPr>
          <w:color w:val="000000" w:themeColor="text1"/>
        </w:rPr>
        <w:fldChar w:fldCharType="separate"/>
      </w:r>
      <w:r w:rsidR="009C2E1F" w:rsidRPr="009C2E1F">
        <w:rPr>
          <w:noProof/>
          <w:color w:val="000000" w:themeColor="text1"/>
          <w:vertAlign w:val="superscript"/>
        </w:rPr>
        <w:t>10,11,43</w:t>
      </w:r>
      <w:r w:rsidRPr="00E85AFA">
        <w:rPr>
          <w:color w:val="000000" w:themeColor="text1"/>
        </w:rPr>
        <w:fldChar w:fldCharType="end"/>
      </w:r>
      <w:r w:rsidRPr="00E85AFA">
        <w:rPr>
          <w:color w:val="000000" w:themeColor="text1"/>
        </w:rPr>
        <w:t xml:space="preserve"> as might their associations with temperature. We used the resultant risk estimates and the age-sex-specific death rates </w:t>
      </w:r>
      <w:r w:rsidRPr="00331F1F">
        <w:rPr>
          <w:color w:val="000000" w:themeColor="text1"/>
        </w:rPr>
        <w:t>from each injury</w:t>
      </w:r>
      <w:r w:rsidRPr="00E85AFA">
        <w:rPr>
          <w:color w:val="000000" w:themeColor="text1"/>
        </w:rPr>
        <w:t xml:space="preserve"> in 201</w:t>
      </w:r>
      <w:r w:rsidR="00305710" w:rsidRPr="00E85AFA">
        <w:rPr>
          <w:color w:val="000000" w:themeColor="text1"/>
        </w:rPr>
        <w:t>7</w:t>
      </w:r>
      <w:r w:rsidRPr="00E85AFA">
        <w:rPr>
          <w:color w:val="000000" w:themeColor="text1"/>
        </w:rPr>
        <w:t>, to calculate additional deaths if each month in each state were +</w:t>
      </w:r>
      <w:r w:rsidR="00F24A27" w:rsidRPr="00E85AFA">
        <w:rPr>
          <w:color w:val="000000" w:themeColor="text1"/>
        </w:rPr>
        <w:t>2</w:t>
      </w:r>
      <w:r w:rsidRPr="00E85AFA">
        <w:rPr>
          <w:rFonts w:eastAsia="Times New Roman"/>
          <w:bCs/>
          <w:color w:val="222222"/>
          <w:shd w:val="clear" w:color="auto" w:fill="FFFFFF"/>
        </w:rPr>
        <w:t>°</w:t>
      </w:r>
      <w:r w:rsidRPr="00E85AFA">
        <w:rPr>
          <w:color w:val="000000" w:themeColor="text1"/>
        </w:rPr>
        <w:t>C above its long-term norm</w:t>
      </w:r>
      <w:r w:rsidR="004D4929" w:rsidRPr="00E85AFA">
        <w:rPr>
          <w:color w:val="000000" w:themeColor="text1"/>
        </w:rPr>
        <w:t xml:space="preserve">, </w:t>
      </w:r>
      <w:r w:rsidR="004D4929" w:rsidRPr="00E85AFA">
        <w:t>realistic in our lifetimes under current projections of global climate change</w:t>
      </w:r>
      <w:r w:rsidR="0072153E" w:rsidRPr="00E85AFA">
        <w:t>,</w:t>
      </w:r>
      <w:r w:rsidR="004D4929" w:rsidRPr="00E85AFA">
        <w:rPr>
          <w:color w:val="000000" w:themeColor="text1"/>
        </w:rPr>
        <w:fldChar w:fldCharType="begin" w:fldLock="1"/>
      </w:r>
      <w:r w:rsidR="009C2E1F">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44&lt;/sup&gt;","plainTextFormattedCitation":"44","previouslyFormattedCitation":"&lt;sup&gt;44&lt;/sup&gt;"},"properties":{"noteIndex":0},"schema":"https://github.com/citation-style-language/schema/raw/master/csl-citation.json"}</w:instrText>
      </w:r>
      <w:r w:rsidR="004D4929" w:rsidRPr="00E85AFA">
        <w:rPr>
          <w:color w:val="000000" w:themeColor="text1"/>
        </w:rPr>
        <w:fldChar w:fldCharType="separate"/>
      </w:r>
      <w:r w:rsidR="009C2E1F" w:rsidRPr="009C2E1F">
        <w:rPr>
          <w:noProof/>
          <w:color w:val="000000" w:themeColor="text1"/>
          <w:vertAlign w:val="superscript"/>
        </w:rPr>
        <w:t>44</w:t>
      </w:r>
      <w:r w:rsidR="004D4929" w:rsidRPr="00E85AFA">
        <w:rPr>
          <w:color w:val="000000" w:themeColor="text1"/>
        </w:rPr>
        <w:fldChar w:fldCharType="end"/>
      </w:r>
      <w:r w:rsidR="004D4929" w:rsidRPr="00E85AFA">
        <w:rPr>
          <w:color w:val="000000" w:themeColor="text1"/>
        </w:rPr>
        <w:t xml:space="preserve"> as well as within the range of anomaly size experienced by some states (Figure </w:t>
      </w:r>
      <w:r w:rsidR="00044B4C">
        <w:rPr>
          <w:color w:val="000000" w:themeColor="text1"/>
        </w:rPr>
        <w:t>3</w:t>
      </w:r>
      <w:r w:rsidR="004D4929" w:rsidRPr="00E85AFA">
        <w:rPr>
          <w:color w:val="000000" w:themeColor="text1"/>
        </w:rPr>
        <w:t>).</w:t>
      </w:r>
      <w:r w:rsidR="004D4929" w:rsidRPr="00E85AFA">
        <w:t xml:space="preserve"> </w:t>
      </w:r>
      <w:r w:rsidR="004D4929" w:rsidRPr="00E85AFA">
        <w:rPr>
          <w:color w:val="000000" w:themeColor="text1"/>
        </w:rPr>
        <w:t>For this calculation,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p>
    <w:p w14:paraId="7AE91B70" w14:textId="01429A3B" w:rsidR="00324A84" w:rsidRPr="00E85AFA" w:rsidRDefault="00324A84" w:rsidP="007433BB">
      <w:pPr>
        <w:spacing w:line="480" w:lineRule="auto"/>
        <w:jc w:val="both"/>
        <w:outlineLvl w:val="0"/>
        <w:rPr>
          <w:color w:val="000000" w:themeColor="text1"/>
        </w:rPr>
      </w:pPr>
    </w:p>
    <w:p w14:paraId="00BFF5A3" w14:textId="4BD6528D" w:rsidR="004A6522" w:rsidRPr="00E85AFA" w:rsidRDefault="004A6522" w:rsidP="004A6522">
      <w:pPr>
        <w:spacing w:line="480" w:lineRule="auto"/>
        <w:jc w:val="both"/>
        <w:outlineLvl w:val="0"/>
        <w:rPr>
          <w:i/>
          <w:color w:val="000000" w:themeColor="text1"/>
        </w:rPr>
      </w:pPr>
      <w:r w:rsidRPr="00E85AFA">
        <w:rPr>
          <w:i/>
          <w:color w:val="000000" w:themeColor="text1"/>
        </w:rPr>
        <w:t>Sensitivity analyses</w:t>
      </w:r>
    </w:p>
    <w:p w14:paraId="622D8BB6" w14:textId="77777777" w:rsidR="003D1FD6" w:rsidRPr="00E85AFA" w:rsidRDefault="003D1FD6" w:rsidP="003D1FD6">
      <w:pPr>
        <w:spacing w:line="480" w:lineRule="auto"/>
        <w:jc w:val="both"/>
      </w:pPr>
      <w:r w:rsidRPr="00E85AFA">
        <w:lastRenderedPageBreak/>
        <w: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(Table S2), and therefore we did not run models using these alternatives. </w:t>
      </w:r>
    </w:p>
    <w:p w14:paraId="1060D678" w14:textId="77777777" w:rsidR="008E42C2" w:rsidRPr="00E85AFA" w:rsidRDefault="008E42C2" w:rsidP="008E42C2">
      <w:pPr>
        <w:spacing w:line="480" w:lineRule="auto"/>
        <w:jc w:val="both"/>
      </w:pPr>
    </w:p>
    <w:p w14:paraId="0855A973" w14:textId="024CFD63" w:rsidR="003D1FD6" w:rsidRPr="00E85AFA" w:rsidRDefault="003E25A6" w:rsidP="008E42C2">
      <w:pPr>
        <w:spacing w:line="480" w:lineRule="auto"/>
        <w:jc w:val="both"/>
      </w:pPr>
      <w:r w:rsidRPr="00E85AFA">
        <w:t>Second, t</w:t>
      </w:r>
      <w:r w:rsidR="003D1FD6" w:rsidRPr="00E85AFA">
        <w:t>ogether with temperature anomaly based on daily mean temperatures, we also included a second measure of anomaly in the model. The additional measures were related to more extreme anomalous situations</w:t>
      </w:r>
      <w:r w:rsidRPr="00E85AFA">
        <w:t xml:space="preserve"> which may be relevant if the impacts on injuries are related to more extreme temperatures</w:t>
      </w:r>
      <w:r w:rsidR="00FA0C31" w:rsidRPr="00E85AFA">
        <w:t xml:space="preserve"> and how common they are in each month</w:t>
      </w:r>
      <w:r w:rsidR="003D1FD6" w:rsidRPr="00E85AFA">
        <w:t>:</w:t>
      </w:r>
    </w:p>
    <w:p w14:paraId="59525C92" w14:textId="40015980" w:rsidR="003D1FD6" w:rsidRPr="000C41A6" w:rsidRDefault="003D1FD6" w:rsidP="003D1FD6">
      <w:pPr>
        <w:pStyle w:val="ListParagraph"/>
        <w:numPr>
          <w:ilvl w:val="1"/>
          <w:numId w:val="15"/>
        </w:numPr>
        <w:spacing w:after="0" w:line="480" w:lineRule="auto"/>
        <w:jc w:val="both"/>
        <w:rPr>
          <w:rFonts w:ascii="Times New Roman" w:hAnsi="Times New Roman"/>
          <w:i/>
          <w:color w:val="000000" w:themeColor="text1"/>
          <w:sz w:val="24"/>
          <w:szCs w:val="24"/>
        </w:rPr>
      </w:pPr>
      <w:r w:rsidRPr="00C35583">
        <w:rPr>
          <w:rFonts w:ascii="Times New Roman" w:hAnsi="Times New Roman"/>
          <w:color w:val="000000" w:themeColor="text1"/>
          <w:sz w:val="24"/>
          <w:szCs w:val="24"/>
        </w:rPr>
        <w:t>temperature anomaly calculated based on</w:t>
      </w:r>
      <w:r w:rsidRPr="00C35583" w:rsidDel="00F36612">
        <w:rPr>
          <w:rFonts w:ascii="Times New Roman" w:hAnsi="Times New Roman"/>
          <w:color w:val="000000" w:themeColor="text1"/>
          <w:sz w:val="24"/>
          <w:szCs w:val="24"/>
        </w:rPr>
        <w:t xml:space="preserve"> </w:t>
      </w:r>
      <w:r w:rsidRPr="00C35583">
        <w:rPr>
          <w:rFonts w:ascii="Times New Roman" w:hAnsi="Times New Roman"/>
          <w:color w:val="000000" w:themeColor="text1"/>
          <w:sz w:val="24"/>
          <w:szCs w:val="24"/>
        </w:rPr>
        <w:t>90</w:t>
      </w:r>
      <w:r w:rsidRPr="00C35583">
        <w:rPr>
          <w:rFonts w:ascii="Times New Roman" w:hAnsi="Times New Roman"/>
          <w:color w:val="000000" w:themeColor="text1"/>
          <w:sz w:val="24"/>
          <w:szCs w:val="24"/>
          <w:vertAlign w:val="superscript"/>
        </w:rPr>
        <w:t>th</w:t>
      </w:r>
      <w:r w:rsidRPr="00C35583">
        <w:rPr>
          <w:rFonts w:ascii="Times New Roman" w:hAnsi="Times New Roman"/>
          <w:color w:val="000000" w:themeColor="text1"/>
          <w:sz w:val="24"/>
          <w:szCs w:val="24"/>
        </w:rPr>
        <w:t xml:space="preserve"> percentile (°C) of daily mean temperatures within a month, compared to </w:t>
      </w:r>
      <w:r w:rsidR="003E25A6" w:rsidRPr="00E85AFA">
        <w:rPr>
          <w:rFonts w:ascii="Times New Roman" w:hAnsi="Times New Roman"/>
          <w:color w:val="000000" w:themeColor="text1"/>
          <w:sz w:val="24"/>
          <w:szCs w:val="24"/>
        </w:rPr>
        <w:t>average of</w:t>
      </w:r>
      <w:r w:rsidRPr="00C35583">
        <w:rPr>
          <w:rFonts w:ascii="Times New Roman" w:hAnsi="Times New Roman"/>
          <w:color w:val="000000" w:themeColor="text1"/>
          <w:sz w:val="24"/>
          <w:szCs w:val="24"/>
        </w:rPr>
        <w:t xml:space="preserve"> 90</w:t>
      </w:r>
      <w:r w:rsidRPr="00C35583">
        <w:rPr>
          <w:rFonts w:ascii="Times New Roman" w:hAnsi="Times New Roman"/>
          <w:color w:val="000000" w:themeColor="text1"/>
          <w:sz w:val="24"/>
          <w:szCs w:val="24"/>
          <w:vertAlign w:val="superscript"/>
        </w:rPr>
        <w:t>th</w:t>
      </w:r>
      <w:r w:rsidRPr="00C35583">
        <w:rPr>
          <w:rFonts w:ascii="Times New Roman" w:hAnsi="Times New Roman"/>
          <w:color w:val="000000" w:themeColor="text1"/>
          <w:sz w:val="24"/>
          <w:szCs w:val="24"/>
        </w:rPr>
        <w:t xml:space="preserve"> percentile</w:t>
      </w:r>
      <w:r w:rsidR="003E25A6" w:rsidRPr="00E85AFA">
        <w:rPr>
          <w:rFonts w:ascii="Times New Roman" w:hAnsi="Times New Roman"/>
          <w:color w:val="000000" w:themeColor="text1"/>
          <w:sz w:val="24"/>
          <w:szCs w:val="24"/>
        </w:rPr>
        <w:t>s</w:t>
      </w:r>
      <w:r w:rsidRPr="000C41A6">
        <w:rPr>
          <w:rFonts w:ascii="Times New Roman" w:hAnsi="Times New Roman"/>
          <w:color w:val="000000" w:themeColor="text1"/>
          <w:sz w:val="24"/>
          <w:szCs w:val="24"/>
        </w:rPr>
        <w:t xml:space="preserve"> for each state and month </w:t>
      </w:r>
    </w:p>
    <w:p w14:paraId="47B624EE" w14:textId="77777777" w:rsidR="003D1FD6" w:rsidRPr="000C41A6" w:rsidRDefault="003D1FD6" w:rsidP="003D1FD6">
      <w:pPr>
        <w:pStyle w:val="ListParagraph"/>
        <w:numPr>
          <w:ilvl w:val="1"/>
          <w:numId w:val="15"/>
        </w:numPr>
        <w:spacing w:after="0" w:line="480" w:lineRule="auto"/>
        <w:jc w:val="both"/>
        <w:rPr>
          <w:rFonts w:ascii="Times New Roman" w:hAnsi="Times New Roman"/>
          <w:i/>
          <w:color w:val="000000" w:themeColor="text1"/>
          <w:sz w:val="24"/>
          <w:szCs w:val="24"/>
        </w:rPr>
      </w:pPr>
      <w:r w:rsidRPr="000C41A6">
        <w:rPr>
          <w:rFonts w:ascii="Times New Roman" w:hAnsi="Times New Roman"/>
          <w:sz w:val="24"/>
          <w:szCs w:val="24"/>
        </w:rPr>
        <w:t>number of days in a month above the long-term 90</w:t>
      </w:r>
      <w:r w:rsidRPr="000C41A6">
        <w:rPr>
          <w:rFonts w:ascii="Times New Roman" w:hAnsi="Times New Roman"/>
          <w:sz w:val="24"/>
          <w:szCs w:val="24"/>
          <w:vertAlign w:val="superscript"/>
        </w:rPr>
        <w:t>th</w:t>
      </w:r>
      <w:r w:rsidRPr="000C41A6">
        <w:rPr>
          <w:rFonts w:ascii="Times New Roman" w:hAnsi="Times New Roman"/>
          <w:sz w:val="24"/>
          <w:szCs w:val="24"/>
        </w:rPr>
        <w:t xml:space="preserve"> percentile of norm temperature </w:t>
      </w:r>
      <w:r w:rsidRPr="000C41A6">
        <w:rPr>
          <w:rFonts w:ascii="Times New Roman" w:hAnsi="Times New Roman"/>
          <w:color w:val="000000" w:themeColor="text1"/>
          <w:sz w:val="24"/>
          <w:szCs w:val="24"/>
        </w:rPr>
        <w:t>for each state and month</w:t>
      </w:r>
      <w:r w:rsidRPr="000C41A6">
        <w:rPr>
          <w:rFonts w:ascii="Times New Roman" w:hAnsi="Times New Roman"/>
          <w:sz w:val="24"/>
          <w:szCs w:val="24"/>
        </w:rPr>
        <w:t xml:space="preserve"> (adjusted for length of month)</w:t>
      </w:r>
    </w:p>
    <w:p w14:paraId="31B39AC6" w14:textId="77777777" w:rsidR="003D1FD6" w:rsidRPr="000C41A6" w:rsidRDefault="003D1FD6" w:rsidP="003D1FD6">
      <w:pPr>
        <w:pStyle w:val="ListParagraph"/>
        <w:numPr>
          <w:ilvl w:val="1"/>
          <w:numId w:val="15"/>
        </w:numPr>
        <w:spacing w:after="0" w:line="480" w:lineRule="auto"/>
        <w:jc w:val="both"/>
        <w:rPr>
          <w:rFonts w:ascii="Times New Roman" w:hAnsi="Times New Roman"/>
          <w:i/>
          <w:color w:val="000000" w:themeColor="text1"/>
          <w:sz w:val="24"/>
          <w:szCs w:val="24"/>
        </w:rPr>
      </w:pPr>
      <w:r w:rsidRPr="000C41A6">
        <w:rPr>
          <w:rFonts w:ascii="Times New Roman" w:hAnsi="Times New Roman"/>
          <w:sz w:val="24"/>
          <w:szCs w:val="24"/>
        </w:rPr>
        <w:t>number of 3+ day episodes above the long-term 90</w:t>
      </w:r>
      <w:r w:rsidRPr="000C41A6">
        <w:rPr>
          <w:rFonts w:ascii="Times New Roman" w:hAnsi="Times New Roman"/>
          <w:sz w:val="24"/>
          <w:szCs w:val="24"/>
          <w:vertAlign w:val="superscript"/>
        </w:rPr>
        <w:t>th</w:t>
      </w:r>
      <w:r w:rsidRPr="000C41A6">
        <w:rPr>
          <w:rFonts w:ascii="Times New Roman" w:hAnsi="Times New Roman"/>
          <w:sz w:val="24"/>
          <w:szCs w:val="24"/>
        </w:rPr>
        <w:t xml:space="preserve"> percentile of norm temperature </w:t>
      </w:r>
      <w:r w:rsidRPr="000C41A6">
        <w:rPr>
          <w:rFonts w:ascii="Times New Roman" w:hAnsi="Times New Roman"/>
          <w:color w:val="000000" w:themeColor="text1"/>
          <w:sz w:val="24"/>
          <w:szCs w:val="24"/>
        </w:rPr>
        <w:t>for each state and month</w:t>
      </w:r>
      <w:r w:rsidRPr="000C41A6">
        <w:rPr>
          <w:rFonts w:ascii="Times New Roman" w:hAnsi="Times New Roman"/>
          <w:sz w:val="24"/>
          <w:szCs w:val="24"/>
        </w:rPr>
        <w:t xml:space="preserve"> (adjusted for length of month)</w:t>
      </w:r>
    </w:p>
    <w:p w14:paraId="57F4AD6B" w14:textId="77777777" w:rsidR="008E42C2" w:rsidRPr="00E85AFA" w:rsidRDefault="008E42C2" w:rsidP="008E42C2">
      <w:pPr>
        <w:spacing w:line="480" w:lineRule="auto"/>
        <w:jc w:val="both"/>
      </w:pPr>
    </w:p>
    <w:p w14:paraId="73237CCB" w14:textId="60B5855E" w:rsidR="004A6522" w:rsidRPr="00E85AFA" w:rsidRDefault="003D1FD6" w:rsidP="008E42C2">
      <w:pPr>
        <w:spacing w:line="480" w:lineRule="auto"/>
        <w:jc w:val="both"/>
      </w:pPr>
      <w:r w:rsidRPr="00E85AFA">
        <w:t>The correlations among these variables and anomaly based on mean were between 0.60 and 0.89 (</w:t>
      </w:r>
      <w:r w:rsidR="00D26AC1">
        <w:t>Supplementary Table 3</w:t>
      </w:r>
      <w:r w:rsidRPr="00E85AFA">
        <w:t>).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1FDCFEE1" w:rsidR="00324A84" w:rsidRPr="00E85AFA" w:rsidRDefault="00324A84" w:rsidP="007433BB">
      <w:pPr>
        <w:spacing w:line="480" w:lineRule="auto"/>
        <w:jc w:val="both"/>
        <w:outlineLvl w:val="0"/>
        <w:rPr>
          <w:i/>
          <w:color w:val="000000" w:themeColor="text1"/>
        </w:rPr>
      </w:pPr>
      <w:r w:rsidRPr="00E85AFA">
        <w:rPr>
          <w:i/>
          <w:color w:val="000000" w:themeColor="text1"/>
        </w:rPr>
        <w:t>Comparison with prior studies</w:t>
      </w:r>
    </w:p>
    <w:p w14:paraId="59312B26" w14:textId="39E388E4" w:rsidR="00DD4894" w:rsidRPr="00E85AFA" w:rsidRDefault="00DD4894" w:rsidP="00032A53">
      <w:pPr>
        <w:spacing w:line="480" w:lineRule="auto"/>
        <w:jc w:val="both"/>
      </w:pPr>
      <w:r w:rsidRPr="00E85AFA">
        <w:lastRenderedPageBreak/>
        <w:t xml:space="preserve">While there are no previous studies of how deviations of monthly temperature from long-term norm are associated with injury mortality, our results are broadly in agreement with those that have </w:t>
      </w:r>
      <w:r w:rsidR="0075565E" w:rsidRPr="00E85AFA">
        <w:t>analysed</w:t>
      </w:r>
      <w:r w:rsidRPr="00E85AFA">
        <w:t xml:space="preserve"> associations with absolute temperature and for specific injury types. A study of suicide in US counties over 37 years (1968-2004) estimated that </w:t>
      </w:r>
      <w:r w:rsidRPr="00E85AFA">
        <w:rPr>
          <w:rFonts w:eastAsia="Times New Roman"/>
          <w:bCs/>
          <w:color w:val="222222"/>
          <w:shd w:val="clear" w:color="auto" w:fill="FFFFFF"/>
        </w:rPr>
        <w:t>1</w:t>
      </w:r>
      <w:r w:rsidRPr="00E85AFA">
        <w:rPr>
          <w:bCs/>
          <w:color w:val="000000" w:themeColor="text1"/>
        </w:rPr>
        <w:t>°C higher monthly temperature would lead to a 0.7% rise in suicides</w:t>
      </w:r>
      <w:r w:rsidR="00B0308E" w:rsidRPr="00E85AFA">
        <w:rPr>
          <w:bCs/>
          <w:color w:val="000000" w:themeColor="text1"/>
        </w:rPr>
        <w:t>,</w:t>
      </w:r>
      <w:r w:rsidRPr="00E85AFA">
        <w:rPr>
          <w:bCs/>
          <w:color w:val="000000" w:themeColor="text1"/>
        </w:rPr>
        <w:fldChar w:fldCharType="begin" w:fldLock="1"/>
      </w:r>
      <w:r w:rsidR="004321B4" w:rsidRPr="00E85AFA">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E85AFA">
        <w:rPr>
          <w:bCs/>
          <w:color w:val="000000" w:themeColor="text1"/>
        </w:rPr>
        <w:fldChar w:fldCharType="separate"/>
      </w:r>
      <w:r w:rsidR="00535DCA" w:rsidRPr="00E85AFA">
        <w:rPr>
          <w:bCs/>
          <w:noProof/>
          <w:color w:val="000000" w:themeColor="text1"/>
          <w:vertAlign w:val="superscript"/>
        </w:rPr>
        <w:t>7</w:t>
      </w:r>
      <w:r w:rsidRPr="00E85AFA">
        <w:rPr>
          <w:bCs/>
          <w:color w:val="000000" w:themeColor="text1"/>
        </w:rPr>
        <w:fldChar w:fldCharType="end"/>
      </w:r>
      <w:r w:rsidRPr="00E85AFA">
        <w:rPr>
          <w:bCs/>
          <w:color w:val="000000" w:themeColor="text1"/>
        </w:rPr>
        <w:t xml:space="preserve"> compared to our findings of 0.44-1% in males and 0.39-1.47% in females in different ages. </w:t>
      </w:r>
      <w:r w:rsidRPr="00E85AFA">
        <w:t>In a study of six French heatwaves during 1971-2003, mortality from unintentional injuries rose by up to 4% during a heatwave period compared to a non-heatwave baseline</w:t>
      </w:r>
      <w:r w:rsidR="00B0308E" w:rsidRPr="00E85AFA">
        <w:t>.</w:t>
      </w:r>
      <w:r w:rsidRPr="00E85AFA">
        <w:fldChar w:fldCharType="begin" w:fldLock="1"/>
      </w:r>
      <w:r w:rsidR="004321B4" w:rsidRPr="00E85AFA">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E85AFA">
        <w:fldChar w:fldCharType="separate"/>
      </w:r>
      <w:r w:rsidR="00535DCA" w:rsidRPr="00E85AFA">
        <w:rPr>
          <w:noProof/>
          <w:vertAlign w:val="superscript"/>
        </w:rPr>
        <w:t>8</w:t>
      </w:r>
      <w:r w:rsidRPr="00E85AFA">
        <w:fldChar w:fldCharType="end"/>
      </w:r>
      <w:r w:rsidRPr="00E85AFA">
        <w:t xml:space="preserve"> A study of daily mortality from all injuries from Estonia found a 1.24% increase in mortality when daily maximum temperature went from the 75</w:t>
      </w:r>
      <w:r w:rsidRPr="00E85AFA">
        <w:rPr>
          <w:vertAlign w:val="superscript"/>
        </w:rPr>
        <w:t>th</w:t>
      </w:r>
      <w:r w:rsidRPr="00E85AFA">
        <w:t xml:space="preserve"> to 99</w:t>
      </w:r>
      <w:r w:rsidRPr="00E85AFA">
        <w:rPr>
          <w:vertAlign w:val="superscript"/>
        </w:rPr>
        <w:t>th</w:t>
      </w:r>
      <w:r w:rsidRPr="00E85AFA">
        <w:t xml:space="preserve"> percentile of long-term distribution</w:t>
      </w:r>
      <w:r w:rsidR="00B0308E" w:rsidRPr="00E85AFA">
        <w:t>.</w:t>
      </w:r>
      <w:r w:rsidRPr="00E85AFA">
        <w:fldChar w:fldCharType="begin" w:fldLock="1"/>
      </w:r>
      <w:r w:rsidR="004321B4" w:rsidRPr="00E85AFA">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E85AFA">
        <w:fldChar w:fldCharType="separate"/>
      </w:r>
      <w:r w:rsidR="00535DCA" w:rsidRPr="00E85AFA">
        <w:rPr>
          <w:noProof/>
          <w:vertAlign w:val="superscript"/>
        </w:rPr>
        <w:t>9</w:t>
      </w:r>
      <w:r w:rsidRPr="00E85AFA">
        <w:fldChar w:fldCharType="end"/>
      </w:r>
    </w:p>
    <w:p w14:paraId="79C01AAD" w14:textId="359F106D" w:rsidR="00F82744" w:rsidRPr="00E85AFA" w:rsidRDefault="00F82744" w:rsidP="00032A53">
      <w:pPr>
        <w:spacing w:line="480" w:lineRule="auto"/>
        <w:jc w:val="both"/>
      </w:pPr>
    </w:p>
    <w:p w14:paraId="324600B6" w14:textId="4A9CE63A" w:rsidR="00324A84" w:rsidRPr="00E85AFA" w:rsidRDefault="00324A84" w:rsidP="00032A53">
      <w:pPr>
        <w:spacing w:line="480" w:lineRule="auto"/>
        <w:jc w:val="both"/>
        <w:rPr>
          <w:i/>
        </w:rPr>
      </w:pPr>
      <w:r w:rsidRPr="00E85AFA">
        <w:rPr>
          <w:i/>
        </w:rPr>
        <w:t>Strengths and limitations</w:t>
      </w:r>
    </w:p>
    <w:p w14:paraId="1ACFF38B" w14:textId="342D8699" w:rsidR="00782A52" w:rsidRPr="00E85AFA" w:rsidRDefault="0065196B" w:rsidP="00F82744">
      <w:pPr>
        <w:spacing w:line="480" w:lineRule="auto"/>
        <w:jc w:val="both"/>
      </w:pPr>
      <w:r w:rsidRPr="00E85AFA">
        <w:t xml:space="preserve">The major strength of our study is that we have comprehensively modelled the association of temperature anomaly with injury by type of injury, month, age group and sex. Our measure of temperature anomaly </w:t>
      </w:r>
      <w:r w:rsidR="00400606" w:rsidRPr="00E85AFA">
        <w:t>internali</w:t>
      </w:r>
      <w:r w:rsidR="0075565E" w:rsidRPr="00E85AFA">
        <w:t>s</w:t>
      </w:r>
      <w:r w:rsidR="00400606" w:rsidRPr="00E85AFA">
        <w:t>es</w:t>
      </w:r>
      <w:r w:rsidRPr="00E85AFA">
        <w:t xml:space="preserve"> long-term historical experience of each state, and is closer to what climate change may bring about than solely examining daily episo</w:t>
      </w:r>
      <w:r w:rsidR="00C822C2" w:rsidRPr="00E85AFA">
        <w:t>des,</w:t>
      </w:r>
      <w:r w:rsidRPr="00E85AFA">
        <w:t xml:space="preserve"> or average temperature to which people have adapted. To </w:t>
      </w:r>
      <w:r w:rsidR="00400606" w:rsidRPr="00E85AFA">
        <w:t>utili</w:t>
      </w:r>
      <w:r w:rsidR="0075565E" w:rsidRPr="00E85AFA">
        <w:t>s</w:t>
      </w:r>
      <w:r w:rsidR="00400606" w:rsidRPr="00E85AFA">
        <w:t>e</w:t>
      </w:r>
      <w:r w:rsidRPr="00E85AFA">
        <w:t xml:space="preserve"> this metric, we integrated two large disparate national datasets on mortality (US vital statistics) and meteorology (ERA</w:t>
      </w:r>
      <w:r w:rsidR="00DA04AC">
        <w:t>5</w:t>
      </w:r>
      <w:r w:rsidR="002F7403" w:rsidRPr="00E85AFA">
        <w:t>)</w:t>
      </w:r>
      <w:r w:rsidRPr="00E85AFA">
        <w:t>, and developed a bespoke Bayesian spatio-temporal model. A limitation of our study is that, like all observation studies, we cannot rule out confounding of results due to other factors</w:t>
      </w:r>
      <w:r w:rsidR="00782A52" w:rsidRPr="00E85AFA">
        <w:t xml:space="preserve">. As described above, our statistical model by design adjusts for any factor related to month and state that is either invariant over time or that varies linearly over time. Rather, the confounding factors would be those </w:t>
      </w:r>
      <w:r w:rsidR="00FE0F4E" w:rsidRPr="00E85AFA">
        <w:t xml:space="preserve">with </w:t>
      </w:r>
      <w:r w:rsidRPr="00E85AFA">
        <w:t xml:space="preserve">anomalies </w:t>
      </w:r>
      <w:r w:rsidR="00FE0F4E" w:rsidRPr="00E85AFA">
        <w:t xml:space="preserve">that are similar to those of monthly </w:t>
      </w:r>
      <w:r w:rsidRPr="00E85AFA">
        <w:t>temperature</w:t>
      </w:r>
      <w:r w:rsidR="00782A52" w:rsidRPr="00E85AFA">
        <w:t xml:space="preserve"> in each state, such as air pollution</w:t>
      </w:r>
      <w:r w:rsidRPr="00E85AFA">
        <w:t>.</w:t>
      </w:r>
      <w:r w:rsidR="00782A52" w:rsidRPr="00E85AFA">
        <w:t xml:space="preserve"> However, to our knowledge, there is currently no evidence of an association between air pollution and injury mortality.</w:t>
      </w:r>
      <w:r w:rsidR="00FE0F4E" w:rsidRPr="00E85AFA">
        <w:t xml:space="preserve"> </w:t>
      </w:r>
    </w:p>
    <w:p w14:paraId="0214A494" w14:textId="789AF3D3" w:rsidR="00F82744" w:rsidRPr="00E85AFA" w:rsidRDefault="00F82744" w:rsidP="00F82744">
      <w:pPr>
        <w:spacing w:line="480" w:lineRule="auto"/>
        <w:jc w:val="both"/>
      </w:pPr>
    </w:p>
    <w:p w14:paraId="3DF60951" w14:textId="77777777" w:rsidR="00213027" w:rsidRPr="00E85AFA" w:rsidRDefault="00213027" w:rsidP="00213027">
      <w:pPr>
        <w:spacing w:line="480" w:lineRule="auto"/>
        <w:jc w:val="both"/>
        <w:rPr>
          <w:b/>
        </w:rPr>
      </w:pPr>
      <w:r w:rsidRPr="00E85AFA">
        <w:rPr>
          <w:b/>
        </w:rPr>
        <w:t>Data availability</w:t>
      </w:r>
    </w:p>
    <w:p w14:paraId="2AD5B904" w14:textId="28870300" w:rsidR="00213027" w:rsidRPr="009C2E1F" w:rsidRDefault="009E7BA2" w:rsidP="00F44657">
      <w:pPr>
        <w:spacing w:line="480" w:lineRule="auto"/>
        <w:jc w:val="both"/>
        <w:rPr>
          <w:highlight w:val="yellow"/>
        </w:rPr>
      </w:pPr>
      <w:r w:rsidRPr="00E85AFA">
        <w:t>ERA</w:t>
      </w:r>
      <w:r w:rsidR="00B20F8F">
        <w:t>5</w:t>
      </w:r>
      <w:r w:rsidR="0071790D" w:rsidRPr="00E85AFA">
        <w:t xml:space="preserve"> </w:t>
      </w:r>
      <w:r w:rsidRPr="00E85AFA">
        <w:t>temperature</w:t>
      </w:r>
      <w:r w:rsidR="00F44657" w:rsidRPr="00E85AFA">
        <w:t xml:space="preserve"> data are downloadable from </w:t>
      </w:r>
      <w:hyperlink r:id="rId12" w:history="1">
        <w:r w:rsidR="009C2E1F" w:rsidRPr="009C2E1F">
          <w:rPr>
            <w:rStyle w:val="Hyperlink"/>
          </w:rPr>
          <w:t>https://www.ecmwf.int/en/forecasts/datasets/reanalysis-datasets/era5</w:t>
        </w:r>
      </w:hyperlink>
      <w:r w:rsidR="009C2E1F" w:rsidRPr="009C2E1F">
        <w:t>.</w:t>
      </w:r>
      <w:r w:rsidR="009C2E1F">
        <w:t xml:space="preserve"> </w:t>
      </w:r>
      <w:r w:rsidR="00DE36CF" w:rsidRPr="00E85AFA">
        <w:t>V</w:t>
      </w:r>
      <w:r w:rsidR="00F44657" w:rsidRPr="00E85AFA">
        <w:t xml:space="preserve">ital statistics files with geographical information </w:t>
      </w:r>
      <w:r w:rsidR="00DE36CF" w:rsidRPr="00E85AFA">
        <w:t>can be requested through</w:t>
      </w:r>
      <w:r w:rsidR="00F44657" w:rsidRPr="00E85AFA">
        <w:t xml:space="preserve"> submission of a proposal to NCHS (</w:t>
      </w:r>
      <w:hyperlink r:id="rId13" w:history="1">
        <w:r w:rsidR="001F3CF5" w:rsidRPr="00E85AFA">
          <w:rPr>
            <w:rStyle w:val="Hyperlink"/>
          </w:rPr>
          <w:t>https://www.cdc.gov/nchs/nvss/nvss-restricted-data.htm</w:t>
        </w:r>
      </w:hyperlink>
      <w:r w:rsidR="00F44657" w:rsidRPr="00E85AFA">
        <w:t>).</w:t>
      </w:r>
    </w:p>
    <w:p w14:paraId="1366BEB3" w14:textId="77777777" w:rsidR="001F3CF5" w:rsidRPr="00E85AFA" w:rsidRDefault="001F3CF5" w:rsidP="00F44657">
      <w:pPr>
        <w:spacing w:line="480" w:lineRule="auto"/>
        <w:jc w:val="both"/>
      </w:pPr>
    </w:p>
    <w:p w14:paraId="6427896B" w14:textId="0480F159" w:rsidR="00213027" w:rsidRPr="00E85AFA" w:rsidRDefault="00213027" w:rsidP="00213027">
      <w:pPr>
        <w:spacing w:line="480" w:lineRule="auto"/>
        <w:jc w:val="both"/>
        <w:rPr>
          <w:b/>
        </w:rPr>
      </w:pPr>
      <w:r w:rsidRPr="00E85AFA">
        <w:rPr>
          <w:b/>
        </w:rPr>
        <w:t>Code availability</w:t>
      </w:r>
    </w:p>
    <w:p w14:paraId="6B88CDF3" w14:textId="194B1C63" w:rsidR="00213027" w:rsidRPr="00E85AFA" w:rsidRDefault="00213027" w:rsidP="00213027">
      <w:pPr>
        <w:spacing w:line="480" w:lineRule="auto"/>
        <w:jc w:val="both"/>
      </w:pPr>
      <w:r w:rsidRPr="00E85AFA">
        <w:t xml:space="preserve">The computer code for the Bayesian model used in this work will be available at </w:t>
      </w:r>
      <w:hyperlink r:id="rId14" w:history="1">
        <w:r w:rsidRPr="00E85AFA">
          <w:rPr>
            <w:rStyle w:val="Hyperlink"/>
          </w:rPr>
          <w:t>www.globalenvhealth.org/code-data-download</w:t>
        </w:r>
      </w:hyperlink>
      <w:r w:rsidRPr="00E85AFA">
        <w:t xml:space="preserve"> upon publication of the paper.  </w:t>
      </w:r>
    </w:p>
    <w:p w14:paraId="3A832C81" w14:textId="005E1835" w:rsidR="00213027" w:rsidRPr="00E85AFA" w:rsidRDefault="00213027" w:rsidP="00F82744">
      <w:pPr>
        <w:spacing w:line="480" w:lineRule="auto"/>
        <w:jc w:val="both"/>
      </w:pPr>
    </w:p>
    <w:p w14:paraId="571CA97A" w14:textId="77777777" w:rsidR="00213027" w:rsidRPr="00E85AFA" w:rsidRDefault="00213027" w:rsidP="00213027">
      <w:pPr>
        <w:pStyle w:val="Acknowledgement"/>
        <w:spacing w:before="0" w:line="480" w:lineRule="auto"/>
        <w:jc w:val="both"/>
        <w:rPr>
          <w:b/>
          <w:lang w:val="en-GB"/>
        </w:rPr>
      </w:pPr>
      <w:r w:rsidRPr="00E85AFA">
        <w:rPr>
          <w:b/>
          <w:lang w:val="en-GB"/>
        </w:rPr>
        <w:t>Supplementary information</w:t>
      </w:r>
    </w:p>
    <w:p w14:paraId="019E8810" w14:textId="59479FC8" w:rsidR="00213027" w:rsidRPr="00E85AFA" w:rsidRDefault="00213027" w:rsidP="00213027">
      <w:pPr>
        <w:pStyle w:val="Title"/>
        <w:spacing w:line="480" w:lineRule="auto"/>
        <w:rPr>
          <w:rFonts w:cs="Times New Roman"/>
          <w:b w:val="0"/>
          <w:sz w:val="24"/>
          <w:szCs w:val="24"/>
        </w:rPr>
      </w:pPr>
      <w:r w:rsidRPr="00E85AFA">
        <w:rPr>
          <w:rFonts w:cs="Times New Roman"/>
          <w:b w:val="0"/>
          <w:sz w:val="24"/>
          <w:szCs w:val="24"/>
        </w:rPr>
        <w:t xml:space="preserve">This file contains Supplementary </w:t>
      </w:r>
      <w:r w:rsidR="00971FE4" w:rsidRPr="00E85AFA">
        <w:rPr>
          <w:rFonts w:cs="Times New Roman"/>
          <w:b w:val="0"/>
          <w:sz w:val="24"/>
          <w:szCs w:val="24"/>
        </w:rPr>
        <w:t>Figure</w:t>
      </w:r>
      <w:r w:rsidRPr="00E85AFA">
        <w:rPr>
          <w:rFonts w:cs="Times New Roman"/>
          <w:b w:val="0"/>
          <w:sz w:val="24"/>
          <w:szCs w:val="24"/>
        </w:rPr>
        <w:t xml:space="preserve"> </w:t>
      </w:r>
      <w:r w:rsidR="00971FE4" w:rsidRPr="00E85AFA">
        <w:rPr>
          <w:rFonts w:cs="Times New Roman"/>
          <w:b w:val="0"/>
          <w:sz w:val="24"/>
          <w:szCs w:val="24"/>
        </w:rPr>
        <w:t>1</w:t>
      </w:r>
      <w:r w:rsidRPr="00E85AFA">
        <w:rPr>
          <w:rFonts w:cs="Times New Roman"/>
          <w:b w:val="0"/>
          <w:sz w:val="24"/>
          <w:szCs w:val="24"/>
        </w:rPr>
        <w:t>,</w:t>
      </w:r>
      <w:r w:rsidR="000164A3">
        <w:rPr>
          <w:rFonts w:cs="Times New Roman"/>
          <w:b w:val="0"/>
          <w:sz w:val="24"/>
          <w:szCs w:val="24"/>
        </w:rPr>
        <w:t xml:space="preserve"> </w:t>
      </w:r>
      <w:r w:rsidR="000164A3" w:rsidRPr="00E85AFA">
        <w:rPr>
          <w:rFonts w:cs="Times New Roman"/>
          <w:b w:val="0"/>
          <w:sz w:val="24"/>
          <w:szCs w:val="24"/>
        </w:rPr>
        <w:t xml:space="preserve">Supplementary Figure </w:t>
      </w:r>
      <w:r w:rsidR="000164A3">
        <w:rPr>
          <w:rFonts w:cs="Times New Roman"/>
          <w:b w:val="0"/>
          <w:sz w:val="24"/>
          <w:szCs w:val="24"/>
        </w:rPr>
        <w:t>2</w:t>
      </w:r>
      <w:bookmarkStart w:id="0" w:name="_GoBack"/>
      <w:bookmarkEnd w:id="0"/>
      <w:r w:rsidR="000164A3">
        <w:rPr>
          <w:rFonts w:cs="Times New Roman"/>
          <w:b w:val="0"/>
          <w:sz w:val="24"/>
          <w:szCs w:val="24"/>
        </w:rPr>
        <w:t>,</w:t>
      </w:r>
      <w:r w:rsidRPr="00E85AFA">
        <w:rPr>
          <w:rFonts w:cs="Times New Roman"/>
          <w:b w:val="0"/>
          <w:sz w:val="24"/>
          <w:szCs w:val="24"/>
        </w:rPr>
        <w:t xml:space="preserve"> Supplementary </w:t>
      </w:r>
      <w:r w:rsidR="00971FE4" w:rsidRPr="00E85AFA">
        <w:rPr>
          <w:rFonts w:cs="Times New Roman"/>
          <w:b w:val="0"/>
          <w:sz w:val="24"/>
          <w:szCs w:val="24"/>
        </w:rPr>
        <w:t>Table</w:t>
      </w:r>
      <w:r w:rsidRPr="00E85AFA">
        <w:rPr>
          <w:rFonts w:cs="Times New Roman"/>
          <w:b w:val="0"/>
          <w:sz w:val="24"/>
          <w:szCs w:val="24"/>
        </w:rPr>
        <w:t xml:space="preserve"> </w:t>
      </w:r>
      <w:r w:rsidR="00971FE4" w:rsidRPr="00E85AFA">
        <w:rPr>
          <w:rFonts w:cs="Times New Roman"/>
          <w:b w:val="0"/>
          <w:sz w:val="24"/>
          <w:szCs w:val="24"/>
        </w:rPr>
        <w:t>1, Supplementary Table 2</w:t>
      </w:r>
      <w:r w:rsidRPr="00E85AFA">
        <w:rPr>
          <w:rFonts w:cs="Times New Roman"/>
          <w:b w:val="0"/>
          <w:sz w:val="24"/>
          <w:szCs w:val="24"/>
        </w:rPr>
        <w:t xml:space="preserve"> and </w:t>
      </w:r>
      <w:r w:rsidR="00971FE4" w:rsidRPr="00E85AFA">
        <w:rPr>
          <w:rFonts w:cs="Times New Roman"/>
          <w:b w:val="0"/>
          <w:sz w:val="24"/>
          <w:szCs w:val="24"/>
        </w:rPr>
        <w:t>Supplementary Table 3</w:t>
      </w:r>
      <w:r w:rsidRPr="00E85AFA">
        <w:rPr>
          <w:rFonts w:cs="Times New Roman"/>
          <w:b w:val="0"/>
          <w:sz w:val="24"/>
          <w:szCs w:val="24"/>
        </w:rPr>
        <w:t>.</w:t>
      </w: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745FA5E8" w:rsidR="00AE4753" w:rsidRPr="00E85AFA" w:rsidRDefault="008D17E7" w:rsidP="00324A84">
      <w:pPr>
        <w:spacing w:line="480" w:lineRule="auto"/>
        <w:jc w:val="both"/>
      </w:pPr>
      <w:r w:rsidRPr="00E85AFA">
        <w:t>Robbie Parks is supported by a Wellcome Trust ISSF Studentship. The development of statistical methods is supported by grants from the Wellcome Trust (grant</w:t>
      </w:r>
      <w:r w:rsidR="00DB3225" w:rsidRPr="00E85AFA">
        <w:t xml:space="preserve"> </w:t>
      </w:r>
      <w:r w:rsidRPr="00E85AFA">
        <w:t>209376/Z/17/Z). Work on the US mortality data is supported by a grant from US Environmental Protection Agency. This paper has not been formally reviewed by EPA. The views expressed in this document are solely those of authors and do not necessarily reflect those of the Agency. EPA does not endorse any products or commercial services mentioned in this publication.</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475A5FC9" w:rsidR="00DB3225" w:rsidRPr="00E85AFA" w:rsidRDefault="00DB3225" w:rsidP="00DB3225">
      <w:pPr>
        <w:spacing w:line="480" w:lineRule="auto"/>
        <w:jc w:val="both"/>
      </w:pPr>
      <w:r w:rsidRPr="00E85AFA">
        <w:lastRenderedPageBreak/>
        <w:t>All authors contributed to study concept, analytical approach, and interpretation of results. RP, GD and ME collated and organi</w:t>
      </w:r>
      <w:r w:rsidR="0075565E" w:rsidRPr="00E85AFA">
        <w:t>s</w:t>
      </w:r>
      <w:r w:rsidRPr="00E85AFA">
        <w:t>ed mortality files. 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t xml:space="preserve">ME reports a charitable grant from AstraZeneca Young Health Programme, and personal fees from Prudential, </w:t>
      </w:r>
      <w:proofErr w:type="spellStart"/>
      <w:r w:rsidRPr="00E85AFA">
        <w:rPr>
          <w:lang w:val="en-GB"/>
        </w:rPr>
        <w:t>Scor</w:t>
      </w:r>
      <w:proofErr w:type="spellEnd"/>
      <w:r w:rsidRPr="00E85AFA">
        <w:rPr>
          <w:lang w:val="en-GB"/>
        </w:rPr>
        <w:t>, and Third Bridge, all outside the submitted work; all other authors declare no competing interests.</w:t>
      </w:r>
      <w:r w:rsidR="0065196B" w:rsidRPr="00E85AFA">
        <w:rPr>
          <w:b/>
          <w:color w:val="000000" w:themeColor="text1"/>
          <w:lang w:val="en-GB"/>
        </w:rPr>
        <w:br w:type="page"/>
      </w:r>
    </w:p>
    <w:p w14:paraId="63EEACE8" w14:textId="7DA4382E"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1980-201</w:t>
      </w:r>
      <w:r w:rsidR="00A15153" w:rsidRPr="00E85AFA">
        <w:rPr>
          <w:color w:val="000000" w:themeColor="text1"/>
        </w:rPr>
        <w:t>7</w:t>
      </w:r>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75584535"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201</w:t>
      </w:r>
      <w:r w:rsidR="00A15153" w:rsidRPr="00E85AFA">
        <w:rPr>
          <w:color w:val="000000" w:themeColor="text1"/>
        </w:rPr>
        <w:t>7</w:t>
      </w:r>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4128A743" w14:textId="2394E9CB" w:rsidR="000150FE" w:rsidRDefault="00E51470" w:rsidP="000150FE">
      <w:pPr>
        <w:spacing w:line="480" w:lineRule="auto"/>
        <w:jc w:val="both"/>
        <w:rPr>
          <w:b/>
          <w:color w:val="000000" w:themeColor="text1"/>
        </w:rPr>
      </w:pPr>
      <w:r w:rsidRPr="00E85AFA">
        <w:rPr>
          <w:b/>
          <w:color w:val="000000" w:themeColor="text1"/>
        </w:rPr>
        <w:lastRenderedPageBreak/>
        <w:t xml:space="preserve">Figure </w:t>
      </w:r>
      <w:r w:rsidR="00353A64">
        <w:rPr>
          <w:b/>
          <w:color w:val="000000" w:themeColor="text1"/>
        </w:rPr>
        <w:t>3</w:t>
      </w:r>
      <w:r w:rsidRPr="00E85AFA">
        <w:rPr>
          <w:b/>
          <w:color w:val="000000" w:themeColor="text1"/>
        </w:rPr>
        <w:t xml:space="preserve">. </w:t>
      </w:r>
      <w:r w:rsidRPr="00E85AFA">
        <w:rPr>
          <w:color w:val="000000" w:themeColor="text1"/>
        </w:rPr>
        <w:t>Average size of temperature anomaly (</w:t>
      </w:r>
      <w:r w:rsidRPr="00E85AFA">
        <w:rPr>
          <w:bCs/>
          <w:color w:val="000000" w:themeColor="text1"/>
        </w:rPr>
        <w:t>°C)</w:t>
      </w:r>
      <w:r w:rsidRPr="00E85AFA">
        <w:rPr>
          <w:color w:val="000000" w:themeColor="text1"/>
        </w:rPr>
        <w:t xml:space="preserve"> from 1980 to 201</w:t>
      </w:r>
      <w:r w:rsidR="00300228" w:rsidRPr="00E85AFA">
        <w:rPr>
          <w:color w:val="000000" w:themeColor="text1"/>
        </w:rPr>
        <w:t>7</w:t>
      </w:r>
      <w:r w:rsidRPr="00E85AFA">
        <w:rPr>
          <w:color w:val="000000" w:themeColor="text1"/>
        </w:rPr>
        <w:t>, by state and month. The value for each state and month is the mean of the absolute size of anomaly, be it cold or warm, and hence gives an indication of the scale of anomalies around the local</w:t>
      </w:r>
      <w:r w:rsidR="004A283B" w:rsidRPr="00E85AFA">
        <w:rPr>
          <w:color w:val="000000" w:themeColor="text1"/>
        </w:rPr>
        <w:t xml:space="preserve"> norm</w:t>
      </w:r>
      <w:r w:rsidRPr="00E85AFA">
        <w:rPr>
          <w:color w:val="000000" w:themeColor="text1"/>
        </w:rPr>
        <w:t xml:space="preserve"> temperatures.</w:t>
      </w:r>
      <w:r w:rsidR="000150FE">
        <w:rPr>
          <w:b/>
          <w:color w:val="000000" w:themeColor="text1"/>
        </w:rPr>
        <w:br w:type="page"/>
      </w:r>
    </w:p>
    <w:p w14:paraId="13CB8F03" w14:textId="56861E31" w:rsidR="006C199F" w:rsidRPr="001768A6" w:rsidRDefault="000150FE" w:rsidP="006C199F">
      <w:pPr>
        <w:spacing w:line="480" w:lineRule="auto"/>
        <w:jc w:val="both"/>
        <w:rPr>
          <w:color w:val="000000" w:themeColor="text1"/>
        </w:rPr>
      </w:pPr>
      <w:r w:rsidRPr="00E85AFA">
        <w:rPr>
          <w:rStyle w:val="CommentReference"/>
          <w:rFonts w:asciiTheme="minorHAnsi" w:hAnsiTheme="minorHAnsi" w:cstheme="minorBidi"/>
          <w:lang w:eastAsia="en-US"/>
        </w:rPr>
        <w:lastRenderedPageBreak/>
        <w:t xml:space="preserve"> </w:t>
      </w:r>
      <w:r w:rsidR="00DD4894" w:rsidRPr="00E85AFA">
        <w:rPr>
          <w:b/>
          <w:color w:val="000000" w:themeColor="text1"/>
        </w:rPr>
        <w:t xml:space="preserve">Figure </w:t>
      </w:r>
      <w:r w:rsidR="00026F56">
        <w:rPr>
          <w:b/>
          <w:color w:val="000000" w:themeColor="text1"/>
        </w:rPr>
        <w:t>4</w:t>
      </w:r>
      <w:r w:rsidR="00DD4894" w:rsidRPr="00E85AFA">
        <w:rPr>
          <w:b/>
          <w:color w:val="000000" w:themeColor="text1"/>
        </w:rPr>
        <w:t>.</w:t>
      </w:r>
      <w:r w:rsidR="00DD4894" w:rsidRPr="00E85AFA">
        <w:rPr>
          <w:color w:val="000000" w:themeColor="text1"/>
        </w:rPr>
        <w:t xml:space="preserve"> Additional annual injury deaths for the 201</w:t>
      </w:r>
      <w:r w:rsidR="007212C0" w:rsidRPr="00E85AFA">
        <w:rPr>
          <w:color w:val="000000" w:themeColor="text1"/>
        </w:rPr>
        <w:t>7</w:t>
      </w:r>
      <w:r w:rsidR="00DD4894" w:rsidRPr="00E85AFA">
        <w:rPr>
          <w:color w:val="000000" w:themeColor="text1"/>
        </w:rPr>
        <w:t xml:space="preserve"> US population in year in which each month was +</w:t>
      </w:r>
      <w:r w:rsidR="00F24A27" w:rsidRPr="00E85AFA">
        <w:rPr>
          <w:rFonts w:eastAsia="Times New Roman"/>
          <w:bCs/>
          <w:color w:val="222222"/>
          <w:shd w:val="clear" w:color="auto" w:fill="FFFFFF"/>
        </w:rPr>
        <w:t>2</w:t>
      </w:r>
      <w:r w:rsidR="00DD4894" w:rsidRPr="00E85AFA">
        <w:rPr>
          <w:bCs/>
          <w:color w:val="000000" w:themeColor="text1"/>
        </w:rPr>
        <w:t>°C</w:t>
      </w:r>
      <w:r w:rsidR="00DD4894" w:rsidRPr="00E85AFA">
        <w:rPr>
          <w:color w:val="000000" w:themeColor="text1"/>
        </w:rPr>
        <w:t xml:space="preserve"> </w:t>
      </w:r>
      <w:r w:rsidR="00607AE4" w:rsidRPr="00E85AFA">
        <w:rPr>
          <w:color w:val="000000" w:themeColor="text1"/>
        </w:rPr>
        <w:t xml:space="preserve">warmer </w:t>
      </w:r>
      <w:r w:rsidR="00DD4894" w:rsidRPr="00E85AFA">
        <w:rPr>
          <w:color w:val="000000" w:themeColor="text1"/>
        </w:rPr>
        <w:t>compared with 1980-2009 norm temperatures. The top row shows breakdown by type of injury, sex and age group. The bottom row shows the break down by type of injury, sex and month. Black dots represent net changes in deaths for each set of bars.</w:t>
      </w:r>
      <w:r w:rsidR="006C199F">
        <w:rPr>
          <w:noProof/>
        </w:rPr>
        <w:br w:type="page"/>
      </w:r>
    </w:p>
    <w:p w14:paraId="17DB0B19" w14:textId="77777777" w:rsidR="00E3371A" w:rsidRDefault="003E64A4" w:rsidP="003E64A4">
      <w:pPr>
        <w:spacing w:line="480" w:lineRule="auto"/>
        <w:jc w:val="both"/>
        <w:rPr>
          <w:bCs/>
        </w:rPr>
      </w:pPr>
      <w:r w:rsidRPr="003E64A4">
        <w:rPr>
          <w:b/>
          <w:bCs/>
        </w:rPr>
        <w:lastRenderedPageBreak/>
        <w:t xml:space="preserve">Figure </w:t>
      </w:r>
      <w:r>
        <w:rPr>
          <w:b/>
          <w:bCs/>
        </w:rPr>
        <w:t>5</w:t>
      </w:r>
      <w:r w:rsidRPr="003E64A4">
        <w:rPr>
          <w:b/>
          <w:bCs/>
        </w:rPr>
        <w:t xml:space="preserve">. </w:t>
      </w:r>
      <w:r w:rsidRPr="003E64A4">
        <w:rPr>
          <w:bCs/>
        </w:rPr>
        <w:t xml:space="preserve">Percent change in death rates in year in which each month was +1°C compared with 1980-2009 norm temperatures by type of injury, sex and </w:t>
      </w:r>
      <w:r w:rsidR="00021F45">
        <w:rPr>
          <w:bCs/>
        </w:rPr>
        <w:t xml:space="preserve">(A) </w:t>
      </w:r>
      <w:r w:rsidRPr="003E64A4">
        <w:rPr>
          <w:bCs/>
        </w:rPr>
        <w:t>age group</w:t>
      </w:r>
      <w:r w:rsidR="00E3371A">
        <w:rPr>
          <w:bCs/>
        </w:rPr>
        <w:t xml:space="preserve"> or (B) month</w:t>
      </w:r>
      <w:r w:rsidRPr="003E64A4">
        <w:rPr>
          <w:bCs/>
        </w:rPr>
        <w:t>.</w:t>
      </w:r>
    </w:p>
    <w:p w14:paraId="435BD362" w14:textId="77777777" w:rsidR="00E3371A" w:rsidRDefault="00E3371A" w:rsidP="003E64A4">
      <w:pPr>
        <w:spacing w:line="480" w:lineRule="auto"/>
        <w:jc w:val="both"/>
        <w:rPr>
          <w:bCs/>
        </w:rPr>
      </w:pPr>
    </w:p>
    <w:p w14:paraId="45888C81" w14:textId="134658DE" w:rsidR="00E51470" w:rsidRPr="003E64A4" w:rsidRDefault="00E51470" w:rsidP="004B68B4">
      <w:pPr>
        <w:spacing w:line="480" w:lineRule="auto"/>
        <w:jc w:val="both"/>
        <w:rPr>
          <w:b/>
          <w:bCs/>
        </w:rPr>
      </w:pPr>
      <w:r w:rsidRPr="00E85AFA">
        <w:br w:type="page"/>
      </w:r>
    </w:p>
    <w:p w14:paraId="09D3B082" w14:textId="184C6342" w:rsidR="00A620DD" w:rsidRPr="00E85AFA" w:rsidRDefault="00A620DD" w:rsidP="00A620DD">
      <w:pPr>
        <w:spacing w:line="480" w:lineRule="auto"/>
        <w:jc w:val="both"/>
        <w:rPr>
          <w:b/>
        </w:rPr>
      </w:pPr>
      <w:r w:rsidRPr="00E85AFA">
        <w:rPr>
          <w:b/>
        </w:rPr>
        <w:lastRenderedPageBreak/>
        <w:t>References</w:t>
      </w:r>
    </w:p>
    <w:p w14:paraId="24D5FBC3" w14:textId="0CC1EA98" w:rsidR="00D03F64" w:rsidRPr="00D03F64" w:rsidRDefault="00A620DD" w:rsidP="00D03F64">
      <w:pPr>
        <w:widowControl w:val="0"/>
        <w:autoSpaceDE w:val="0"/>
        <w:autoSpaceDN w:val="0"/>
        <w:adjustRightInd w:val="0"/>
        <w:ind w:left="640" w:hanging="640"/>
        <w:rPr>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r w:rsidR="00D03F64" w:rsidRPr="00D03F64">
        <w:rPr>
          <w:noProof/>
          <w:lang w:val="en-US"/>
        </w:rPr>
        <w:t>1.</w:t>
      </w:r>
      <w:r w:rsidR="00D03F64" w:rsidRPr="00D03F64">
        <w:rPr>
          <w:noProof/>
          <w:lang w:val="en-US"/>
        </w:rPr>
        <w:tab/>
        <w:t xml:space="preserve">McMichael, A. J., Woodruff, R. E. &amp; Hales, S. Climate change and human health: present and future risks. </w:t>
      </w:r>
      <w:r w:rsidR="00D03F64" w:rsidRPr="00D03F64">
        <w:rPr>
          <w:i/>
          <w:iCs/>
          <w:noProof/>
          <w:lang w:val="en-US"/>
        </w:rPr>
        <w:t>Lancet</w:t>
      </w:r>
      <w:r w:rsidR="00D03F64" w:rsidRPr="00D03F64">
        <w:rPr>
          <w:noProof/>
          <w:lang w:val="en-US"/>
        </w:rPr>
        <w:t xml:space="preserve"> (2006). doi:10.1016/S0140-6736(06)68079-3</w:t>
      </w:r>
    </w:p>
    <w:p w14:paraId="40282967"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2.</w:t>
      </w:r>
      <w:r w:rsidRPr="00D03F64">
        <w:rPr>
          <w:noProof/>
          <w:lang w:val="en-US"/>
        </w:rPr>
        <w:tab/>
        <w:t xml:space="preserve">Smith, K. R. </w:t>
      </w:r>
      <w:r w:rsidRPr="00D03F64">
        <w:rPr>
          <w:i/>
          <w:iCs/>
          <w:noProof/>
          <w:lang w:val="en-US"/>
        </w:rPr>
        <w:t>et al.</w:t>
      </w:r>
      <w:r w:rsidRPr="00D03F64">
        <w:rPr>
          <w:noProof/>
          <w:lang w:val="en-US"/>
        </w:rPr>
        <w:t xml:space="preserve"> Human health: impacts, adaptation, and co-benefits. in </w:t>
      </w:r>
      <w:r w:rsidRPr="00D03F64">
        <w:rPr>
          <w:i/>
          <w:iCs/>
          <w:noProof/>
          <w:lang w:val="en-US"/>
        </w:rPr>
        <w:t>Climate Change 2014 Impacts, Adaptation and Vulnerability: Part A: Global and Sectoral Aspects</w:t>
      </w:r>
      <w:r w:rsidRPr="00D03F64">
        <w:rPr>
          <w:noProof/>
          <w:lang w:val="en-US"/>
        </w:rPr>
        <w:t xml:space="preserve"> (2015). doi:10.1017/CBO9781107415379.016</w:t>
      </w:r>
    </w:p>
    <w:p w14:paraId="5FC92BC8"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3.</w:t>
      </w:r>
      <w:r w:rsidRPr="00D03F64">
        <w:rPr>
          <w:noProof/>
          <w:lang w:val="en-US"/>
        </w:rPr>
        <w:tab/>
        <w:t xml:space="preserve">Haines, A. &amp; Ebi, K. The imperative for climate action to protect health. </w:t>
      </w:r>
      <w:r w:rsidRPr="00D03F64">
        <w:rPr>
          <w:i/>
          <w:iCs/>
          <w:noProof/>
          <w:lang w:val="en-US"/>
        </w:rPr>
        <w:t>N. Engl. J. Med.</w:t>
      </w:r>
      <w:r w:rsidRPr="00D03F64">
        <w:rPr>
          <w:noProof/>
          <w:lang w:val="en-US"/>
        </w:rPr>
        <w:t xml:space="preserve"> 263–273 (2019).</w:t>
      </w:r>
    </w:p>
    <w:p w14:paraId="43A18FEB"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4.</w:t>
      </w:r>
      <w:r w:rsidRPr="00D03F64">
        <w:rPr>
          <w:noProof/>
          <w:lang w:val="en-US"/>
        </w:rPr>
        <w:tab/>
        <w:t xml:space="preserve">Watts, N. </w:t>
      </w:r>
      <w:r w:rsidRPr="00D03F64">
        <w:rPr>
          <w:i/>
          <w:iCs/>
          <w:noProof/>
          <w:lang w:val="en-US"/>
        </w:rPr>
        <w:t>et al.</w:t>
      </w:r>
      <w:r w:rsidRPr="00D03F64">
        <w:rPr>
          <w:noProof/>
          <w:lang w:val="en-US"/>
        </w:rPr>
        <w:t xml:space="preserve"> The 2018 report of the Lancet Countdown on health and climate change: shaping health of nations for centuries to come. </w:t>
      </w:r>
      <w:r w:rsidRPr="00D03F64">
        <w:rPr>
          <w:i/>
          <w:iCs/>
          <w:noProof/>
          <w:lang w:val="en-US"/>
        </w:rPr>
        <w:t>Lancet</w:t>
      </w:r>
      <w:r w:rsidRPr="00D03F64">
        <w:rPr>
          <w:noProof/>
          <w:lang w:val="en-US"/>
        </w:rPr>
        <w:t xml:space="preserve"> </w:t>
      </w:r>
      <w:r w:rsidRPr="00D03F64">
        <w:rPr>
          <w:b/>
          <w:bCs/>
          <w:noProof/>
          <w:lang w:val="en-US"/>
        </w:rPr>
        <w:t>6736</w:t>
      </w:r>
      <w:r w:rsidRPr="00D03F64">
        <w:rPr>
          <w:noProof/>
          <w:lang w:val="en-US"/>
        </w:rPr>
        <w:t>, 1–4 (2018).</w:t>
      </w:r>
    </w:p>
    <w:p w14:paraId="281AF24E"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5.</w:t>
      </w:r>
      <w:r w:rsidRPr="00D03F64">
        <w:rPr>
          <w:noProof/>
          <w:lang w:val="en-US"/>
        </w:rPr>
        <w:tab/>
        <w:t xml:space="preserve">Huang, C. </w:t>
      </w:r>
      <w:r w:rsidRPr="00D03F64">
        <w:rPr>
          <w:i/>
          <w:iCs/>
          <w:noProof/>
          <w:lang w:val="en-US"/>
        </w:rPr>
        <w:t>et al.</w:t>
      </w:r>
      <w:r w:rsidRPr="00D03F64">
        <w:rPr>
          <w:noProof/>
          <w:lang w:val="en-US"/>
        </w:rPr>
        <w:t xml:space="preserve"> Projecting future heat-related mortality under climate change scenarios: a systematic review. </w:t>
      </w:r>
      <w:r w:rsidRPr="00D03F64">
        <w:rPr>
          <w:i/>
          <w:iCs/>
          <w:noProof/>
          <w:lang w:val="en-US"/>
        </w:rPr>
        <w:t>Environ. Health Perspect.</w:t>
      </w:r>
      <w:r w:rsidRPr="00D03F64">
        <w:rPr>
          <w:noProof/>
          <w:lang w:val="en-US"/>
        </w:rPr>
        <w:t xml:space="preserve"> (2011). doi:10.1289/ehp.1103456</w:t>
      </w:r>
    </w:p>
    <w:p w14:paraId="2CCE5C33"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6.</w:t>
      </w:r>
      <w:r w:rsidRPr="00D03F64">
        <w:rPr>
          <w:noProof/>
          <w:lang w:val="en-US"/>
        </w:rPr>
        <w:tab/>
        <w:t xml:space="preserve">Gasparrini, A. </w:t>
      </w:r>
      <w:r w:rsidRPr="00D03F64">
        <w:rPr>
          <w:i/>
          <w:iCs/>
          <w:noProof/>
          <w:lang w:val="en-US"/>
        </w:rPr>
        <w:t>et al.</w:t>
      </w:r>
      <w:r w:rsidRPr="00D03F64">
        <w:rPr>
          <w:noProof/>
          <w:lang w:val="en-US"/>
        </w:rPr>
        <w:t xml:space="preserve"> Projections of temperature-related excess mortality under climate change scenarios. </w:t>
      </w:r>
      <w:r w:rsidRPr="00D03F64">
        <w:rPr>
          <w:i/>
          <w:iCs/>
          <w:noProof/>
          <w:lang w:val="en-US"/>
        </w:rPr>
        <w:t>Lancet Planet. Heal.</w:t>
      </w:r>
      <w:r w:rsidRPr="00D03F64">
        <w:rPr>
          <w:noProof/>
          <w:lang w:val="en-US"/>
        </w:rPr>
        <w:t xml:space="preserve"> (2017). doi:10.1016/S2542-5196(17)30156-0</w:t>
      </w:r>
    </w:p>
    <w:p w14:paraId="03B3DD68"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7.</w:t>
      </w:r>
      <w:r w:rsidRPr="00D03F64">
        <w:rPr>
          <w:noProof/>
          <w:lang w:val="en-US"/>
        </w:rPr>
        <w:tab/>
        <w:t xml:space="preserve">Burke, M. </w:t>
      </w:r>
      <w:r w:rsidRPr="00D03F64">
        <w:rPr>
          <w:i/>
          <w:iCs/>
          <w:noProof/>
          <w:lang w:val="en-US"/>
        </w:rPr>
        <w:t>et al.</w:t>
      </w:r>
      <w:r w:rsidRPr="00D03F64">
        <w:rPr>
          <w:noProof/>
          <w:lang w:val="en-US"/>
        </w:rPr>
        <w:t xml:space="preserve"> Higher temperatures increase suicide rates in the United States and Mexico. </w:t>
      </w:r>
      <w:r w:rsidRPr="00D03F64">
        <w:rPr>
          <w:i/>
          <w:iCs/>
          <w:noProof/>
          <w:lang w:val="en-US"/>
        </w:rPr>
        <w:t>Nat. Clim. Chang.</w:t>
      </w:r>
      <w:r w:rsidRPr="00D03F64">
        <w:rPr>
          <w:noProof/>
          <w:lang w:val="en-US"/>
        </w:rPr>
        <w:t xml:space="preserve"> (2018). doi:10.1038/s41558-018-0222-x</w:t>
      </w:r>
    </w:p>
    <w:p w14:paraId="2641A032"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8.</w:t>
      </w:r>
      <w:r w:rsidRPr="00D03F64">
        <w:rPr>
          <w:noProof/>
          <w:lang w:val="en-US"/>
        </w:rPr>
        <w:tab/>
        <w:t xml:space="preserve">Rey, G. </w:t>
      </w:r>
      <w:r w:rsidRPr="00D03F64">
        <w:rPr>
          <w:i/>
          <w:iCs/>
          <w:noProof/>
          <w:lang w:val="en-US"/>
        </w:rPr>
        <w:t>et al.</w:t>
      </w:r>
      <w:r w:rsidRPr="00D03F64">
        <w:rPr>
          <w:noProof/>
          <w:lang w:val="en-US"/>
        </w:rPr>
        <w:t xml:space="preserve"> The impact of major heat waves on all-cause and cause-specific mortality in France from 1971 to 2003. </w:t>
      </w:r>
      <w:r w:rsidRPr="00D03F64">
        <w:rPr>
          <w:i/>
          <w:iCs/>
          <w:noProof/>
          <w:lang w:val="en-US"/>
        </w:rPr>
        <w:t>Int. Arch. Occup. Environ. Health</w:t>
      </w:r>
      <w:r w:rsidRPr="00D03F64">
        <w:rPr>
          <w:noProof/>
          <w:lang w:val="en-US"/>
        </w:rPr>
        <w:t xml:space="preserve"> (2007). doi:10.1007/s00420-007-0173-4</w:t>
      </w:r>
    </w:p>
    <w:p w14:paraId="3EAB6798"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9.</w:t>
      </w:r>
      <w:r w:rsidRPr="00D03F64">
        <w:rPr>
          <w:noProof/>
          <w:lang w:val="en-US"/>
        </w:rPr>
        <w:tab/>
        <w:t xml:space="preserve">Orru, H. &amp; Åström, D. O. Increases in external cause mortality due to high and low temperatures: evidence from northeastern Europe. </w:t>
      </w:r>
      <w:r w:rsidRPr="00D03F64">
        <w:rPr>
          <w:i/>
          <w:iCs/>
          <w:noProof/>
          <w:lang w:val="en-US"/>
        </w:rPr>
        <w:t>Int. J. Biometeorol.</w:t>
      </w:r>
      <w:r w:rsidRPr="00D03F64">
        <w:rPr>
          <w:noProof/>
          <w:lang w:val="en-US"/>
        </w:rPr>
        <w:t xml:space="preserve"> (2017). doi:10.1007/s00484-016-1270-4</w:t>
      </w:r>
    </w:p>
    <w:p w14:paraId="50B20C5B"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10.</w:t>
      </w:r>
      <w:r w:rsidRPr="00D03F64">
        <w:rPr>
          <w:noProof/>
          <w:lang w:val="en-US"/>
        </w:rPr>
        <w:tab/>
        <w:t xml:space="preserve">Parks, R. M., Bennett, J. E., Foreman, K. J., Toumi, R. &amp; Ezzati, M. National and regional seasonal dynamics of all-cause and cause-specific mortality in the USA from 1980 to 2016. </w:t>
      </w:r>
      <w:r w:rsidRPr="00D03F64">
        <w:rPr>
          <w:i/>
          <w:iCs/>
          <w:noProof/>
          <w:lang w:val="en-US"/>
        </w:rPr>
        <w:t>Elife</w:t>
      </w:r>
      <w:r w:rsidRPr="00D03F64">
        <w:rPr>
          <w:noProof/>
          <w:lang w:val="en-US"/>
        </w:rPr>
        <w:t xml:space="preserve"> </w:t>
      </w:r>
      <w:r w:rsidRPr="00D03F64">
        <w:rPr>
          <w:b/>
          <w:bCs/>
          <w:noProof/>
          <w:lang w:val="en-US"/>
        </w:rPr>
        <w:t>7</w:t>
      </w:r>
      <w:r w:rsidRPr="00D03F64">
        <w:rPr>
          <w:noProof/>
          <w:lang w:val="en-US"/>
        </w:rPr>
        <w:t>, (2018).</w:t>
      </w:r>
    </w:p>
    <w:p w14:paraId="5990EC9A"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11.</w:t>
      </w:r>
      <w:r w:rsidRPr="00D03F64">
        <w:rPr>
          <w:noProof/>
          <w:lang w:val="en-US"/>
        </w:rPr>
        <w:tab/>
        <w:t xml:space="preserve">Rau, R. Seasonality in human mortality. A demographic approach. </w:t>
      </w:r>
      <w:r w:rsidRPr="00D03F64">
        <w:rPr>
          <w:i/>
          <w:iCs/>
          <w:noProof/>
          <w:lang w:val="en-US"/>
        </w:rPr>
        <w:t>Wirtschafts- und Sozialwissenschaftlichen Fak.</w:t>
      </w:r>
      <w:r w:rsidRPr="00D03F64">
        <w:rPr>
          <w:noProof/>
          <w:lang w:val="en-US"/>
        </w:rPr>
        <w:t xml:space="preserve"> </w:t>
      </w:r>
      <w:r w:rsidRPr="00D03F64">
        <w:rPr>
          <w:b/>
          <w:bCs/>
          <w:noProof/>
          <w:lang w:val="en-US"/>
        </w:rPr>
        <w:t>PhD</w:t>
      </w:r>
      <w:r w:rsidRPr="00D03F64">
        <w:rPr>
          <w:noProof/>
          <w:lang w:val="en-US"/>
        </w:rPr>
        <w:t>, 361 (2004).</w:t>
      </w:r>
    </w:p>
    <w:p w14:paraId="27D1BF37"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12.</w:t>
      </w:r>
      <w:r w:rsidRPr="00D03F64">
        <w:rPr>
          <w:noProof/>
          <w:lang w:val="en-US"/>
        </w:rPr>
        <w:tab/>
        <w:t xml:space="preserve">Datla, S., Sahu, P., Roh, H.-J. &amp; Sharma, S. A comprehensive analysis of the association of highway traffic with winter weather conditions. </w:t>
      </w:r>
      <w:r w:rsidRPr="00D03F64">
        <w:rPr>
          <w:i/>
          <w:iCs/>
          <w:noProof/>
          <w:lang w:val="en-US"/>
        </w:rPr>
        <w:t>Procedia - Soc. Behav. Sci.</w:t>
      </w:r>
      <w:r w:rsidRPr="00D03F64">
        <w:rPr>
          <w:noProof/>
          <w:lang w:val="en-US"/>
        </w:rPr>
        <w:t xml:space="preserve"> (2013). doi:10.1016/j.sbspro.2013.11.143</w:t>
      </w:r>
    </w:p>
    <w:p w14:paraId="34A170B5"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13.</w:t>
      </w:r>
      <w:r w:rsidRPr="00D03F64">
        <w:rPr>
          <w:noProof/>
          <w:lang w:val="en-US"/>
        </w:rPr>
        <w:tab/>
        <w:t xml:space="preserve">Roh, H.-J., Sahu, P. K., Sharma, S., Datla, S. &amp; Mehran, B. Statistical investigations of snowfall and temperature interaction with passenger car and truck traffic on primary highways in Canada. </w:t>
      </w:r>
      <w:r w:rsidRPr="00D03F64">
        <w:rPr>
          <w:i/>
          <w:iCs/>
          <w:noProof/>
          <w:lang w:val="en-US"/>
        </w:rPr>
        <w:t>J. Cold Reg. Eng.</w:t>
      </w:r>
      <w:r w:rsidRPr="00D03F64">
        <w:rPr>
          <w:noProof/>
          <w:lang w:val="en-US"/>
        </w:rPr>
        <w:t xml:space="preserve"> (2016). doi:10.1061/(ASCE)CR.1943-5495.0000099</w:t>
      </w:r>
    </w:p>
    <w:p w14:paraId="306D8D6C"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14.</w:t>
      </w:r>
      <w:r w:rsidRPr="00D03F64">
        <w:rPr>
          <w:noProof/>
          <w:lang w:val="en-US"/>
        </w:rPr>
        <w:tab/>
        <w:t xml:space="preserve">Roh, H.-J., Datla, S. &amp; Sharma, S. Effect of snow, temperature and their interaction on highway truck traffic. </w:t>
      </w:r>
      <w:r w:rsidRPr="00D03F64">
        <w:rPr>
          <w:i/>
          <w:iCs/>
          <w:noProof/>
          <w:lang w:val="en-US"/>
        </w:rPr>
        <w:t>J. Transp. Techn.</w:t>
      </w:r>
      <w:r w:rsidRPr="00D03F64">
        <w:rPr>
          <w:noProof/>
          <w:lang w:val="en-US"/>
        </w:rPr>
        <w:t xml:space="preserve"> (2013). doi:10.4236/jtts.2013.31003</w:t>
      </w:r>
    </w:p>
    <w:p w14:paraId="75D72E84"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15.</w:t>
      </w:r>
      <w:r w:rsidRPr="00D03F64">
        <w:rPr>
          <w:noProof/>
          <w:lang w:val="en-US"/>
        </w:rPr>
        <w:tab/>
        <w:t xml:space="preserve">Roh, H. J., Sharma, S. &amp; Sahu, P. K. Modeling snow and cold effects for classified highway traffic volumes. </w:t>
      </w:r>
      <w:r w:rsidRPr="00D03F64">
        <w:rPr>
          <w:i/>
          <w:iCs/>
          <w:noProof/>
          <w:lang w:val="en-US"/>
        </w:rPr>
        <w:t>KSCE J. Civ. Eng.</w:t>
      </w:r>
      <w:r w:rsidRPr="00D03F64">
        <w:rPr>
          <w:noProof/>
          <w:lang w:val="en-US"/>
        </w:rPr>
        <w:t xml:space="preserve"> (2016). doi:10.1007/s12205-015-0236-0</w:t>
      </w:r>
    </w:p>
    <w:p w14:paraId="5B206654"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16.</w:t>
      </w:r>
      <w:r w:rsidRPr="00D03F64">
        <w:rPr>
          <w:noProof/>
          <w:lang w:val="en-US"/>
        </w:rPr>
        <w:tab/>
        <w:t xml:space="preserve">Daanen, H. A. M., Van De Vliert, E. &amp; Huang, X. Driving performance in cold, warm, and thermoneutral environments. </w:t>
      </w:r>
      <w:r w:rsidRPr="00D03F64">
        <w:rPr>
          <w:i/>
          <w:iCs/>
          <w:noProof/>
          <w:lang w:val="en-US"/>
        </w:rPr>
        <w:t>Appl. Ergon.</w:t>
      </w:r>
      <w:r w:rsidRPr="00D03F64">
        <w:rPr>
          <w:noProof/>
          <w:lang w:val="en-US"/>
        </w:rPr>
        <w:t xml:space="preserve"> (2003). doi:10.1016/S0003-6870(03)00055-3</w:t>
      </w:r>
    </w:p>
    <w:p w14:paraId="05027F68"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17.</w:t>
      </w:r>
      <w:r w:rsidRPr="00D03F64">
        <w:rPr>
          <w:noProof/>
          <w:lang w:val="en-US"/>
        </w:rPr>
        <w:tab/>
        <w:t xml:space="preserve">Zlatoper, T. J. Determinants of motor vehicle deaths in the United States: a cross-sectional analysis. </w:t>
      </w:r>
      <w:r w:rsidRPr="00D03F64">
        <w:rPr>
          <w:i/>
          <w:iCs/>
          <w:noProof/>
          <w:lang w:val="en-US"/>
        </w:rPr>
        <w:t>Accid. Anal. Prev.</w:t>
      </w:r>
      <w:r w:rsidRPr="00D03F64">
        <w:rPr>
          <w:noProof/>
          <w:lang w:val="en-US"/>
        </w:rPr>
        <w:t xml:space="preserve"> (1991). doi:10.1016/0001-4575(91)90062-A</w:t>
      </w:r>
    </w:p>
    <w:p w14:paraId="4BDE78EB"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18.</w:t>
      </w:r>
      <w:r w:rsidRPr="00D03F64">
        <w:rPr>
          <w:noProof/>
          <w:lang w:val="en-US"/>
        </w:rPr>
        <w:tab/>
        <w:t xml:space="preserve">Mackie, R. R. &amp; Hanlon, J. F. . O. A study of the combined effects of extented driving and heat stress on driver arousal and performance. in </w:t>
      </w:r>
      <w:r w:rsidRPr="00D03F64">
        <w:rPr>
          <w:i/>
          <w:iCs/>
          <w:noProof/>
          <w:lang w:val="en-US"/>
        </w:rPr>
        <w:t>Symposium on relationships among theory, physiological correlates, and operational performance</w:t>
      </w:r>
      <w:r w:rsidRPr="00D03F64">
        <w:rPr>
          <w:noProof/>
          <w:lang w:val="en-US"/>
        </w:rPr>
        <w:t xml:space="preserve"> (1976). doi:10.1007/978-1-4684-2529-1_25</w:t>
      </w:r>
    </w:p>
    <w:p w14:paraId="30D1BBCB"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19.</w:t>
      </w:r>
      <w:r w:rsidRPr="00D03F64">
        <w:rPr>
          <w:noProof/>
          <w:lang w:val="en-US"/>
        </w:rPr>
        <w:tab/>
        <w:t xml:space="preserve">Wyon, D. P., Wyon, I. &amp; Norin, F. Effects of moderate heat stress on driver vigilance </w:t>
      </w:r>
      <w:r w:rsidRPr="00D03F64">
        <w:rPr>
          <w:noProof/>
          <w:lang w:val="en-US"/>
        </w:rPr>
        <w:lastRenderedPageBreak/>
        <w:t xml:space="preserve">in a moving vehicle. </w:t>
      </w:r>
      <w:r w:rsidRPr="00D03F64">
        <w:rPr>
          <w:i/>
          <w:iCs/>
          <w:noProof/>
          <w:lang w:val="en-US"/>
        </w:rPr>
        <w:t>Ergonomics</w:t>
      </w:r>
      <w:r w:rsidRPr="00D03F64">
        <w:rPr>
          <w:noProof/>
          <w:lang w:val="en-US"/>
        </w:rPr>
        <w:t xml:space="preserve"> (1996). doi:10.1080/00140139608964434</w:t>
      </w:r>
    </w:p>
    <w:p w14:paraId="791E2E37"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20.</w:t>
      </w:r>
      <w:r w:rsidRPr="00D03F64">
        <w:rPr>
          <w:noProof/>
          <w:lang w:val="en-US"/>
        </w:rPr>
        <w:tab/>
        <w:t xml:space="preserve">Robertson, L. S. Reversal of the road death trend in the U.S. in 2015–2016: An examination of the climate and economic hypotheses. </w:t>
      </w:r>
      <w:r w:rsidRPr="00D03F64">
        <w:rPr>
          <w:i/>
          <w:iCs/>
          <w:noProof/>
          <w:lang w:val="en-US"/>
        </w:rPr>
        <w:t>J. Transp. Heal.</w:t>
      </w:r>
      <w:r w:rsidRPr="00D03F64">
        <w:rPr>
          <w:noProof/>
          <w:lang w:val="en-US"/>
        </w:rPr>
        <w:t xml:space="preserve"> (2018). doi:10.1016/j.jth.2018.04.005</w:t>
      </w:r>
    </w:p>
    <w:p w14:paraId="15DFDB29"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21.</w:t>
      </w:r>
      <w:r w:rsidRPr="00D03F64">
        <w:rPr>
          <w:noProof/>
          <w:lang w:val="en-US"/>
        </w:rPr>
        <w:tab/>
        <w:t xml:space="preserve">Robertson, L. Climate change, weather and road deaths. </w:t>
      </w:r>
      <w:r w:rsidRPr="00D03F64">
        <w:rPr>
          <w:i/>
          <w:iCs/>
          <w:noProof/>
          <w:lang w:val="en-US"/>
        </w:rPr>
        <w:t>Inj. Prev.</w:t>
      </w:r>
      <w:r w:rsidRPr="00D03F64">
        <w:rPr>
          <w:noProof/>
          <w:lang w:val="en-US"/>
        </w:rPr>
        <w:t xml:space="preserve"> (2018). doi:10.1136/injuryprev-2017-042419</w:t>
      </w:r>
    </w:p>
    <w:p w14:paraId="47E76C04"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22.</w:t>
      </w:r>
      <w:r w:rsidRPr="00D03F64">
        <w:rPr>
          <w:noProof/>
          <w:lang w:val="en-US"/>
        </w:rPr>
        <w:tab/>
        <w:t xml:space="preserve">Opinium. Brits drink more alcohol in warmer weather. </w:t>
      </w:r>
      <w:r w:rsidRPr="00D03F64">
        <w:rPr>
          <w:i/>
          <w:iCs/>
          <w:noProof/>
          <w:lang w:val="en-US"/>
        </w:rPr>
        <w:t>Opinium.co.uk</w:t>
      </w:r>
      <w:r w:rsidRPr="00D03F64">
        <w:rPr>
          <w:noProof/>
          <w:lang w:val="en-US"/>
        </w:rPr>
        <w:t xml:space="preserve"> (2018). Available at: https://www.opinium.co.uk/brits-drink-more-alcohol-in-warmer-weather/. (Accessed: 10th January 2019)</w:t>
      </w:r>
    </w:p>
    <w:p w14:paraId="1427B12B"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23.</w:t>
      </w:r>
      <w:r w:rsidRPr="00D03F64">
        <w:rPr>
          <w:noProof/>
          <w:lang w:val="en-US"/>
        </w:rPr>
        <w:tab/>
        <w:t xml:space="preserve">Anderson, C. A. Temperature and aggression: ubiquitous effects of heat on occurrence of human violence. </w:t>
      </w:r>
      <w:r w:rsidRPr="00D03F64">
        <w:rPr>
          <w:i/>
          <w:iCs/>
          <w:noProof/>
          <w:lang w:val="en-US"/>
        </w:rPr>
        <w:t>Psychol. Bull.</w:t>
      </w:r>
      <w:r w:rsidRPr="00D03F64">
        <w:rPr>
          <w:noProof/>
          <w:lang w:val="en-US"/>
        </w:rPr>
        <w:t xml:space="preserve"> (1989). doi:10.1037/0033-2909.106.1.74</w:t>
      </w:r>
    </w:p>
    <w:p w14:paraId="51C47EAF"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24.</w:t>
      </w:r>
      <w:r w:rsidRPr="00D03F64">
        <w:rPr>
          <w:noProof/>
          <w:lang w:val="en-US"/>
        </w:rPr>
        <w:tab/>
        <w:t xml:space="preserve">Baron, R. A. &amp; Bell, P. A. Aggression and heat: the influence of ambient temperature, negative affect, and a cooling drink on physical aggression. </w:t>
      </w:r>
      <w:r w:rsidRPr="00D03F64">
        <w:rPr>
          <w:i/>
          <w:iCs/>
          <w:noProof/>
          <w:lang w:val="en-US"/>
        </w:rPr>
        <w:t>J. Pers. Soc. Psychol.</w:t>
      </w:r>
      <w:r w:rsidRPr="00D03F64">
        <w:rPr>
          <w:noProof/>
          <w:lang w:val="en-US"/>
        </w:rPr>
        <w:t xml:space="preserve"> (1976). doi:10.1037/0022-3514.33.3.245</w:t>
      </w:r>
    </w:p>
    <w:p w14:paraId="7A3CE506"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25.</w:t>
      </w:r>
      <w:r w:rsidRPr="00D03F64">
        <w:rPr>
          <w:noProof/>
          <w:lang w:val="en-US"/>
        </w:rPr>
        <w:tab/>
        <w:t xml:space="preserve">Talaei, A., Hedjazi, A., Rezaei Ardani, A., Fayyazi Bordbar, M. R. &amp; Talaei, A. The relationship between meteorological conditions and homicide, suicide, rage, and psychiatric hospitalization. </w:t>
      </w:r>
      <w:r w:rsidRPr="00D03F64">
        <w:rPr>
          <w:i/>
          <w:iCs/>
          <w:noProof/>
          <w:lang w:val="en-US"/>
        </w:rPr>
        <w:t>J. Forensic Sci.</w:t>
      </w:r>
      <w:r w:rsidRPr="00D03F64">
        <w:rPr>
          <w:noProof/>
          <w:lang w:val="en-US"/>
        </w:rPr>
        <w:t xml:space="preserve"> (2014). doi:10.1111/1556-4029.12471</w:t>
      </w:r>
    </w:p>
    <w:p w14:paraId="0D2B1523"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26.</w:t>
      </w:r>
      <w:r w:rsidRPr="00D03F64">
        <w:rPr>
          <w:noProof/>
          <w:lang w:val="en-US"/>
        </w:rPr>
        <w:tab/>
        <w:t xml:space="preserve">Xu, J. Unintentional drowning deaths in the United States, 1999-2010. </w:t>
      </w:r>
      <w:r w:rsidRPr="00D03F64">
        <w:rPr>
          <w:i/>
          <w:iCs/>
          <w:noProof/>
          <w:lang w:val="en-US"/>
        </w:rPr>
        <w:t>NCHS Data Brief</w:t>
      </w:r>
      <w:r w:rsidRPr="00D03F64">
        <w:rPr>
          <w:noProof/>
          <w:lang w:val="en-US"/>
        </w:rPr>
        <w:t xml:space="preserve"> (2014).</w:t>
      </w:r>
    </w:p>
    <w:p w14:paraId="48D6A03A"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27.</w:t>
      </w:r>
      <w:r w:rsidRPr="00D03F64">
        <w:rPr>
          <w:noProof/>
          <w:lang w:val="en-US"/>
        </w:rPr>
        <w:tab/>
        <w:t xml:space="preserve">Ambrose, A. F., Paul, G. &amp; Hausdorff, J. M. Risk factors for falls among older adults: a review of the literature. </w:t>
      </w:r>
      <w:r w:rsidRPr="00D03F64">
        <w:rPr>
          <w:i/>
          <w:iCs/>
          <w:noProof/>
          <w:lang w:val="en-US"/>
        </w:rPr>
        <w:t>Maturitas</w:t>
      </w:r>
      <w:r w:rsidRPr="00D03F64">
        <w:rPr>
          <w:noProof/>
          <w:lang w:val="en-US"/>
        </w:rPr>
        <w:t xml:space="preserve"> (2013). doi:10.1016/j.maturitas.2013.02.009</w:t>
      </w:r>
    </w:p>
    <w:p w14:paraId="6CCDB9F8"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28.</w:t>
      </w:r>
      <w:r w:rsidRPr="00D03F64">
        <w:rPr>
          <w:noProof/>
          <w:lang w:val="en-US"/>
        </w:rPr>
        <w:tab/>
        <w:t xml:space="preserve">Bobb, J. F. </w:t>
      </w:r>
      <w:r w:rsidRPr="00D03F64">
        <w:rPr>
          <w:i/>
          <w:iCs/>
          <w:noProof/>
          <w:lang w:val="en-US"/>
        </w:rPr>
        <w:t>et al.</w:t>
      </w:r>
      <w:r w:rsidRPr="00D03F64">
        <w:rPr>
          <w:noProof/>
          <w:lang w:val="en-US"/>
        </w:rPr>
        <w:t xml:space="preserve"> Time-course of cause-specific hospital admissions during snowstorms: an analysis of electronic medical records from major hospitals in Boston, Massachusetts. </w:t>
      </w:r>
      <w:r w:rsidRPr="00D03F64">
        <w:rPr>
          <w:i/>
          <w:iCs/>
          <w:noProof/>
          <w:lang w:val="en-US"/>
        </w:rPr>
        <w:t>Am. J. Epidemiol.</w:t>
      </w:r>
      <w:r w:rsidRPr="00D03F64">
        <w:rPr>
          <w:noProof/>
          <w:lang w:val="en-US"/>
        </w:rPr>
        <w:t xml:space="preserve"> </w:t>
      </w:r>
      <w:r w:rsidRPr="00D03F64">
        <w:rPr>
          <w:b/>
          <w:bCs/>
          <w:noProof/>
          <w:lang w:val="en-US"/>
        </w:rPr>
        <w:t>185</w:t>
      </w:r>
      <w:r w:rsidRPr="00D03F64">
        <w:rPr>
          <w:noProof/>
          <w:lang w:val="en-US"/>
        </w:rPr>
        <w:t>, 283–294 (2017).</w:t>
      </w:r>
    </w:p>
    <w:p w14:paraId="2B644453"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29.</w:t>
      </w:r>
      <w:r w:rsidRPr="00D03F64">
        <w:rPr>
          <w:noProof/>
          <w:lang w:val="en-US"/>
        </w:rPr>
        <w:tab/>
        <w:t xml:space="preserve">Kelsey, J. L. </w:t>
      </w:r>
      <w:r w:rsidRPr="00D03F64">
        <w:rPr>
          <w:i/>
          <w:iCs/>
          <w:noProof/>
          <w:lang w:val="en-US"/>
        </w:rPr>
        <w:t>et al.</w:t>
      </w:r>
      <w:r w:rsidRPr="00D03F64">
        <w:rPr>
          <w:noProof/>
          <w:lang w:val="en-US"/>
        </w:rPr>
        <w:t xml:space="preserve"> Indoor and outdoor falls in older adults are different: the maintenance of balance, independent living, intellect, and zest in the elderly of Boston study. </w:t>
      </w:r>
      <w:r w:rsidRPr="00D03F64">
        <w:rPr>
          <w:i/>
          <w:iCs/>
          <w:noProof/>
          <w:lang w:val="en-US"/>
        </w:rPr>
        <w:t>J. Am. Geriatr. Soc.</w:t>
      </w:r>
      <w:r w:rsidRPr="00D03F64">
        <w:rPr>
          <w:noProof/>
          <w:lang w:val="en-US"/>
        </w:rPr>
        <w:t xml:space="preserve"> (2010). doi:10.1111/j.1532-5415.2010.03062.x</w:t>
      </w:r>
    </w:p>
    <w:p w14:paraId="409DE6EA"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30.</w:t>
      </w:r>
      <w:r w:rsidRPr="00D03F64">
        <w:rPr>
          <w:noProof/>
          <w:lang w:val="en-US"/>
        </w:rPr>
        <w:tab/>
        <w:t xml:space="preserve">Voas, R. B., Torres, P., Romano, E. &amp; Lacey, J. H. Alcohol-related risk of driver fatalities: an update using 2007 data. </w:t>
      </w:r>
      <w:r w:rsidRPr="00D03F64">
        <w:rPr>
          <w:i/>
          <w:iCs/>
          <w:noProof/>
          <w:lang w:val="en-US"/>
        </w:rPr>
        <w:t>J. Stud. Alcohol Drugs</w:t>
      </w:r>
      <w:r w:rsidRPr="00D03F64">
        <w:rPr>
          <w:noProof/>
          <w:lang w:val="en-US"/>
        </w:rPr>
        <w:t xml:space="preserve"> (2012). doi:10.15288/jsad.2012.73.341</w:t>
      </w:r>
    </w:p>
    <w:p w14:paraId="04B072C8"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31.</w:t>
      </w:r>
      <w:r w:rsidRPr="00D03F64">
        <w:rPr>
          <w:noProof/>
          <w:lang w:val="en-US"/>
        </w:rPr>
        <w:tab/>
        <w:t xml:space="preserve">Graff Zivin, J. &amp; Neidell, M. Temperature and the allocation of time: implications for climate change. </w:t>
      </w:r>
      <w:r w:rsidRPr="00D03F64">
        <w:rPr>
          <w:i/>
          <w:iCs/>
          <w:noProof/>
          <w:lang w:val="en-US"/>
        </w:rPr>
        <w:t>J. Labor Econ.</w:t>
      </w:r>
      <w:r w:rsidRPr="00D03F64">
        <w:rPr>
          <w:noProof/>
          <w:lang w:val="en-US"/>
        </w:rPr>
        <w:t xml:space="preserve"> (2014). doi:10.1086/671766</w:t>
      </w:r>
    </w:p>
    <w:p w14:paraId="003018FC"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32.</w:t>
      </w:r>
      <w:r w:rsidRPr="00D03F64">
        <w:rPr>
          <w:noProof/>
          <w:lang w:val="en-US"/>
        </w:rPr>
        <w:tab/>
        <w:t xml:space="preserve">Glaeser, E. L., Sacerdote, B. &amp; Scheinkman, J. A. Crime and social interactions. </w:t>
      </w:r>
      <w:r w:rsidRPr="00D03F64">
        <w:rPr>
          <w:i/>
          <w:iCs/>
          <w:noProof/>
          <w:lang w:val="en-US"/>
        </w:rPr>
        <w:t>Q. J. Econ.</w:t>
      </w:r>
      <w:r w:rsidRPr="00D03F64">
        <w:rPr>
          <w:noProof/>
          <w:lang w:val="en-US"/>
        </w:rPr>
        <w:t xml:space="preserve"> (1996). doi:10.2307/2946686</w:t>
      </w:r>
    </w:p>
    <w:p w14:paraId="503B231C"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33.</w:t>
      </w:r>
      <w:r w:rsidRPr="00D03F64">
        <w:rPr>
          <w:noProof/>
          <w:lang w:val="en-US"/>
        </w:rPr>
        <w:tab/>
        <w:t xml:space="preserve">Rotton, J. &amp; Cohn, E. G. Global warming and U.S. crime rates: an application of routine activity theory. </w:t>
      </w:r>
      <w:r w:rsidRPr="00D03F64">
        <w:rPr>
          <w:i/>
          <w:iCs/>
          <w:noProof/>
          <w:lang w:val="en-US"/>
        </w:rPr>
        <w:t>Environ. Behav.</w:t>
      </w:r>
      <w:r w:rsidRPr="00D03F64">
        <w:rPr>
          <w:noProof/>
          <w:lang w:val="en-US"/>
        </w:rPr>
        <w:t xml:space="preserve"> (2003). doi:10.1177/0013916503255565</w:t>
      </w:r>
    </w:p>
    <w:p w14:paraId="07BEBF6B"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34.</w:t>
      </w:r>
      <w:r w:rsidRPr="00D03F64">
        <w:rPr>
          <w:noProof/>
          <w:lang w:val="en-US"/>
        </w:rPr>
        <w:tab/>
        <w:t xml:space="preserve">Majeed, H. &amp; Lee, J. The impact of climate change on youth depression and mental health. </w:t>
      </w:r>
      <w:r w:rsidRPr="00D03F64">
        <w:rPr>
          <w:i/>
          <w:iCs/>
          <w:noProof/>
          <w:lang w:val="en-US"/>
        </w:rPr>
        <w:t>Lancet Planet. Heal.</w:t>
      </w:r>
      <w:r w:rsidRPr="00D03F64">
        <w:rPr>
          <w:noProof/>
          <w:lang w:val="en-US"/>
        </w:rPr>
        <w:t xml:space="preserve"> </w:t>
      </w:r>
      <w:r w:rsidRPr="00D03F64">
        <w:rPr>
          <w:b/>
          <w:bCs/>
          <w:noProof/>
          <w:lang w:val="en-US"/>
        </w:rPr>
        <w:t>1</w:t>
      </w:r>
      <w:r w:rsidRPr="00D03F64">
        <w:rPr>
          <w:noProof/>
          <w:lang w:val="en-US"/>
        </w:rPr>
        <w:t>, e94–e95 (2017).</w:t>
      </w:r>
    </w:p>
    <w:p w14:paraId="3BC2305B"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35.</w:t>
      </w:r>
      <w:r w:rsidRPr="00D03F64">
        <w:rPr>
          <w:noProof/>
          <w:lang w:val="en-US"/>
        </w:rPr>
        <w:tab/>
        <w:t xml:space="preserve">European Centre for Medium-Range Weather Forecasts (ECMWF). ERA5. </w:t>
      </w:r>
      <w:r w:rsidRPr="00D03F64">
        <w:rPr>
          <w:i/>
          <w:iCs/>
          <w:noProof/>
          <w:lang w:val="en-US"/>
        </w:rPr>
        <w:t>Reanalysis datasets</w:t>
      </w:r>
      <w:r w:rsidRPr="00D03F64">
        <w:rPr>
          <w:noProof/>
          <w:lang w:val="en-US"/>
        </w:rPr>
        <w:t xml:space="preserve"> (2019).</w:t>
      </w:r>
    </w:p>
    <w:p w14:paraId="23C5EDA6"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36.</w:t>
      </w:r>
      <w:r w:rsidRPr="00D03F64">
        <w:rPr>
          <w:noProof/>
          <w:lang w:val="en-US"/>
        </w:rPr>
        <w:tab/>
        <w:t xml:space="preserve">Shi, L., Kloog, I., Zanobetti, A., Liu, P. &amp; Schwartz, J. D. Impacts of temperature and its variability on mortality in New England. </w:t>
      </w:r>
      <w:r w:rsidRPr="00D03F64">
        <w:rPr>
          <w:i/>
          <w:iCs/>
          <w:noProof/>
          <w:lang w:val="en-US"/>
        </w:rPr>
        <w:t>Nat. Clim. Chang.</w:t>
      </w:r>
      <w:r w:rsidRPr="00D03F64">
        <w:rPr>
          <w:noProof/>
          <w:lang w:val="en-US"/>
        </w:rPr>
        <w:t xml:space="preserve"> </w:t>
      </w:r>
      <w:r w:rsidRPr="00D03F64">
        <w:rPr>
          <w:b/>
          <w:bCs/>
          <w:noProof/>
          <w:lang w:val="en-US"/>
        </w:rPr>
        <w:t>5</w:t>
      </w:r>
      <w:r w:rsidRPr="00D03F64">
        <w:rPr>
          <w:noProof/>
          <w:lang w:val="en-US"/>
        </w:rPr>
        <w:t>, 988–991 (2015).</w:t>
      </w:r>
    </w:p>
    <w:p w14:paraId="7B3AC3EE"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37.</w:t>
      </w:r>
      <w:r w:rsidRPr="00D03F64">
        <w:rPr>
          <w:noProof/>
          <w:lang w:val="en-US"/>
        </w:rPr>
        <w:tab/>
        <w:t xml:space="preserve">Gasparrini, A. </w:t>
      </w:r>
      <w:r w:rsidRPr="00D03F64">
        <w:rPr>
          <w:i/>
          <w:iCs/>
          <w:noProof/>
          <w:lang w:val="en-US"/>
        </w:rPr>
        <w:t>et al.</w:t>
      </w:r>
      <w:r w:rsidRPr="00D03F64">
        <w:rPr>
          <w:noProof/>
          <w:lang w:val="en-US"/>
        </w:rPr>
        <w:t xml:space="preserve"> Mortality risk attributable to high and low ambient temperature: a multicountry observational study. </w:t>
      </w:r>
      <w:r w:rsidRPr="00D03F64">
        <w:rPr>
          <w:i/>
          <w:iCs/>
          <w:noProof/>
          <w:lang w:val="en-US"/>
        </w:rPr>
        <w:t>Lancet</w:t>
      </w:r>
      <w:r w:rsidRPr="00D03F64">
        <w:rPr>
          <w:noProof/>
          <w:lang w:val="en-US"/>
        </w:rPr>
        <w:t xml:space="preserve"> </w:t>
      </w:r>
      <w:r w:rsidRPr="00D03F64">
        <w:rPr>
          <w:b/>
          <w:bCs/>
          <w:noProof/>
          <w:lang w:val="en-US"/>
        </w:rPr>
        <w:t>386</w:t>
      </w:r>
      <w:r w:rsidRPr="00D03F64">
        <w:rPr>
          <w:noProof/>
          <w:lang w:val="en-US"/>
        </w:rPr>
        <w:t>, 369–375 (2015).</w:t>
      </w:r>
    </w:p>
    <w:p w14:paraId="187B7E5F"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38.</w:t>
      </w:r>
      <w:r w:rsidRPr="00D03F64">
        <w:rPr>
          <w:noProof/>
          <w:lang w:val="en-US"/>
        </w:rPr>
        <w:tab/>
        <w:t xml:space="preserve">Ye, X. </w:t>
      </w:r>
      <w:r w:rsidRPr="00D03F64">
        <w:rPr>
          <w:i/>
          <w:iCs/>
          <w:noProof/>
          <w:lang w:val="en-US"/>
        </w:rPr>
        <w:t>et al.</w:t>
      </w:r>
      <w:r w:rsidRPr="00D03F64">
        <w:rPr>
          <w:noProof/>
          <w:lang w:val="en-US"/>
        </w:rPr>
        <w:t xml:space="preserve"> Ambient temperature and morbidity: a review of epidemiological evidence. </w:t>
      </w:r>
      <w:r w:rsidRPr="00D03F64">
        <w:rPr>
          <w:i/>
          <w:iCs/>
          <w:noProof/>
          <w:lang w:val="en-US"/>
        </w:rPr>
        <w:t>Environ. Health Perspect.</w:t>
      </w:r>
      <w:r w:rsidRPr="00D03F64">
        <w:rPr>
          <w:noProof/>
          <w:lang w:val="en-US"/>
        </w:rPr>
        <w:t xml:space="preserve"> </w:t>
      </w:r>
      <w:r w:rsidRPr="00D03F64">
        <w:rPr>
          <w:b/>
          <w:bCs/>
          <w:noProof/>
          <w:lang w:val="en-US"/>
        </w:rPr>
        <w:t>120</w:t>
      </w:r>
      <w:r w:rsidRPr="00D03F64">
        <w:rPr>
          <w:noProof/>
          <w:lang w:val="en-US"/>
        </w:rPr>
        <w:t>, 19–28 (2012).</w:t>
      </w:r>
    </w:p>
    <w:p w14:paraId="54ABAE32"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39.</w:t>
      </w:r>
      <w:r w:rsidRPr="00D03F64">
        <w:rPr>
          <w:noProof/>
          <w:lang w:val="en-US"/>
        </w:rPr>
        <w:tab/>
        <w:t xml:space="preserve">Basu, R. High ambient temperature and mortality: a review of epidemiologic studies from 2001 to 2008. </w:t>
      </w:r>
      <w:r w:rsidRPr="00D03F64">
        <w:rPr>
          <w:i/>
          <w:iCs/>
          <w:noProof/>
          <w:lang w:val="en-US"/>
        </w:rPr>
        <w:t>Environ. Heal. A Glob. Access Sci. Source</w:t>
      </w:r>
      <w:r w:rsidRPr="00D03F64">
        <w:rPr>
          <w:noProof/>
          <w:lang w:val="en-US"/>
        </w:rPr>
        <w:t xml:space="preserve"> </w:t>
      </w:r>
      <w:r w:rsidRPr="00D03F64">
        <w:rPr>
          <w:b/>
          <w:bCs/>
          <w:noProof/>
          <w:lang w:val="en-US"/>
        </w:rPr>
        <w:t>8</w:t>
      </w:r>
      <w:r w:rsidRPr="00D03F64">
        <w:rPr>
          <w:noProof/>
          <w:lang w:val="en-US"/>
        </w:rPr>
        <w:t>, 40 (2009).</w:t>
      </w:r>
    </w:p>
    <w:p w14:paraId="59468A08"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40.</w:t>
      </w:r>
      <w:r w:rsidRPr="00D03F64">
        <w:rPr>
          <w:noProof/>
          <w:lang w:val="en-US"/>
        </w:rPr>
        <w:tab/>
        <w:t xml:space="preserve">Rue, H. &amp; Held, L. </w:t>
      </w:r>
      <w:r w:rsidRPr="00D03F64">
        <w:rPr>
          <w:i/>
          <w:iCs/>
          <w:noProof/>
          <w:lang w:val="en-US"/>
        </w:rPr>
        <w:t>Gaussian Markov random fields. Theory and applications</w:t>
      </w:r>
      <w:r w:rsidRPr="00D03F64">
        <w:rPr>
          <w:noProof/>
          <w:lang w:val="en-US"/>
        </w:rPr>
        <w:t xml:space="preserve">. </w:t>
      </w:r>
      <w:r w:rsidRPr="00D03F64">
        <w:rPr>
          <w:i/>
          <w:iCs/>
          <w:noProof/>
          <w:lang w:val="en-US"/>
        </w:rPr>
        <w:t>Chapman &amp; Hall</w:t>
      </w:r>
      <w:r w:rsidRPr="00D03F64">
        <w:rPr>
          <w:noProof/>
          <w:lang w:val="en-US"/>
        </w:rPr>
        <w:t xml:space="preserve"> (2005). doi:10.1007/s00184-007-0162-3</w:t>
      </w:r>
    </w:p>
    <w:p w14:paraId="022A34E5"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lastRenderedPageBreak/>
        <w:t>41.</w:t>
      </w:r>
      <w:r w:rsidRPr="00D03F64">
        <w:rPr>
          <w:noProof/>
          <w:lang w:val="en-US"/>
        </w:rPr>
        <w:tab/>
        <w:t xml:space="preserve">Besag, J., York, J. &amp; Mollié, A. Bayesian image restoration, with two applications in spatial statistics. </w:t>
      </w:r>
      <w:r w:rsidRPr="00D03F64">
        <w:rPr>
          <w:i/>
          <w:iCs/>
          <w:noProof/>
          <w:lang w:val="en-US"/>
        </w:rPr>
        <w:t>Ann. Inst. Stat. Math.</w:t>
      </w:r>
      <w:r w:rsidRPr="00D03F64">
        <w:rPr>
          <w:noProof/>
          <w:lang w:val="en-US"/>
        </w:rPr>
        <w:t xml:space="preserve"> (1991). doi:10.1007/BF00116466</w:t>
      </w:r>
    </w:p>
    <w:p w14:paraId="283BDC75"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42.</w:t>
      </w:r>
      <w:r w:rsidRPr="00D03F64">
        <w:rPr>
          <w:noProof/>
          <w:lang w:val="en-US"/>
        </w:rPr>
        <w:tab/>
        <w:t xml:space="preserve">Rue, H., Martino, S. &amp; Chopin, N. Approximate Bayesian inference for latent Gaussian models by using integrated nested Laplace approximations. </w:t>
      </w:r>
      <w:r w:rsidRPr="00D03F64">
        <w:rPr>
          <w:i/>
          <w:iCs/>
          <w:noProof/>
          <w:lang w:val="en-US"/>
        </w:rPr>
        <w:t>J. R. Stat. Soc. Ser. B Stat. Methodol.</w:t>
      </w:r>
      <w:r w:rsidRPr="00D03F64">
        <w:rPr>
          <w:noProof/>
          <w:lang w:val="en-US"/>
        </w:rPr>
        <w:t xml:space="preserve"> (2009). doi:10.1111/j.1467-9868.2008.00700.x</w:t>
      </w:r>
    </w:p>
    <w:p w14:paraId="1B852EE1"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43.</w:t>
      </w:r>
      <w:r w:rsidRPr="00D03F64">
        <w:rPr>
          <w:noProof/>
          <w:lang w:val="en-US"/>
        </w:rPr>
        <w:tab/>
        <w:t xml:space="preserve">Lozano, R. </w:t>
      </w:r>
      <w:r w:rsidRPr="00D03F64">
        <w:rPr>
          <w:i/>
          <w:iCs/>
          <w:noProof/>
          <w:lang w:val="en-US"/>
        </w:rPr>
        <w:t>et al.</w:t>
      </w:r>
      <w:r w:rsidRPr="00D03F64">
        <w:rPr>
          <w:noProof/>
          <w:lang w:val="en-US"/>
        </w:rPr>
        <w:t xml:space="preserve"> Global and regional mortality from 235 causes of death for 20 age groups in 1990 and 2010: a systematic analysis for the Global Burden of Disease Study 2010. </w:t>
      </w:r>
      <w:r w:rsidRPr="00D03F64">
        <w:rPr>
          <w:i/>
          <w:iCs/>
          <w:noProof/>
          <w:lang w:val="en-US"/>
        </w:rPr>
        <w:t>Lancet</w:t>
      </w:r>
      <w:r w:rsidRPr="00D03F64">
        <w:rPr>
          <w:noProof/>
          <w:lang w:val="en-US"/>
        </w:rPr>
        <w:t xml:space="preserve"> (2012). doi:10.1016/S0140-6736(12)61728-0</w:t>
      </w:r>
    </w:p>
    <w:p w14:paraId="5F6424F5" w14:textId="77777777" w:rsidR="00D03F64" w:rsidRPr="00D03F64" w:rsidRDefault="00D03F64" w:rsidP="00D03F64">
      <w:pPr>
        <w:widowControl w:val="0"/>
        <w:autoSpaceDE w:val="0"/>
        <w:autoSpaceDN w:val="0"/>
        <w:adjustRightInd w:val="0"/>
        <w:ind w:left="640" w:hanging="640"/>
        <w:rPr>
          <w:noProof/>
        </w:rPr>
      </w:pPr>
      <w:r w:rsidRPr="00D03F64">
        <w:rPr>
          <w:noProof/>
          <w:lang w:val="en-US"/>
        </w:rPr>
        <w:t>44.</w:t>
      </w:r>
      <w:r w:rsidRPr="00D03F64">
        <w:rPr>
          <w:noProof/>
          <w:lang w:val="en-US"/>
        </w:rPr>
        <w:tab/>
        <w:t xml:space="preserve">IPCC. </w:t>
      </w:r>
      <w:r w:rsidRPr="00D03F64">
        <w:rPr>
          <w:i/>
          <w:iCs/>
          <w:noProof/>
          <w:lang w:val="en-US"/>
        </w:rPr>
        <w:t>IPCC special report on the impacts of global warming of 1.5 °C - Summary for policy makers</w:t>
      </w:r>
      <w:r w:rsidRPr="00D03F64">
        <w:rPr>
          <w:noProof/>
          <w:lang w:val="en-US"/>
        </w:rPr>
        <w:t>. (2018).</w:t>
      </w:r>
    </w:p>
    <w:p w14:paraId="0F6AA8A0" w14:textId="11FDC986" w:rsidR="00C16BDD" w:rsidRPr="00E85AFA" w:rsidRDefault="00A620DD" w:rsidP="00D03F64">
      <w:pPr>
        <w:widowControl w:val="0"/>
        <w:autoSpaceDE w:val="0"/>
        <w:autoSpaceDN w:val="0"/>
        <w:adjustRightInd w:val="0"/>
        <w:ind w:left="640" w:hanging="640"/>
      </w:pPr>
      <w:r w:rsidRPr="00E85AFA">
        <w:rPr>
          <w:b/>
        </w:rPr>
        <w:fldChar w:fldCharType="end"/>
      </w:r>
    </w:p>
    <w:sectPr w:rsidR="00C16BDD" w:rsidRPr="00E85AFA" w:rsidSect="00521731">
      <w:footerReference w:type="even" r:id="rId15"/>
      <w:footerReference w:type="default" r:id="rId16"/>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72A538" w14:textId="77777777" w:rsidR="00794CFC" w:rsidRDefault="00794CFC">
      <w:r>
        <w:separator/>
      </w:r>
    </w:p>
  </w:endnote>
  <w:endnote w:type="continuationSeparator" w:id="0">
    <w:p w14:paraId="4E26C977" w14:textId="77777777" w:rsidR="00794CFC" w:rsidRDefault="00794CFC">
      <w:r>
        <w:continuationSeparator/>
      </w:r>
    </w:p>
  </w:endnote>
  <w:endnote w:type="continuationNotice" w:id="1">
    <w:p w14:paraId="7A219B89" w14:textId="77777777" w:rsidR="00794CFC" w:rsidRDefault="00794CF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F70015" w:rsidRDefault="00F70015"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F70015" w:rsidRDefault="00F70015"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7E09FDDC" w:rsidR="00F70015" w:rsidRDefault="00F70015"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0551A">
      <w:rPr>
        <w:rStyle w:val="PageNumber"/>
        <w:noProof/>
      </w:rPr>
      <w:t>23</w:t>
    </w:r>
    <w:r>
      <w:rPr>
        <w:rStyle w:val="PageNumber"/>
      </w:rPr>
      <w:fldChar w:fldCharType="end"/>
    </w:r>
  </w:p>
  <w:p w14:paraId="443267E5" w14:textId="77777777" w:rsidR="00F70015" w:rsidRDefault="00F70015"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ECFC24" w14:textId="77777777" w:rsidR="00794CFC" w:rsidRDefault="00794CFC">
      <w:r>
        <w:separator/>
      </w:r>
    </w:p>
  </w:footnote>
  <w:footnote w:type="continuationSeparator" w:id="0">
    <w:p w14:paraId="74CCB173" w14:textId="77777777" w:rsidR="00794CFC" w:rsidRDefault="00794CFC">
      <w:r>
        <w:continuationSeparator/>
      </w:r>
    </w:p>
  </w:footnote>
  <w:footnote w:type="continuationNotice" w:id="1">
    <w:p w14:paraId="53B5BDF8" w14:textId="77777777" w:rsidR="00794CFC" w:rsidRDefault="00794CF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7"/>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F56"/>
    <w:rsid w:val="00032A53"/>
    <w:rsid w:val="000330EC"/>
    <w:rsid w:val="00037343"/>
    <w:rsid w:val="00040AAF"/>
    <w:rsid w:val="00040DB9"/>
    <w:rsid w:val="00044B4C"/>
    <w:rsid w:val="0005577D"/>
    <w:rsid w:val="000607DA"/>
    <w:rsid w:val="00063068"/>
    <w:rsid w:val="0006486C"/>
    <w:rsid w:val="00064A53"/>
    <w:rsid w:val="00066F89"/>
    <w:rsid w:val="0007192B"/>
    <w:rsid w:val="000737EB"/>
    <w:rsid w:val="00073D01"/>
    <w:rsid w:val="00074BEB"/>
    <w:rsid w:val="0007772A"/>
    <w:rsid w:val="000803E2"/>
    <w:rsid w:val="000809B2"/>
    <w:rsid w:val="00083B71"/>
    <w:rsid w:val="0008456B"/>
    <w:rsid w:val="00085C12"/>
    <w:rsid w:val="00087359"/>
    <w:rsid w:val="00087BBC"/>
    <w:rsid w:val="00091D0F"/>
    <w:rsid w:val="00092EE2"/>
    <w:rsid w:val="0009546B"/>
    <w:rsid w:val="00097561"/>
    <w:rsid w:val="00097D97"/>
    <w:rsid w:val="000A020B"/>
    <w:rsid w:val="000A0D93"/>
    <w:rsid w:val="000A355E"/>
    <w:rsid w:val="000A6CF4"/>
    <w:rsid w:val="000A7C4B"/>
    <w:rsid w:val="000B2B0E"/>
    <w:rsid w:val="000C0334"/>
    <w:rsid w:val="000C077B"/>
    <w:rsid w:val="000C2776"/>
    <w:rsid w:val="000C3D92"/>
    <w:rsid w:val="000C41A6"/>
    <w:rsid w:val="000C53C0"/>
    <w:rsid w:val="000C563B"/>
    <w:rsid w:val="000D0771"/>
    <w:rsid w:val="000D39DD"/>
    <w:rsid w:val="000D4DF6"/>
    <w:rsid w:val="000D54C5"/>
    <w:rsid w:val="000E258A"/>
    <w:rsid w:val="000E604A"/>
    <w:rsid w:val="00100D87"/>
    <w:rsid w:val="0010551A"/>
    <w:rsid w:val="00106815"/>
    <w:rsid w:val="00110076"/>
    <w:rsid w:val="00111115"/>
    <w:rsid w:val="00112889"/>
    <w:rsid w:val="00112A57"/>
    <w:rsid w:val="001139FE"/>
    <w:rsid w:val="001153F2"/>
    <w:rsid w:val="00123774"/>
    <w:rsid w:val="001241AE"/>
    <w:rsid w:val="00125AD1"/>
    <w:rsid w:val="00134649"/>
    <w:rsid w:val="001371DD"/>
    <w:rsid w:val="00140DB8"/>
    <w:rsid w:val="00141EE8"/>
    <w:rsid w:val="0014511F"/>
    <w:rsid w:val="00145575"/>
    <w:rsid w:val="001470B7"/>
    <w:rsid w:val="001508C3"/>
    <w:rsid w:val="00152198"/>
    <w:rsid w:val="001535E0"/>
    <w:rsid w:val="00154645"/>
    <w:rsid w:val="00154FA8"/>
    <w:rsid w:val="00155518"/>
    <w:rsid w:val="001578B7"/>
    <w:rsid w:val="001647AD"/>
    <w:rsid w:val="00164CC4"/>
    <w:rsid w:val="00165E04"/>
    <w:rsid w:val="00167005"/>
    <w:rsid w:val="0017009F"/>
    <w:rsid w:val="00172B5B"/>
    <w:rsid w:val="00175B70"/>
    <w:rsid w:val="001768A6"/>
    <w:rsid w:val="00180ECA"/>
    <w:rsid w:val="001853CA"/>
    <w:rsid w:val="001951E8"/>
    <w:rsid w:val="001A24B7"/>
    <w:rsid w:val="001A3D0C"/>
    <w:rsid w:val="001A6289"/>
    <w:rsid w:val="001A752D"/>
    <w:rsid w:val="001A7F31"/>
    <w:rsid w:val="001B143B"/>
    <w:rsid w:val="001B2697"/>
    <w:rsid w:val="001B559F"/>
    <w:rsid w:val="001C15E5"/>
    <w:rsid w:val="001C45B6"/>
    <w:rsid w:val="001D2042"/>
    <w:rsid w:val="001D43B8"/>
    <w:rsid w:val="001D648D"/>
    <w:rsid w:val="001D66FE"/>
    <w:rsid w:val="001E1452"/>
    <w:rsid w:val="001E3D7C"/>
    <w:rsid w:val="001E4E74"/>
    <w:rsid w:val="001E5B16"/>
    <w:rsid w:val="001E6A53"/>
    <w:rsid w:val="001E7BDE"/>
    <w:rsid w:val="001F307A"/>
    <w:rsid w:val="001F3A6B"/>
    <w:rsid w:val="001F3CCB"/>
    <w:rsid w:val="001F3CF5"/>
    <w:rsid w:val="001F4AAB"/>
    <w:rsid w:val="001F57EB"/>
    <w:rsid w:val="001F77F3"/>
    <w:rsid w:val="00206140"/>
    <w:rsid w:val="00212747"/>
    <w:rsid w:val="00213027"/>
    <w:rsid w:val="0021470F"/>
    <w:rsid w:val="00223743"/>
    <w:rsid w:val="00227AA5"/>
    <w:rsid w:val="00230266"/>
    <w:rsid w:val="002323F2"/>
    <w:rsid w:val="002358D5"/>
    <w:rsid w:val="00241591"/>
    <w:rsid w:val="00241EB9"/>
    <w:rsid w:val="00250041"/>
    <w:rsid w:val="002524AC"/>
    <w:rsid w:val="00252881"/>
    <w:rsid w:val="002574F3"/>
    <w:rsid w:val="00257D30"/>
    <w:rsid w:val="002634EF"/>
    <w:rsid w:val="0026389E"/>
    <w:rsid w:val="00267923"/>
    <w:rsid w:val="0027353C"/>
    <w:rsid w:val="002769D0"/>
    <w:rsid w:val="00283342"/>
    <w:rsid w:val="002916B5"/>
    <w:rsid w:val="0029344A"/>
    <w:rsid w:val="00293473"/>
    <w:rsid w:val="002960A3"/>
    <w:rsid w:val="00296BD5"/>
    <w:rsid w:val="002A0B4C"/>
    <w:rsid w:val="002A5044"/>
    <w:rsid w:val="002A6AFC"/>
    <w:rsid w:val="002A6C71"/>
    <w:rsid w:val="002B4DCB"/>
    <w:rsid w:val="002C2EDC"/>
    <w:rsid w:val="002C49EC"/>
    <w:rsid w:val="002D042A"/>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233E5"/>
    <w:rsid w:val="00323B6E"/>
    <w:rsid w:val="003242D9"/>
    <w:rsid w:val="00324A84"/>
    <w:rsid w:val="00326ABE"/>
    <w:rsid w:val="003317ED"/>
    <w:rsid w:val="00331F1F"/>
    <w:rsid w:val="00334713"/>
    <w:rsid w:val="00353A64"/>
    <w:rsid w:val="003551A1"/>
    <w:rsid w:val="00367BD4"/>
    <w:rsid w:val="00370E83"/>
    <w:rsid w:val="00371197"/>
    <w:rsid w:val="003730E2"/>
    <w:rsid w:val="00383783"/>
    <w:rsid w:val="00393366"/>
    <w:rsid w:val="003953FB"/>
    <w:rsid w:val="003B10FF"/>
    <w:rsid w:val="003B5431"/>
    <w:rsid w:val="003C6749"/>
    <w:rsid w:val="003D014C"/>
    <w:rsid w:val="003D1FD6"/>
    <w:rsid w:val="003D3E4E"/>
    <w:rsid w:val="003D575B"/>
    <w:rsid w:val="003D77F4"/>
    <w:rsid w:val="003E17AC"/>
    <w:rsid w:val="003E25A6"/>
    <w:rsid w:val="003E64A4"/>
    <w:rsid w:val="003F11C1"/>
    <w:rsid w:val="003F52A5"/>
    <w:rsid w:val="00400606"/>
    <w:rsid w:val="004009CB"/>
    <w:rsid w:val="00413881"/>
    <w:rsid w:val="00413F8E"/>
    <w:rsid w:val="00422055"/>
    <w:rsid w:val="0042713A"/>
    <w:rsid w:val="00431D95"/>
    <w:rsid w:val="004321B4"/>
    <w:rsid w:val="00437D42"/>
    <w:rsid w:val="004409BD"/>
    <w:rsid w:val="00447303"/>
    <w:rsid w:val="0045634B"/>
    <w:rsid w:val="00460727"/>
    <w:rsid w:val="00460D94"/>
    <w:rsid w:val="004630FC"/>
    <w:rsid w:val="004636EF"/>
    <w:rsid w:val="004702C5"/>
    <w:rsid w:val="00475514"/>
    <w:rsid w:val="004761C5"/>
    <w:rsid w:val="00476598"/>
    <w:rsid w:val="0047749E"/>
    <w:rsid w:val="00477F0B"/>
    <w:rsid w:val="00484863"/>
    <w:rsid w:val="00484E3B"/>
    <w:rsid w:val="004878EC"/>
    <w:rsid w:val="00490CF2"/>
    <w:rsid w:val="00492DAF"/>
    <w:rsid w:val="00494DA5"/>
    <w:rsid w:val="004951FD"/>
    <w:rsid w:val="004A205D"/>
    <w:rsid w:val="004A283B"/>
    <w:rsid w:val="004A520F"/>
    <w:rsid w:val="004A6522"/>
    <w:rsid w:val="004A7B4A"/>
    <w:rsid w:val="004B2F39"/>
    <w:rsid w:val="004B489C"/>
    <w:rsid w:val="004B68B4"/>
    <w:rsid w:val="004C3A2F"/>
    <w:rsid w:val="004C3F33"/>
    <w:rsid w:val="004C495B"/>
    <w:rsid w:val="004C4969"/>
    <w:rsid w:val="004C5C74"/>
    <w:rsid w:val="004D148F"/>
    <w:rsid w:val="004D1F37"/>
    <w:rsid w:val="004D4929"/>
    <w:rsid w:val="004D55C2"/>
    <w:rsid w:val="004D7673"/>
    <w:rsid w:val="004E0997"/>
    <w:rsid w:val="004E30F3"/>
    <w:rsid w:val="004E6DA4"/>
    <w:rsid w:val="004F026B"/>
    <w:rsid w:val="004F1977"/>
    <w:rsid w:val="004F54F9"/>
    <w:rsid w:val="004F617A"/>
    <w:rsid w:val="004F6BCD"/>
    <w:rsid w:val="004F761B"/>
    <w:rsid w:val="005036D2"/>
    <w:rsid w:val="0050578C"/>
    <w:rsid w:val="00516255"/>
    <w:rsid w:val="00521731"/>
    <w:rsid w:val="00532348"/>
    <w:rsid w:val="00535DCA"/>
    <w:rsid w:val="00537426"/>
    <w:rsid w:val="005430F7"/>
    <w:rsid w:val="00551EAA"/>
    <w:rsid w:val="00552BD3"/>
    <w:rsid w:val="00554C76"/>
    <w:rsid w:val="00556C33"/>
    <w:rsid w:val="0055719F"/>
    <w:rsid w:val="005608E9"/>
    <w:rsid w:val="00562F3E"/>
    <w:rsid w:val="0056490F"/>
    <w:rsid w:val="00566923"/>
    <w:rsid w:val="00566F6F"/>
    <w:rsid w:val="005717FC"/>
    <w:rsid w:val="005725C8"/>
    <w:rsid w:val="005741CE"/>
    <w:rsid w:val="00574DB7"/>
    <w:rsid w:val="00580D60"/>
    <w:rsid w:val="00582337"/>
    <w:rsid w:val="005823BA"/>
    <w:rsid w:val="00584BE3"/>
    <w:rsid w:val="00587168"/>
    <w:rsid w:val="00591920"/>
    <w:rsid w:val="005922A2"/>
    <w:rsid w:val="00597846"/>
    <w:rsid w:val="00597A2E"/>
    <w:rsid w:val="005A15DC"/>
    <w:rsid w:val="005A38E3"/>
    <w:rsid w:val="005A512F"/>
    <w:rsid w:val="005B0038"/>
    <w:rsid w:val="005B15FA"/>
    <w:rsid w:val="005B5A50"/>
    <w:rsid w:val="005B70B6"/>
    <w:rsid w:val="005B7448"/>
    <w:rsid w:val="005B7992"/>
    <w:rsid w:val="005C0334"/>
    <w:rsid w:val="005C2A42"/>
    <w:rsid w:val="005C3355"/>
    <w:rsid w:val="005C694B"/>
    <w:rsid w:val="005D4C0F"/>
    <w:rsid w:val="005D53B0"/>
    <w:rsid w:val="005E282E"/>
    <w:rsid w:val="005E4E88"/>
    <w:rsid w:val="005E7880"/>
    <w:rsid w:val="005F026A"/>
    <w:rsid w:val="005F0332"/>
    <w:rsid w:val="006024B8"/>
    <w:rsid w:val="00604BCE"/>
    <w:rsid w:val="00607238"/>
    <w:rsid w:val="00607AE4"/>
    <w:rsid w:val="006114C7"/>
    <w:rsid w:val="00613BCB"/>
    <w:rsid w:val="00613C0C"/>
    <w:rsid w:val="00614789"/>
    <w:rsid w:val="006174C6"/>
    <w:rsid w:val="006237BA"/>
    <w:rsid w:val="00624F5B"/>
    <w:rsid w:val="006276CA"/>
    <w:rsid w:val="0063135F"/>
    <w:rsid w:val="00632616"/>
    <w:rsid w:val="00635FC7"/>
    <w:rsid w:val="00636798"/>
    <w:rsid w:val="0064081E"/>
    <w:rsid w:val="00644811"/>
    <w:rsid w:val="0064666D"/>
    <w:rsid w:val="0065059D"/>
    <w:rsid w:val="00651499"/>
    <w:rsid w:val="0065196B"/>
    <w:rsid w:val="006612CB"/>
    <w:rsid w:val="00671093"/>
    <w:rsid w:val="00673F74"/>
    <w:rsid w:val="00674412"/>
    <w:rsid w:val="006803CA"/>
    <w:rsid w:val="00684591"/>
    <w:rsid w:val="0069074B"/>
    <w:rsid w:val="00691761"/>
    <w:rsid w:val="00691CB8"/>
    <w:rsid w:val="00693003"/>
    <w:rsid w:val="00695536"/>
    <w:rsid w:val="00695719"/>
    <w:rsid w:val="006A15D5"/>
    <w:rsid w:val="006A25F3"/>
    <w:rsid w:val="006A2CB8"/>
    <w:rsid w:val="006A4E8B"/>
    <w:rsid w:val="006A5716"/>
    <w:rsid w:val="006B0D2B"/>
    <w:rsid w:val="006B156A"/>
    <w:rsid w:val="006B1683"/>
    <w:rsid w:val="006B6319"/>
    <w:rsid w:val="006B6FC2"/>
    <w:rsid w:val="006C199F"/>
    <w:rsid w:val="006C1E89"/>
    <w:rsid w:val="006C2A1F"/>
    <w:rsid w:val="006C3BDB"/>
    <w:rsid w:val="006C63BE"/>
    <w:rsid w:val="006C6402"/>
    <w:rsid w:val="006D0AAD"/>
    <w:rsid w:val="006D0C0A"/>
    <w:rsid w:val="006D1D0F"/>
    <w:rsid w:val="006D3250"/>
    <w:rsid w:val="006E2025"/>
    <w:rsid w:val="006E2D76"/>
    <w:rsid w:val="006E40F1"/>
    <w:rsid w:val="006F11AE"/>
    <w:rsid w:val="006F1A8B"/>
    <w:rsid w:val="006F2FEB"/>
    <w:rsid w:val="006F7EB3"/>
    <w:rsid w:val="00702E3C"/>
    <w:rsid w:val="00705D2B"/>
    <w:rsid w:val="00705F8D"/>
    <w:rsid w:val="00710E1D"/>
    <w:rsid w:val="00712B85"/>
    <w:rsid w:val="007137E9"/>
    <w:rsid w:val="00714300"/>
    <w:rsid w:val="00715CFE"/>
    <w:rsid w:val="0071790D"/>
    <w:rsid w:val="00720887"/>
    <w:rsid w:val="007212C0"/>
    <w:rsid w:val="0072153E"/>
    <w:rsid w:val="007237BD"/>
    <w:rsid w:val="0072798F"/>
    <w:rsid w:val="007433BB"/>
    <w:rsid w:val="0075249E"/>
    <w:rsid w:val="0075346B"/>
    <w:rsid w:val="00754CAD"/>
    <w:rsid w:val="007551F1"/>
    <w:rsid w:val="0075565E"/>
    <w:rsid w:val="00756CB3"/>
    <w:rsid w:val="007617BF"/>
    <w:rsid w:val="00761993"/>
    <w:rsid w:val="00761FCD"/>
    <w:rsid w:val="00762E4D"/>
    <w:rsid w:val="00772013"/>
    <w:rsid w:val="0077467D"/>
    <w:rsid w:val="007800F5"/>
    <w:rsid w:val="00782A52"/>
    <w:rsid w:val="00782AA7"/>
    <w:rsid w:val="007870AF"/>
    <w:rsid w:val="00790EA3"/>
    <w:rsid w:val="00791CEB"/>
    <w:rsid w:val="00794CFC"/>
    <w:rsid w:val="007A1553"/>
    <w:rsid w:val="007A2315"/>
    <w:rsid w:val="007A6F39"/>
    <w:rsid w:val="007A74F0"/>
    <w:rsid w:val="007B1AC4"/>
    <w:rsid w:val="007B3AFA"/>
    <w:rsid w:val="007B498A"/>
    <w:rsid w:val="007B69DE"/>
    <w:rsid w:val="007B75A7"/>
    <w:rsid w:val="007C09DB"/>
    <w:rsid w:val="007C1574"/>
    <w:rsid w:val="007C4CDC"/>
    <w:rsid w:val="007D2592"/>
    <w:rsid w:val="007D40BA"/>
    <w:rsid w:val="007E4368"/>
    <w:rsid w:val="007F24DA"/>
    <w:rsid w:val="007F57D1"/>
    <w:rsid w:val="007F58E8"/>
    <w:rsid w:val="007F6047"/>
    <w:rsid w:val="00801CD8"/>
    <w:rsid w:val="00801D5E"/>
    <w:rsid w:val="00803C13"/>
    <w:rsid w:val="00803E3A"/>
    <w:rsid w:val="00810B18"/>
    <w:rsid w:val="00814DAE"/>
    <w:rsid w:val="0081585C"/>
    <w:rsid w:val="00820276"/>
    <w:rsid w:val="008247A0"/>
    <w:rsid w:val="00827246"/>
    <w:rsid w:val="00833603"/>
    <w:rsid w:val="008356A9"/>
    <w:rsid w:val="0084099F"/>
    <w:rsid w:val="0084627B"/>
    <w:rsid w:val="00851BBD"/>
    <w:rsid w:val="008538B4"/>
    <w:rsid w:val="00860B34"/>
    <w:rsid w:val="00861DBA"/>
    <w:rsid w:val="00867956"/>
    <w:rsid w:val="00867A0C"/>
    <w:rsid w:val="00870E85"/>
    <w:rsid w:val="008717EE"/>
    <w:rsid w:val="0088548E"/>
    <w:rsid w:val="0088578F"/>
    <w:rsid w:val="008927DB"/>
    <w:rsid w:val="008A31A1"/>
    <w:rsid w:val="008B092C"/>
    <w:rsid w:val="008B1803"/>
    <w:rsid w:val="008B4CDA"/>
    <w:rsid w:val="008B6D92"/>
    <w:rsid w:val="008C0807"/>
    <w:rsid w:val="008C723E"/>
    <w:rsid w:val="008D17E7"/>
    <w:rsid w:val="008D44AA"/>
    <w:rsid w:val="008E26B6"/>
    <w:rsid w:val="008E42C2"/>
    <w:rsid w:val="008E66EB"/>
    <w:rsid w:val="008E6D79"/>
    <w:rsid w:val="008F2D1C"/>
    <w:rsid w:val="008F56C5"/>
    <w:rsid w:val="008F6C41"/>
    <w:rsid w:val="00900550"/>
    <w:rsid w:val="00901608"/>
    <w:rsid w:val="009037EA"/>
    <w:rsid w:val="00903AF7"/>
    <w:rsid w:val="009046BB"/>
    <w:rsid w:val="009071DF"/>
    <w:rsid w:val="00907FF4"/>
    <w:rsid w:val="00911F35"/>
    <w:rsid w:val="0091531A"/>
    <w:rsid w:val="00916914"/>
    <w:rsid w:val="009175BD"/>
    <w:rsid w:val="00922083"/>
    <w:rsid w:val="009256AE"/>
    <w:rsid w:val="00933E31"/>
    <w:rsid w:val="009461ED"/>
    <w:rsid w:val="0094745E"/>
    <w:rsid w:val="00957CC4"/>
    <w:rsid w:val="00963DF3"/>
    <w:rsid w:val="00965777"/>
    <w:rsid w:val="009678D3"/>
    <w:rsid w:val="00971FE4"/>
    <w:rsid w:val="00973F5B"/>
    <w:rsid w:val="0097570B"/>
    <w:rsid w:val="00977058"/>
    <w:rsid w:val="00977586"/>
    <w:rsid w:val="00981B2C"/>
    <w:rsid w:val="0098425A"/>
    <w:rsid w:val="00984C48"/>
    <w:rsid w:val="00984FB4"/>
    <w:rsid w:val="00993246"/>
    <w:rsid w:val="009941A7"/>
    <w:rsid w:val="00995F53"/>
    <w:rsid w:val="009A2131"/>
    <w:rsid w:val="009A2853"/>
    <w:rsid w:val="009A3E74"/>
    <w:rsid w:val="009A6724"/>
    <w:rsid w:val="009B223E"/>
    <w:rsid w:val="009B34AB"/>
    <w:rsid w:val="009B7D89"/>
    <w:rsid w:val="009C1C41"/>
    <w:rsid w:val="009C2E1F"/>
    <w:rsid w:val="009C39F3"/>
    <w:rsid w:val="009C48DE"/>
    <w:rsid w:val="009C4F51"/>
    <w:rsid w:val="009C70D9"/>
    <w:rsid w:val="009D4505"/>
    <w:rsid w:val="009D767F"/>
    <w:rsid w:val="009E046F"/>
    <w:rsid w:val="009E1F47"/>
    <w:rsid w:val="009E4AAC"/>
    <w:rsid w:val="009E6662"/>
    <w:rsid w:val="009E7BA2"/>
    <w:rsid w:val="009F1115"/>
    <w:rsid w:val="009F1573"/>
    <w:rsid w:val="009F44F0"/>
    <w:rsid w:val="009F55B7"/>
    <w:rsid w:val="009F642C"/>
    <w:rsid w:val="009F669A"/>
    <w:rsid w:val="00A15153"/>
    <w:rsid w:val="00A20069"/>
    <w:rsid w:val="00A2681D"/>
    <w:rsid w:val="00A32BE2"/>
    <w:rsid w:val="00A33676"/>
    <w:rsid w:val="00A35816"/>
    <w:rsid w:val="00A36234"/>
    <w:rsid w:val="00A36FD9"/>
    <w:rsid w:val="00A427C1"/>
    <w:rsid w:val="00A502C2"/>
    <w:rsid w:val="00A51774"/>
    <w:rsid w:val="00A521CE"/>
    <w:rsid w:val="00A530B3"/>
    <w:rsid w:val="00A620DD"/>
    <w:rsid w:val="00A626F5"/>
    <w:rsid w:val="00A63D81"/>
    <w:rsid w:val="00A66148"/>
    <w:rsid w:val="00A67CDD"/>
    <w:rsid w:val="00A70275"/>
    <w:rsid w:val="00A7105A"/>
    <w:rsid w:val="00A74A83"/>
    <w:rsid w:val="00A767F4"/>
    <w:rsid w:val="00A77C36"/>
    <w:rsid w:val="00A825E1"/>
    <w:rsid w:val="00A82BEF"/>
    <w:rsid w:val="00A8623B"/>
    <w:rsid w:val="00A90836"/>
    <w:rsid w:val="00A91012"/>
    <w:rsid w:val="00A9112D"/>
    <w:rsid w:val="00A93A5A"/>
    <w:rsid w:val="00A95EC9"/>
    <w:rsid w:val="00AA1499"/>
    <w:rsid w:val="00AA3C2D"/>
    <w:rsid w:val="00AA4C93"/>
    <w:rsid w:val="00AA516A"/>
    <w:rsid w:val="00AB289C"/>
    <w:rsid w:val="00AB531F"/>
    <w:rsid w:val="00AC1978"/>
    <w:rsid w:val="00AC2C11"/>
    <w:rsid w:val="00AC3F56"/>
    <w:rsid w:val="00AC5ED7"/>
    <w:rsid w:val="00AC771A"/>
    <w:rsid w:val="00AD1556"/>
    <w:rsid w:val="00AD4FF6"/>
    <w:rsid w:val="00AE1180"/>
    <w:rsid w:val="00AE1F14"/>
    <w:rsid w:val="00AE4753"/>
    <w:rsid w:val="00AE7306"/>
    <w:rsid w:val="00AF1F5F"/>
    <w:rsid w:val="00AF43DE"/>
    <w:rsid w:val="00B00C8B"/>
    <w:rsid w:val="00B0308E"/>
    <w:rsid w:val="00B03876"/>
    <w:rsid w:val="00B05E64"/>
    <w:rsid w:val="00B1048B"/>
    <w:rsid w:val="00B16F19"/>
    <w:rsid w:val="00B16FA1"/>
    <w:rsid w:val="00B178F9"/>
    <w:rsid w:val="00B20D6E"/>
    <w:rsid w:val="00B20F8F"/>
    <w:rsid w:val="00B27D4F"/>
    <w:rsid w:val="00B32477"/>
    <w:rsid w:val="00B34BDE"/>
    <w:rsid w:val="00B3612C"/>
    <w:rsid w:val="00B423F3"/>
    <w:rsid w:val="00B42C99"/>
    <w:rsid w:val="00B52E63"/>
    <w:rsid w:val="00B534B3"/>
    <w:rsid w:val="00B56605"/>
    <w:rsid w:val="00B56CB1"/>
    <w:rsid w:val="00B57911"/>
    <w:rsid w:val="00B57AAA"/>
    <w:rsid w:val="00B63E30"/>
    <w:rsid w:val="00B66C01"/>
    <w:rsid w:val="00B7293C"/>
    <w:rsid w:val="00B73CB3"/>
    <w:rsid w:val="00B74A65"/>
    <w:rsid w:val="00B77DF4"/>
    <w:rsid w:val="00B8349F"/>
    <w:rsid w:val="00B90F8F"/>
    <w:rsid w:val="00BA6417"/>
    <w:rsid w:val="00BB01F9"/>
    <w:rsid w:val="00BB3506"/>
    <w:rsid w:val="00BB5ECD"/>
    <w:rsid w:val="00BB74F7"/>
    <w:rsid w:val="00BC3F0C"/>
    <w:rsid w:val="00BC52D8"/>
    <w:rsid w:val="00BC73AB"/>
    <w:rsid w:val="00BC74E6"/>
    <w:rsid w:val="00BD5426"/>
    <w:rsid w:val="00BD64FD"/>
    <w:rsid w:val="00BD6674"/>
    <w:rsid w:val="00BE0385"/>
    <w:rsid w:val="00BE0D53"/>
    <w:rsid w:val="00BE2421"/>
    <w:rsid w:val="00BE6AF6"/>
    <w:rsid w:val="00BE7222"/>
    <w:rsid w:val="00BF04CA"/>
    <w:rsid w:val="00BF7D67"/>
    <w:rsid w:val="00C00234"/>
    <w:rsid w:val="00C01729"/>
    <w:rsid w:val="00C06426"/>
    <w:rsid w:val="00C123A7"/>
    <w:rsid w:val="00C16BDD"/>
    <w:rsid w:val="00C1740D"/>
    <w:rsid w:val="00C21E57"/>
    <w:rsid w:val="00C237CE"/>
    <w:rsid w:val="00C25FF5"/>
    <w:rsid w:val="00C34D69"/>
    <w:rsid w:val="00C35583"/>
    <w:rsid w:val="00C41AFE"/>
    <w:rsid w:val="00C41EC4"/>
    <w:rsid w:val="00C425A2"/>
    <w:rsid w:val="00C443FF"/>
    <w:rsid w:val="00C45D42"/>
    <w:rsid w:val="00C50E0E"/>
    <w:rsid w:val="00C50FB9"/>
    <w:rsid w:val="00C60D3C"/>
    <w:rsid w:val="00C6277D"/>
    <w:rsid w:val="00C6297D"/>
    <w:rsid w:val="00C64C08"/>
    <w:rsid w:val="00C7165E"/>
    <w:rsid w:val="00C720F4"/>
    <w:rsid w:val="00C72E90"/>
    <w:rsid w:val="00C731BA"/>
    <w:rsid w:val="00C73D02"/>
    <w:rsid w:val="00C775D5"/>
    <w:rsid w:val="00C822C2"/>
    <w:rsid w:val="00C832E3"/>
    <w:rsid w:val="00C8635F"/>
    <w:rsid w:val="00C864BA"/>
    <w:rsid w:val="00C91F6C"/>
    <w:rsid w:val="00C94C31"/>
    <w:rsid w:val="00C976A4"/>
    <w:rsid w:val="00CA28D9"/>
    <w:rsid w:val="00CB6158"/>
    <w:rsid w:val="00CC7AAE"/>
    <w:rsid w:val="00CD4D45"/>
    <w:rsid w:val="00CD636A"/>
    <w:rsid w:val="00CE0666"/>
    <w:rsid w:val="00CE3D68"/>
    <w:rsid w:val="00CF07DE"/>
    <w:rsid w:val="00CF3412"/>
    <w:rsid w:val="00CF6AE6"/>
    <w:rsid w:val="00CF7F2F"/>
    <w:rsid w:val="00D00652"/>
    <w:rsid w:val="00D006C2"/>
    <w:rsid w:val="00D0309A"/>
    <w:rsid w:val="00D03138"/>
    <w:rsid w:val="00D03977"/>
    <w:rsid w:val="00D03F64"/>
    <w:rsid w:val="00D077B9"/>
    <w:rsid w:val="00D07F9F"/>
    <w:rsid w:val="00D110D7"/>
    <w:rsid w:val="00D136F7"/>
    <w:rsid w:val="00D14C79"/>
    <w:rsid w:val="00D16BE4"/>
    <w:rsid w:val="00D21020"/>
    <w:rsid w:val="00D25AD3"/>
    <w:rsid w:val="00D26AC1"/>
    <w:rsid w:val="00D300FF"/>
    <w:rsid w:val="00D32F3C"/>
    <w:rsid w:val="00D33156"/>
    <w:rsid w:val="00D33F56"/>
    <w:rsid w:val="00D36637"/>
    <w:rsid w:val="00D36FBD"/>
    <w:rsid w:val="00D378F4"/>
    <w:rsid w:val="00D447B4"/>
    <w:rsid w:val="00D450FB"/>
    <w:rsid w:val="00D4632A"/>
    <w:rsid w:val="00D55813"/>
    <w:rsid w:val="00D60A71"/>
    <w:rsid w:val="00D6524A"/>
    <w:rsid w:val="00D72DCF"/>
    <w:rsid w:val="00D73305"/>
    <w:rsid w:val="00D80EC0"/>
    <w:rsid w:val="00D83CCD"/>
    <w:rsid w:val="00D86244"/>
    <w:rsid w:val="00D91594"/>
    <w:rsid w:val="00D965F8"/>
    <w:rsid w:val="00DA04AC"/>
    <w:rsid w:val="00DA13D7"/>
    <w:rsid w:val="00DA3EFF"/>
    <w:rsid w:val="00DB01A5"/>
    <w:rsid w:val="00DB2BE0"/>
    <w:rsid w:val="00DB2CBB"/>
    <w:rsid w:val="00DB3144"/>
    <w:rsid w:val="00DB3225"/>
    <w:rsid w:val="00DB3899"/>
    <w:rsid w:val="00DB5268"/>
    <w:rsid w:val="00DB7278"/>
    <w:rsid w:val="00DC0A97"/>
    <w:rsid w:val="00DC340F"/>
    <w:rsid w:val="00DC71BA"/>
    <w:rsid w:val="00DD09BF"/>
    <w:rsid w:val="00DD2DDF"/>
    <w:rsid w:val="00DD4894"/>
    <w:rsid w:val="00DD53E8"/>
    <w:rsid w:val="00DE2268"/>
    <w:rsid w:val="00DE36CF"/>
    <w:rsid w:val="00DF1ED9"/>
    <w:rsid w:val="00DF2417"/>
    <w:rsid w:val="00DF6AC4"/>
    <w:rsid w:val="00DF6C3A"/>
    <w:rsid w:val="00DF7903"/>
    <w:rsid w:val="00DF7FDE"/>
    <w:rsid w:val="00E018C1"/>
    <w:rsid w:val="00E02878"/>
    <w:rsid w:val="00E141B5"/>
    <w:rsid w:val="00E15CE2"/>
    <w:rsid w:val="00E16E49"/>
    <w:rsid w:val="00E2287D"/>
    <w:rsid w:val="00E3013D"/>
    <w:rsid w:val="00E3371A"/>
    <w:rsid w:val="00E34829"/>
    <w:rsid w:val="00E361F1"/>
    <w:rsid w:val="00E40851"/>
    <w:rsid w:val="00E446DD"/>
    <w:rsid w:val="00E44DE4"/>
    <w:rsid w:val="00E512CF"/>
    <w:rsid w:val="00E51470"/>
    <w:rsid w:val="00E5418A"/>
    <w:rsid w:val="00E605FC"/>
    <w:rsid w:val="00E66D76"/>
    <w:rsid w:val="00E72AD6"/>
    <w:rsid w:val="00E760AC"/>
    <w:rsid w:val="00E77DBA"/>
    <w:rsid w:val="00E8171C"/>
    <w:rsid w:val="00E82A06"/>
    <w:rsid w:val="00E82E03"/>
    <w:rsid w:val="00E82FFA"/>
    <w:rsid w:val="00E83B75"/>
    <w:rsid w:val="00E85AFA"/>
    <w:rsid w:val="00E913D3"/>
    <w:rsid w:val="00E9409F"/>
    <w:rsid w:val="00E94BF5"/>
    <w:rsid w:val="00E9717B"/>
    <w:rsid w:val="00E9761E"/>
    <w:rsid w:val="00EA78C3"/>
    <w:rsid w:val="00EA7E0B"/>
    <w:rsid w:val="00EB05BC"/>
    <w:rsid w:val="00EB2FAA"/>
    <w:rsid w:val="00EB3612"/>
    <w:rsid w:val="00EC0F11"/>
    <w:rsid w:val="00EC1B4B"/>
    <w:rsid w:val="00EC53CE"/>
    <w:rsid w:val="00EC54F7"/>
    <w:rsid w:val="00ED2C27"/>
    <w:rsid w:val="00EE5907"/>
    <w:rsid w:val="00EE59A1"/>
    <w:rsid w:val="00EE6FBE"/>
    <w:rsid w:val="00EF4FC9"/>
    <w:rsid w:val="00F0193A"/>
    <w:rsid w:val="00F02882"/>
    <w:rsid w:val="00F04592"/>
    <w:rsid w:val="00F07509"/>
    <w:rsid w:val="00F10B95"/>
    <w:rsid w:val="00F13C7A"/>
    <w:rsid w:val="00F1584A"/>
    <w:rsid w:val="00F16DFE"/>
    <w:rsid w:val="00F24A27"/>
    <w:rsid w:val="00F24F6F"/>
    <w:rsid w:val="00F3092E"/>
    <w:rsid w:val="00F30985"/>
    <w:rsid w:val="00F347A0"/>
    <w:rsid w:val="00F36612"/>
    <w:rsid w:val="00F40163"/>
    <w:rsid w:val="00F4164E"/>
    <w:rsid w:val="00F44657"/>
    <w:rsid w:val="00F45FFD"/>
    <w:rsid w:val="00F50520"/>
    <w:rsid w:val="00F52C65"/>
    <w:rsid w:val="00F55AC7"/>
    <w:rsid w:val="00F57C38"/>
    <w:rsid w:val="00F604E7"/>
    <w:rsid w:val="00F6659E"/>
    <w:rsid w:val="00F70015"/>
    <w:rsid w:val="00F710EF"/>
    <w:rsid w:val="00F712EE"/>
    <w:rsid w:val="00F742F2"/>
    <w:rsid w:val="00F81F2D"/>
    <w:rsid w:val="00F82744"/>
    <w:rsid w:val="00F83E8E"/>
    <w:rsid w:val="00F8508E"/>
    <w:rsid w:val="00F95910"/>
    <w:rsid w:val="00FA0B4C"/>
    <w:rsid w:val="00FA0C31"/>
    <w:rsid w:val="00FA29A5"/>
    <w:rsid w:val="00FA2DA0"/>
    <w:rsid w:val="00FA34CC"/>
    <w:rsid w:val="00FA4114"/>
    <w:rsid w:val="00FA429F"/>
    <w:rsid w:val="00FA56FE"/>
    <w:rsid w:val="00FB2929"/>
    <w:rsid w:val="00FD048A"/>
    <w:rsid w:val="00FD7797"/>
    <w:rsid w:val="00FE0F4E"/>
    <w:rsid w:val="00FE43A4"/>
    <w:rsid w:val="00FE52BE"/>
    <w:rsid w:val="00FE6DE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nvss-restricted-data.ht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cmwf.int/en/forecasts/datasets/reanalysis-datasets/era5"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tables/time-series/demo/popest/1980s-county.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cdc.gov/nchs/nvss/bridged_race.htm" TargetMode="External"/><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openxmlformats.org/officeDocument/2006/relationships/hyperlink" Target="http://www.globalenvhealth.org/code-data-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4EC7B0-93C3-DD43-87C9-49D42C2231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23</Pages>
  <Words>34072</Words>
  <Characters>194215</Characters>
  <Application>Microsoft Office Word</Application>
  <DocSecurity>0</DocSecurity>
  <Lines>1618</Lines>
  <Paragraphs>455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7</cp:revision>
  <cp:lastPrinted>2019-04-24T23:05:00Z</cp:lastPrinted>
  <dcterms:created xsi:type="dcterms:W3CDTF">2019-09-23T13:10:00Z</dcterms:created>
  <dcterms:modified xsi:type="dcterms:W3CDTF">2019-09-23T21:32:00Z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