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5A104EE7"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000E7B3E">
        <w:rPr>
          <w:color w:val="000000" w:themeColor="text1"/>
          <w:vertAlign w:val="superscript"/>
        </w:rPr>
        <w:t>,</w:t>
      </w:r>
      <w:r w:rsidR="003F508B">
        <w:rPr>
          <w:color w:val="000000" w:themeColor="text1"/>
          <w:vertAlign w:val="superscript"/>
        </w:rPr>
        <w:t>3</w:t>
      </w:r>
      <w:r w:rsidR="000E7B3E">
        <w:rPr>
          <w:color w:val="000000" w:themeColor="text1"/>
          <w:vertAlign w:val="superscript"/>
        </w:rPr>
        <w:t>,</w:t>
      </w:r>
      <w:r w:rsidR="003F508B">
        <w:rPr>
          <w:color w:val="000000" w:themeColor="text1"/>
          <w:vertAlign w:val="superscript"/>
        </w:rPr>
        <w:t>4</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w:t>
      </w:r>
      <w:r w:rsidR="002213F6">
        <w:rPr>
          <w:color w:val="000000" w:themeColor="text1"/>
          <w:vertAlign w:val="superscript"/>
        </w:rPr>
        <w:t>5</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18560D">
        <w:rPr>
          <w:color w:val="000000" w:themeColor="text1"/>
          <w:vertAlign w:val="superscript"/>
        </w:rPr>
        <w:t>6</w:t>
      </w:r>
      <w:r w:rsidRPr="00E85AFA">
        <w:rPr>
          <w:color w:val="000000" w:themeColor="text1"/>
        </w:rPr>
        <w:t>, Goodarz Danaei</w:t>
      </w:r>
      <w:r w:rsidR="002A1251">
        <w:rPr>
          <w:color w:val="000000" w:themeColor="text1"/>
          <w:vertAlign w:val="superscript"/>
        </w:rPr>
        <w:t>7</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2213F6">
        <w:rPr>
          <w:color w:val="000000" w:themeColor="text1"/>
          <w:vertAlign w:val="superscript"/>
        </w:rPr>
        <w:t>5</w:t>
      </w:r>
      <w:r w:rsidR="00391483">
        <w:rPr>
          <w:color w:val="000000" w:themeColor="text1"/>
          <w:vertAlign w:val="superscript"/>
        </w:rPr>
        <w:t>,</w:t>
      </w:r>
      <w:r w:rsidR="002A1251">
        <w:rPr>
          <w:color w:val="000000" w:themeColor="text1"/>
          <w:vertAlign w:val="superscript"/>
        </w:rPr>
        <w:t>8</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30CE7E49"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7CCF85F1" w14:textId="5C3D585E" w:rsidR="000E7B3E" w:rsidRPr="006556AD" w:rsidRDefault="003F508B" w:rsidP="00613BCB">
      <w:pPr>
        <w:spacing w:line="480" w:lineRule="auto"/>
        <w:jc w:val="both"/>
        <w:rPr>
          <w:color w:val="000000" w:themeColor="text1"/>
          <w:vertAlign w:val="superscript"/>
        </w:rPr>
      </w:pPr>
      <w:r>
        <w:rPr>
          <w:color w:val="000000" w:themeColor="text1"/>
          <w:vertAlign w:val="superscript"/>
        </w:rPr>
        <w:t>3</w:t>
      </w:r>
      <w:r w:rsidR="0043144B">
        <w:rPr>
          <w:color w:val="000000" w:themeColor="text1"/>
        </w:rPr>
        <w:t xml:space="preserve">The </w:t>
      </w:r>
      <w:r w:rsidR="006556AD">
        <w:rPr>
          <w:color w:val="000000" w:themeColor="text1"/>
        </w:rPr>
        <w:t>Earth Institute,</w:t>
      </w:r>
      <w:r w:rsidR="007700A8">
        <w:rPr>
          <w:color w:val="000000" w:themeColor="text1"/>
        </w:rPr>
        <w:t xml:space="preserve"> Columbia University, New York, </w:t>
      </w:r>
      <w:r w:rsidR="0026026E">
        <w:rPr>
          <w:color w:val="000000" w:themeColor="text1"/>
        </w:rPr>
        <w:t xml:space="preserve">New York, </w:t>
      </w:r>
      <w:r w:rsidR="007700A8">
        <w:rPr>
          <w:color w:val="000000" w:themeColor="text1"/>
        </w:rPr>
        <w:t>USA</w:t>
      </w:r>
    </w:p>
    <w:p w14:paraId="6CBA83E2" w14:textId="349A8BCE" w:rsidR="00BF624B" w:rsidRDefault="003F508B" w:rsidP="00613BCB">
      <w:pPr>
        <w:spacing w:line="480" w:lineRule="auto"/>
        <w:jc w:val="both"/>
        <w:rPr>
          <w:color w:val="000000" w:themeColor="text1"/>
        </w:rPr>
      </w:pPr>
      <w:r>
        <w:rPr>
          <w:color w:val="000000" w:themeColor="text1"/>
          <w:vertAlign w:val="superscript"/>
        </w:rPr>
        <w:t>4</w:t>
      </w:r>
      <w:r w:rsidR="00113365" w:rsidRPr="00977428">
        <w:rPr>
          <w:color w:val="000000" w:themeColor="text1"/>
        </w:rPr>
        <w:t>International</w:t>
      </w:r>
      <w:r w:rsidR="00113365">
        <w:rPr>
          <w:color w:val="000000" w:themeColor="text1"/>
        </w:rPr>
        <w:t xml:space="preserve"> Research Institute for Climate and Society, Columbia University, New York,</w:t>
      </w:r>
      <w:r w:rsidR="0026026E">
        <w:rPr>
          <w:color w:val="000000" w:themeColor="text1"/>
        </w:rPr>
        <w:t xml:space="preserve"> New York,</w:t>
      </w:r>
      <w:r w:rsidR="00113365">
        <w:rPr>
          <w:color w:val="000000" w:themeColor="text1"/>
        </w:rPr>
        <w:t xml:space="preserve"> USA</w:t>
      </w:r>
    </w:p>
    <w:p w14:paraId="52FD54CB" w14:textId="3EAFCC69" w:rsidR="00391483" w:rsidRPr="00E85AFA" w:rsidRDefault="00EC63B8" w:rsidP="00613BCB">
      <w:pPr>
        <w:spacing w:line="480" w:lineRule="auto"/>
        <w:jc w:val="both"/>
        <w:rPr>
          <w:color w:val="000000" w:themeColor="text1"/>
        </w:rPr>
      </w:pPr>
      <w:r>
        <w:rPr>
          <w:color w:val="000000" w:themeColor="text1"/>
          <w:vertAlign w:val="superscript"/>
        </w:rPr>
        <w:t>5</w:t>
      </w:r>
      <w:r w:rsidR="00391483"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79419F79" w:rsidR="00613BCB" w:rsidRPr="00E85AFA" w:rsidRDefault="0018560D"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Space and Atmospheric Physics, Imperial College London, London, United Kingdom</w:t>
      </w:r>
    </w:p>
    <w:p w14:paraId="22AAFA30" w14:textId="658FE229" w:rsidR="00613BCB" w:rsidRPr="00E85AFA" w:rsidRDefault="002A1251" w:rsidP="00613BCB">
      <w:pPr>
        <w:spacing w:line="480" w:lineRule="auto"/>
        <w:jc w:val="both"/>
        <w:rPr>
          <w:color w:val="000000" w:themeColor="text1"/>
        </w:rPr>
      </w:pPr>
      <w:r>
        <w:rPr>
          <w:color w:val="000000" w:themeColor="text1"/>
          <w:vertAlign w:val="superscript"/>
        </w:rPr>
        <w:t>7</w:t>
      </w:r>
      <w:r w:rsidR="00613BCB" w:rsidRPr="00E85AFA">
        <w:rPr>
          <w:color w:val="000000" w:themeColor="text1"/>
        </w:rPr>
        <w:t>Harvard T.H. Chan School of Public Health, Boston, Massachusetts, USA</w:t>
      </w:r>
    </w:p>
    <w:p w14:paraId="144CC5D4" w14:textId="5BE42CD0" w:rsidR="00613BCB" w:rsidRPr="00E85AFA" w:rsidRDefault="002A1251" w:rsidP="00613BCB">
      <w:pPr>
        <w:spacing w:line="480" w:lineRule="auto"/>
        <w:jc w:val="both"/>
        <w:rPr>
          <w:color w:val="000000" w:themeColor="text1"/>
        </w:rPr>
      </w:pPr>
      <w:r>
        <w:rPr>
          <w:color w:val="000000" w:themeColor="text1"/>
          <w:vertAlign w:val="superscript"/>
        </w:rPr>
        <w:t>8</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B9798D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r w:rsidR="003F73CF">
        <w:rPr>
          <w:rFonts w:eastAsia="Times New Roman"/>
          <w:b/>
        </w:rPr>
        <w:t xml:space="preserve">are likely to </w:t>
      </w:r>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9B28C1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5C5615" w:rsidRPr="00E85AFA">
        <w:rPr>
          <w:color w:val="000000" w:themeColor="text1"/>
        </w:rPr>
        <w:fldChar w:fldCharType="begin" w:fldLock="1"/>
      </w:r>
      <w:r w:rsidR="005C5615">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5C5615" w:rsidRPr="00E85AFA">
        <w:rPr>
          <w:color w:val="000000" w:themeColor="text1"/>
        </w:rPr>
        <w:fldChar w:fldCharType="separate"/>
      </w:r>
      <w:r w:rsidR="005C5615" w:rsidRPr="00EF1DA9">
        <w:rPr>
          <w:noProof/>
          <w:color w:val="000000" w:themeColor="text1"/>
          <w:vertAlign w:val="superscript"/>
        </w:rPr>
        <w:t>9–1</w:t>
      </w:r>
      <w:r w:rsidR="005C5615">
        <w:rPr>
          <w:noProof/>
          <w:color w:val="000000" w:themeColor="text1"/>
          <w:vertAlign w:val="superscript"/>
        </w:rPr>
        <w:t>2</w:t>
      </w:r>
      <w:r w:rsidR="005C5615"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r w:rsidR="005E0A7B">
        <w:rPr>
          <w:color w:val="000000" w:themeColor="text1"/>
        </w:rPr>
        <w:t>.</w:t>
      </w:r>
      <w:r w:rsidR="006C6402" w:rsidRPr="00E85AFA">
        <w:rPr>
          <w:color w:val="000000" w:themeColor="text1"/>
        </w:rPr>
        <w:t xml:space="preserve"> First</w:t>
      </w:r>
      <w:r w:rsidR="005E0A7B">
        <w:rPr>
          <w:color w:val="000000" w:themeColor="text1"/>
        </w:rPr>
        <w: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5C5615">
        <w:rPr>
          <w:color w:val="000000" w:themeColor="text1"/>
          <w:vertAlign w:val="superscript"/>
        </w:rPr>
        <w:t>13,14</w:t>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r w:rsidR="005E0A7B">
        <w:rPr>
          <w:color w:val="000000" w:themeColor="text1"/>
        </w:rPr>
        <w:t>contributes to</w:t>
      </w:r>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r w:rsidR="00C46F1F">
        <w:rPr>
          <w:color w:val="000000" w:themeColor="text1"/>
        </w:rPr>
        <w:t>alcohol drinking,</w:t>
      </w:r>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w:t>
      </w:r>
      <w:r w:rsidR="00C46F1F" w:rsidRPr="00E85AFA">
        <w:fldChar w:fldCharType="end"/>
      </w:r>
      <w:r w:rsidR="005C5615" w:rsidRPr="005C5615">
        <w:rPr>
          <w:vertAlign w:val="superscript"/>
        </w:rPr>
        <w:t>5</w:t>
      </w:r>
      <w:r w:rsidR="00C46F1F">
        <w:rPr>
          <w:color w:val="000000" w:themeColor="text1"/>
        </w:rPr>
        <w:t xml:space="preserve"> </w:t>
      </w:r>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5E0A7B">
        <w:rPr>
          <w:color w:val="000000" w:themeColor="text1"/>
        </w:rPr>
        <w:t>might</w:t>
      </w:r>
      <w:r w:rsidR="005E0A7B" w:rsidRPr="00E85AFA">
        <w:rPr>
          <w:color w:val="000000" w:themeColor="text1"/>
        </w:rPr>
        <w:t xml:space="preserve"> </w:t>
      </w:r>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33F0CD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r w:rsidR="005E0A7B">
        <w:rPr>
          <w:color w:val="000000" w:themeColor="text1"/>
        </w:rPr>
        <w:t>By</w:t>
      </w:r>
      <w:r w:rsidR="005E0A7B" w:rsidRPr="00E85AFA">
        <w:rPr>
          <w:color w:val="000000" w:themeColor="text1"/>
        </w:rPr>
        <w:t xml:space="preserve"> </w:t>
      </w:r>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r w:rsidR="005E0A7B">
        <w:t xml:space="preserve">in </w:t>
      </w:r>
      <w:r w:rsidRPr="00E85AFA">
        <w:t xml:space="preserve">men younger than 35 years. Between 35 and 74 years of age, more men died of suicide than any other injury. Above 75 years of age, falls were the largest cause of </w:t>
      </w:r>
      <w:r w:rsidR="005E0A7B">
        <w:t xml:space="preserve">injury-related </w:t>
      </w:r>
      <w:r w:rsidRPr="00E85AFA">
        <w:t>death in both men and women.</w:t>
      </w:r>
    </w:p>
    <w:p w14:paraId="0DB3C8A7" w14:textId="77777777" w:rsidR="00705D2B" w:rsidRPr="00E85AFA" w:rsidRDefault="00705D2B" w:rsidP="00705D2B">
      <w:pPr>
        <w:spacing w:line="480" w:lineRule="auto"/>
        <w:jc w:val="both"/>
      </w:pPr>
    </w:p>
    <w:p w14:paraId="0235BF7C" w14:textId="6C6030B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r w:rsidR="005E0A7B">
        <w:t>By</w:t>
      </w:r>
      <w:r w:rsidR="005E0A7B" w:rsidRPr="00E85AFA">
        <w:t xml:space="preserve"> </w:t>
      </w:r>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r w:rsidR="009646F6">
        <w:t>more than</w:t>
      </w:r>
      <w:r w:rsidR="009646F6" w:rsidRPr="00E85AFA">
        <w:t xml:space="preserve"> </w:t>
      </w:r>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7FF24FD" w:rsidR="007433BB" w:rsidRPr="0044690C" w:rsidRDefault="002E5F11" w:rsidP="00705D2B">
      <w:pPr>
        <w:spacing w:line="480" w:lineRule="auto"/>
        <w:jc w:val="both"/>
      </w:pPr>
      <w:r w:rsidRPr="0076605F">
        <w:rPr>
          <w:color w:val="000000" w:themeColor="text1"/>
        </w:rPr>
        <w:t xml:space="preserve">We defined a measure of anomalous temperature for each </w:t>
      </w:r>
      <w:r w:rsidR="001508C3" w:rsidRPr="0076605F">
        <w:rPr>
          <w:color w:val="000000" w:themeColor="text1"/>
        </w:rPr>
        <w:t>county</w:t>
      </w:r>
      <w:r w:rsidRPr="0076605F">
        <w:rPr>
          <w:color w:val="000000" w:themeColor="text1"/>
        </w:rPr>
        <w:t xml:space="preserve"> and month</w:t>
      </w:r>
      <w:r w:rsidR="005E282E" w:rsidRPr="0076605F">
        <w:rPr>
          <w:color w:val="000000" w:themeColor="text1"/>
        </w:rPr>
        <w:t xml:space="preserve">, which represents the deviation from the </w:t>
      </w:r>
      <w:r w:rsidR="00021F45" w:rsidRPr="0076605F">
        <w:rPr>
          <w:color w:val="000000" w:themeColor="text1"/>
        </w:rPr>
        <w:t xml:space="preserve">county’s </w:t>
      </w:r>
      <w:r w:rsidR="005E282E" w:rsidRPr="0076605F">
        <w:rPr>
          <w:color w:val="000000" w:themeColor="text1"/>
        </w:rPr>
        <w:t xml:space="preserve">average </w:t>
      </w:r>
      <w:r w:rsidRPr="0076605F">
        <w:t>temperature in that month</w:t>
      </w:r>
      <w:r w:rsidR="005E282E" w:rsidRPr="0076605F">
        <w:rPr>
          <w:color w:val="000000" w:themeColor="text1"/>
        </w:rPr>
        <w:t xml:space="preserve"> over </w:t>
      </w:r>
      <w:r w:rsidR="00867A0C" w:rsidRPr="0076605F">
        <w:rPr>
          <w:color w:val="000000" w:themeColor="text1"/>
        </w:rPr>
        <w:t>the entire analysis period</w:t>
      </w:r>
      <w:r w:rsidRPr="0076605F">
        <w:t xml:space="preserve"> (</w:t>
      </w:r>
      <w:r w:rsidR="00D21C12" w:rsidRPr="0076605F">
        <w:t xml:space="preserve">Extended Data Figure </w:t>
      </w:r>
      <w:r w:rsidR="008270A4" w:rsidRPr="0076605F">
        <w:t>1</w:t>
      </w:r>
      <w:r w:rsidRPr="0076605F">
        <w:t>)</w:t>
      </w:r>
      <w:r w:rsidRPr="0076605F">
        <w:rPr>
          <w:color w:val="000000" w:themeColor="text1"/>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2B07A6">
        <w:rPr>
          <w:color w:val="000000" w:themeColor="text1"/>
        </w:rPr>
        <w:t xml:space="preserve">This generated a number for each state and month that measured deviation from long-term average of the state in that month.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44690C">
        <w:rPr>
          <w:color w:val="000000" w:themeColor="text1"/>
        </w:rPr>
        <w:t>0.</w:t>
      </w:r>
      <w:r w:rsidR="00FE42E8" w:rsidRPr="0044690C">
        <w:rPr>
          <w:color w:val="000000" w:themeColor="text1"/>
        </w:rPr>
        <w:t>4</w:t>
      </w:r>
      <w:r w:rsidR="007433BB" w:rsidRPr="0044690C">
        <w:rPr>
          <w:bCs/>
          <w:color w:val="000000" w:themeColor="text1"/>
        </w:rPr>
        <w:t>°C</w:t>
      </w:r>
      <w:r w:rsidR="007433BB" w:rsidRPr="00E85AFA">
        <w:rPr>
          <w:color w:val="000000" w:themeColor="text1"/>
        </w:rPr>
        <w:t xml:space="preserve"> for Florida in September, to </w:t>
      </w:r>
      <w:r w:rsidR="007565E7" w:rsidRPr="0044690C">
        <w:rPr>
          <w:color w:val="000000" w:themeColor="text1"/>
        </w:rPr>
        <w:t>3.4</w:t>
      </w:r>
      <w:r w:rsidR="007433BB" w:rsidRPr="0044690C">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r w:rsidR="002B07A6">
        <w:rPr>
          <w:bCs/>
          <w:color w:val="000000" w:themeColor="text1"/>
        </w:rPr>
        <w:t xml:space="preserve">Taken </w:t>
      </w:r>
      <w:r w:rsidR="007433BB" w:rsidRPr="00E85AFA">
        <w:rPr>
          <w:bCs/>
          <w:color w:val="000000" w:themeColor="text1"/>
        </w:rPr>
        <w:t>across all states and months</w:t>
      </w:r>
      <w:r w:rsidR="002B07A6">
        <w:rPr>
          <w:bCs/>
          <w:color w:val="000000" w:themeColor="text1"/>
        </w:rPr>
        <w:t>, the</w:t>
      </w:r>
      <w:r w:rsidR="002A415F" w:rsidRPr="00E85AFA">
        <w:rPr>
          <w:color w:val="000000" w:themeColor="text1"/>
        </w:rPr>
        <w:t xml:space="preserve"> average size of anomaly had a median value of </w:t>
      </w:r>
      <w:r w:rsidR="002A415F" w:rsidRPr="0044690C">
        <w:rPr>
          <w:color w:val="000000" w:themeColor="text1"/>
        </w:rPr>
        <w:t>1.2</w:t>
      </w:r>
      <w:r w:rsidR="002A415F" w:rsidRPr="0044690C">
        <w:rPr>
          <w:bCs/>
          <w:color w:val="000000" w:themeColor="text1"/>
        </w:rPr>
        <w:t>°C</w:t>
      </w:r>
      <w:r w:rsidR="007433BB" w:rsidRPr="00E85AFA">
        <w:rPr>
          <w:color w:val="000000" w:themeColor="text1"/>
        </w:rPr>
        <w:t xml:space="preserve">. Temperature anomalies were largest in January and December and smallest in August and September. </w:t>
      </w:r>
      <w:r w:rsidR="005E0A7B">
        <w:rPr>
          <w:color w:val="000000" w:themeColor="text1"/>
        </w:rPr>
        <w:t>Additionally, t</w:t>
      </w:r>
      <w:r w:rsidR="007433BB" w:rsidRPr="00E85AFA">
        <w:rPr>
          <w:color w:val="000000" w:themeColor="text1"/>
        </w:rPr>
        <w:t>hey were larger in northern and central states than in southern and coastal ones.</w:t>
      </w:r>
      <w:r w:rsidR="005E0A7B">
        <w:rPr>
          <w:color w:val="000000" w:themeColor="text1"/>
        </w:rPr>
        <w:t xml:space="preserve"> </w:t>
      </w:r>
    </w:p>
    <w:p w14:paraId="7003C71E" w14:textId="77777777" w:rsidR="002E5F11" w:rsidRPr="00E85AFA" w:rsidRDefault="002E5F11" w:rsidP="002E5F11">
      <w:pPr>
        <w:spacing w:line="480" w:lineRule="auto"/>
        <w:jc w:val="both"/>
      </w:pPr>
    </w:p>
    <w:p w14:paraId="4984BF13" w14:textId="064A3DA5"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w:t>
      </w:r>
      <w:r w:rsidRPr="00E85AFA">
        <w:rPr>
          <w:color w:val="000000" w:themeColor="text1"/>
        </w:rPr>
        <w:lastRenderedPageBreak/>
        <w:t xml:space="preserve">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A44527B"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w:t>
      </w:r>
      <w:r w:rsidRPr="00E85AFA">
        <w:lastRenderedPageBreak/>
        <w:t xml:space="preserve">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r w:rsidR="009939E3">
        <w:t xml:space="preserve"> </w:t>
      </w:r>
      <w:r w:rsidR="009939E3">
        <w:rPr>
          <w:color w:val="000000" w:themeColor="text1"/>
        </w:rPr>
        <w:t xml:space="preserve">We present additional results, based on a </w:t>
      </w:r>
      <w:r w:rsidR="009939E3" w:rsidRPr="00E85AFA">
        <w:rPr>
          <w:color w:val="000000" w:themeColor="text1"/>
        </w:rPr>
        <w:t>+</w:t>
      </w:r>
      <w:r w:rsidR="009939E3">
        <w:rPr>
          <w:color w:val="000000" w:themeColor="text1"/>
        </w:rPr>
        <w:t>2</w:t>
      </w:r>
      <w:r w:rsidR="009939E3" w:rsidRPr="00E85AFA">
        <w:rPr>
          <w:rFonts w:eastAsia="Times New Roman"/>
          <w:bCs/>
          <w:color w:val="222222"/>
          <w:shd w:val="clear" w:color="auto" w:fill="FFFFFF"/>
        </w:rPr>
        <w:t>°</w:t>
      </w:r>
      <w:r w:rsidR="009939E3" w:rsidRPr="00E85AFA">
        <w:rPr>
          <w:color w:val="000000" w:themeColor="text1"/>
        </w:rPr>
        <w:t>C</w:t>
      </w:r>
      <w:r w:rsidR="009939E3">
        <w:rPr>
          <w:color w:val="000000" w:themeColor="text1"/>
        </w:rPr>
        <w:t>, as Extended Data (Extended Data Figure 4).</w:t>
      </w:r>
    </w:p>
    <w:p w14:paraId="052EE3E9" w14:textId="76A4E8F1" w:rsidR="00370E83" w:rsidRPr="00E85AFA" w:rsidRDefault="00370E83" w:rsidP="00370E83">
      <w:pPr>
        <w:spacing w:line="480" w:lineRule="auto"/>
        <w:jc w:val="both"/>
        <w:rPr>
          <w:color w:val="000000" w:themeColor="text1"/>
        </w:rPr>
      </w:pPr>
    </w:p>
    <w:p w14:paraId="184DC918" w14:textId="2EF18912"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791886D5"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5</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r w:rsidR="00036B5B">
        <w:t xml:space="preserve">could </w:t>
      </w:r>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w:t>
      </w:r>
      <w:r w:rsidRPr="00E85AFA">
        <w:lastRenderedPageBreak/>
        <w:t>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pPr>
    </w:p>
    <w:p w14:paraId="494B8615" w14:textId="432AC4A2" w:rsidR="00036B5B" w:rsidRPr="00853C6B" w:rsidRDefault="00036B5B" w:rsidP="00036B5B">
      <w:pPr>
        <w:spacing w:line="480" w:lineRule="auto"/>
        <w:jc w:val="both"/>
      </w:pPr>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 xml:space="preserve">We analysed the associations between anomalous temperature and injury mortality at the state level because the small number of events and computational demands made county-level analyses unfeasible. Analyses at finer </w:t>
      </w:r>
      <w:r>
        <w:lastRenderedPageBreak/>
        <w:t>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r w:rsidR="00DB4004">
        <w:t>should</w:t>
      </w:r>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w:t>
      </w:r>
      <w:r w:rsidRPr="00E85AFA">
        <w:lastRenderedPageBreak/>
        <w:t xml:space="preserve">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79DF17B1" w14:textId="67772CF2" w:rsidR="00DE2407" w:rsidRP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3</w:t>
      </w:r>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5E5BA670" w:rsid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4</w:t>
      </w:r>
      <w:r w:rsidR="00DE2407" w:rsidRPr="00DE2407">
        <w:rPr>
          <w:noProof/>
          <w:lang w:val="en-US"/>
        </w:rPr>
        <w:t>.</w:t>
      </w:r>
      <w:r w:rsidR="00DE2407" w:rsidRPr="00DE2407">
        <w:rPr>
          <w:noProof/>
          <w:lang w:val="en-US"/>
        </w:rPr>
        <w:tab/>
        <w:t xml:space="preserve">Rau, R. Seasonality in human mortality. A demographic approach. </w:t>
      </w:r>
      <w:r w:rsidR="00DE2407" w:rsidRPr="00DE2407">
        <w:rPr>
          <w:i/>
          <w:iCs/>
          <w:noProof/>
          <w:lang w:val="en-US"/>
        </w:rPr>
        <w:t>Wirtschafts- und Sozialwissenschaftlichen Fak.</w:t>
      </w:r>
      <w:r w:rsidR="00DE2407" w:rsidRPr="00DE2407">
        <w:rPr>
          <w:noProof/>
          <w:lang w:val="en-US"/>
        </w:rPr>
        <w:t xml:space="preserve"> </w:t>
      </w:r>
      <w:r w:rsidR="00DE2407" w:rsidRPr="00DE2407">
        <w:rPr>
          <w:b/>
          <w:bCs/>
          <w:noProof/>
          <w:lang w:val="en-US"/>
        </w:rPr>
        <w:t>PhD</w:t>
      </w:r>
      <w:r w:rsidR="00DE2407" w:rsidRPr="00DE2407">
        <w:rPr>
          <w:noProof/>
          <w:lang w:val="en-US"/>
        </w:rPr>
        <w:t>, 361 (2004).</w:t>
      </w:r>
    </w:p>
    <w:p w14:paraId="255BBBC9" w14:textId="796F1365" w:rsidR="002250D4" w:rsidRPr="00DE2407" w:rsidRDefault="002250D4" w:rsidP="002250D4">
      <w:pPr>
        <w:widowControl w:val="0"/>
        <w:autoSpaceDE w:val="0"/>
        <w:autoSpaceDN w:val="0"/>
        <w:adjustRightInd w:val="0"/>
        <w:ind w:left="640" w:hanging="640"/>
        <w:rPr>
          <w:noProof/>
          <w:lang w:val="en-US"/>
        </w:rPr>
      </w:pPr>
      <w:r w:rsidRPr="00DE2407">
        <w:rPr>
          <w:noProof/>
          <w:lang w:val="en-US"/>
        </w:rPr>
        <w:t>1</w:t>
      </w:r>
      <w:r>
        <w:rPr>
          <w:noProof/>
          <w:lang w:val="en-US"/>
        </w:rPr>
        <w:t>5</w:t>
      </w:r>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09DABC02"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w:t>
      </w:r>
      <w:r w:rsidR="004026F2">
        <w:rPr>
          <w:rStyle w:val="apple-style-span"/>
          <w:color w:val="000000" w:themeColor="text1"/>
        </w:rPr>
        <w:t>Supplementary Table</w:t>
      </w:r>
      <w:r w:rsidR="000F2941">
        <w:rPr>
          <w:rStyle w:val="apple-style-span"/>
          <w:color w:val="000000" w:themeColor="text1"/>
        </w:rPr>
        <w:t xml:space="preserv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0AB14F9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FC2680"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FC2680"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5BC52D1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3</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62AF807E" w:rsidR="00C832E3" w:rsidRPr="00E85AFA" w:rsidRDefault="00C832E3" w:rsidP="008E42C2">
      <w:pPr>
        <w:spacing w:line="480" w:lineRule="auto"/>
        <w:jc w:val="both"/>
      </w:pPr>
      <w:r w:rsidRPr="00E85AFA">
        <w:t xml:space="preserve">We fitted the models using integrated nested Laplace approximation (INLA), using the R-INLA software, which </w:t>
      </w:r>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4591819A"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w:t>
      </w:r>
      <w:r w:rsidR="004026F2">
        <w:rPr>
          <w:rStyle w:val="apple-style-span"/>
          <w:color w:val="000000" w:themeColor="text1"/>
        </w:rPr>
        <w:t>Supplementary</w:t>
      </w:r>
      <w:r w:rsidR="000F2941">
        <w:rPr>
          <w:rStyle w:val="apple-style-span"/>
          <w:color w:val="000000" w:themeColor="text1"/>
        </w:rPr>
        <w:t xml:space="preserve">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044CA275"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4026F2">
        <w:t>Supplementary</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0A2E152"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w:t>
      </w:r>
      <w:r w:rsidR="003D1FD6" w:rsidRPr="00BA7968">
        <w:t>sure of anomaly in the model.</w:t>
      </w:r>
      <w:r w:rsidR="002A415F" w:rsidRPr="00BA7968">
        <w:t xml:space="preserve"> We tested three different measures for this sensitivity analysis: (i) </w:t>
      </w:r>
      <w:r w:rsidR="002A415F" w:rsidRPr="00BA7968">
        <w:rPr>
          <w:color w:val="000000" w:themeColor="text1"/>
        </w:rPr>
        <w:t>temperature anomaly calculated based on</w:t>
      </w:r>
      <w:r w:rsidR="002A415F" w:rsidRPr="00BA7968" w:rsidDel="00F36612">
        <w:rPr>
          <w:color w:val="000000" w:themeColor="text1"/>
        </w:rPr>
        <w:t xml:space="preserve"> </w:t>
      </w:r>
      <w:r w:rsidR="002A415F" w:rsidRPr="00BA7968">
        <w:rPr>
          <w:color w:val="000000" w:themeColor="text1"/>
        </w:rPr>
        <w:t>90</w:t>
      </w:r>
      <w:r w:rsidR="002A415F" w:rsidRPr="00BA7968">
        <w:rPr>
          <w:color w:val="000000" w:themeColor="text1"/>
          <w:vertAlign w:val="superscript"/>
        </w:rPr>
        <w:t>th</w:t>
      </w:r>
      <w:r w:rsidR="002A415F" w:rsidRPr="00BA7968">
        <w:rPr>
          <w:color w:val="000000" w:themeColor="text1"/>
        </w:rPr>
        <w:t xml:space="preserve"> percentile (°C) of daily mean temperatures within a month, compared to the average of 90</w:t>
      </w:r>
      <w:r w:rsidR="002A415F" w:rsidRPr="00BA7968">
        <w:rPr>
          <w:color w:val="000000" w:themeColor="text1"/>
          <w:vertAlign w:val="superscript"/>
        </w:rPr>
        <w:t>th</w:t>
      </w:r>
      <w:r w:rsidR="002A415F" w:rsidRPr="00BA7968">
        <w:rPr>
          <w:color w:val="000000" w:themeColor="text1"/>
        </w:rPr>
        <w:t xml:space="preserve"> percentiles for each state and month; (ii) </w:t>
      </w:r>
      <w:r w:rsidR="002A415F" w:rsidRPr="00BA7968">
        <w:t>number of days in a month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 and (iii) number of 3+ day episodes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w:t>
      </w:r>
      <w:r w:rsidR="003D1FD6" w:rsidRPr="00BA7968">
        <w:t xml:space="preserve"> The</w:t>
      </w:r>
      <w:r w:rsidR="002A415F" w:rsidRPr="00BA7968">
        <w:t>se</w:t>
      </w:r>
      <w:r w:rsidR="003D1FD6" w:rsidRPr="00BA7968">
        <w:t xml:space="preserve"> additional</w:t>
      </w:r>
      <w:r w:rsidR="003D1FD6" w:rsidRPr="00E85AFA">
        <w:t xml:space="preserve">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296C99">
        <w:t>.</w:t>
      </w:r>
    </w:p>
    <w:p w14:paraId="57F4AD6B" w14:textId="77777777" w:rsidR="008E42C2" w:rsidRPr="00E85AFA" w:rsidRDefault="008E42C2" w:rsidP="008E42C2">
      <w:pPr>
        <w:spacing w:line="480" w:lineRule="auto"/>
        <w:jc w:val="both"/>
      </w:pPr>
    </w:p>
    <w:p w14:paraId="73237CCB" w14:textId="529945DD" w:rsidR="004A6522" w:rsidRDefault="003D1FD6" w:rsidP="008E42C2">
      <w:pPr>
        <w:spacing w:line="480" w:lineRule="auto"/>
        <w:jc w:val="both"/>
      </w:pPr>
      <w:r w:rsidRPr="00E85AFA">
        <w:t>The correlations among these variables and anomaly based on mean were between 0.60 and 0.89 (</w:t>
      </w:r>
      <w:r w:rsidR="004026F2">
        <w:t>Supplementary</w:t>
      </w:r>
      <w:r w:rsidR="00796EEF" w:rsidRPr="00796EEF">
        <w:t xml:space="preserve">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49ECDC23"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r w:rsidR="00DB00ED">
        <w:rPr>
          <w:i/>
          <w:color w:val="000000" w:themeColor="text1"/>
        </w:rPr>
        <w:t>previous</w:t>
      </w:r>
      <w:r w:rsidR="00DB00ED" w:rsidRPr="00E85AFA">
        <w:rPr>
          <w:i/>
          <w:color w:val="000000" w:themeColor="text1"/>
        </w:rPr>
        <w:t xml:space="preserve"> </w:t>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54EB3DC9" w:rsidR="00213027" w:rsidRPr="00E85AFA" w:rsidRDefault="00213027" w:rsidP="00213027">
      <w:pPr>
        <w:spacing w:line="480" w:lineRule="auto"/>
        <w:jc w:val="both"/>
      </w:pPr>
      <w:r w:rsidRPr="00E85AFA">
        <w:t xml:space="preserve">The computer code for the Bayesian model used in this work </w:t>
      </w:r>
      <w:r w:rsidR="00036B5B">
        <w:t>is</w:t>
      </w:r>
      <w:r w:rsidRPr="00E85AFA">
        <w:t xml:space="preserve"> available at </w:t>
      </w:r>
      <w:hyperlink r:id="rId14" w:history="1">
        <w:r w:rsidRPr="00E85AFA">
          <w:rPr>
            <w:rStyle w:val="Hyperlink"/>
          </w:rPr>
          <w:t>www.globalenvhealth.org/code-data-download</w:t>
        </w:r>
      </w:hyperlink>
      <w:r w:rsidRPr="00E85AFA">
        <w:t>.  </w:t>
      </w:r>
    </w:p>
    <w:p w14:paraId="3A832C81" w14:textId="005E1835" w:rsidR="00213027" w:rsidRPr="00E85AFA" w:rsidRDefault="00213027" w:rsidP="00F82744">
      <w:pPr>
        <w:spacing w:line="480" w:lineRule="auto"/>
        <w:jc w:val="both"/>
      </w:pP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08FF79E" w:rsidR="00AE4753" w:rsidRPr="00E85AFA" w:rsidRDefault="008D17E7" w:rsidP="00324A84">
      <w:pPr>
        <w:spacing w:line="480" w:lineRule="auto"/>
        <w:jc w:val="both"/>
      </w:pPr>
      <w:r w:rsidRPr="00E85AFA">
        <w:t xml:space="preserve">Robbie Parks </w:t>
      </w:r>
      <w:r w:rsidR="00A4227A">
        <w:t>was</w:t>
      </w:r>
      <w:r w:rsidR="00A4227A" w:rsidRPr="00E85AFA">
        <w:t xml:space="preserve"> </w:t>
      </w:r>
      <w:r w:rsidRPr="00E85AFA">
        <w:t xml:space="preserve">supported by a Wellcome Trust ISSF Studentship. The development of statistical methods </w:t>
      </w:r>
      <w:r w:rsidR="00A4227A">
        <w:t>was</w:t>
      </w:r>
      <w:r w:rsidR="00A4227A" w:rsidRPr="00E85AFA">
        <w:t xml:space="preserve"> </w:t>
      </w:r>
      <w:r w:rsidRPr="00E85AFA">
        <w:t>supported by grants from the Wellcome Trust (grant</w:t>
      </w:r>
      <w:r w:rsidR="00DB3225" w:rsidRPr="00E85AFA">
        <w:t xml:space="preserve"> </w:t>
      </w:r>
      <w:r w:rsidRPr="00E85AFA">
        <w:t xml:space="preserve">209376/Z/17/Z). Work on the US mortality data </w:t>
      </w:r>
      <w:r w:rsidR="00A4227A">
        <w:t>was</w:t>
      </w:r>
      <w:r w:rsidR="00A4227A" w:rsidRPr="00E85AFA">
        <w:t xml:space="preserve"> </w:t>
      </w:r>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w:t>
      </w:r>
      <w:r w:rsidR="00BB0DFC">
        <w:t xml:space="preserve">, </w:t>
      </w:r>
      <w:r w:rsidR="004750C2">
        <w:t xml:space="preserve">Seth Flaxman and </w:t>
      </w:r>
      <w:r w:rsidR="00AA4EF6">
        <w:t>Christopher Paciorek</w:t>
      </w:r>
      <w:r w:rsidR="00514D50">
        <w:t xml:space="preserve"> </w:t>
      </w:r>
      <w:r w:rsidR="00AA4EF6">
        <w:t>for discussions on statistical model, and Kavi Bhalla, Howie Frumkin</w:t>
      </w:r>
      <w:r w:rsidR="00066D53">
        <w:t>, Andy Haines</w:t>
      </w:r>
      <w:r w:rsidR="00AA4EF6">
        <w:t xml:space="preserve">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0262E075" w:rsidR="00DB3225" w:rsidRPr="00E85AFA" w:rsidRDefault="00DB3225" w:rsidP="00DB3225">
      <w:pPr>
        <w:spacing w:line="480" w:lineRule="auto"/>
        <w:jc w:val="both"/>
      </w:pPr>
      <w:r w:rsidRPr="00E85AFA">
        <w:lastRenderedPageBreak/>
        <w:t>All authors contributed to study concept and interpretation of results. RP, GD</w:t>
      </w:r>
      <w:r w:rsidR="00F43429">
        <w:t>,</w:t>
      </w:r>
      <w:r w:rsidR="00220173">
        <w:t xml:space="preserve"> </w:t>
      </w:r>
      <w:r w:rsidR="00F43429">
        <w:t>RT</w:t>
      </w:r>
      <w:bookmarkStart w:id="0" w:name="_GoBack"/>
      <w:bookmarkEnd w:id="0"/>
      <w:r w:rsidRPr="00E85AFA">
        <w:t xml:space="preserve"> and ME collated and organi</w:t>
      </w:r>
      <w:r w:rsidR="0075565E" w:rsidRPr="00E85AFA">
        <w:t>s</w:t>
      </w:r>
      <w:r w:rsidRPr="00E85AFA">
        <w:t xml:space="preserve">ed </w:t>
      </w:r>
      <w:r w:rsidR="00874A98">
        <w:t xml:space="preserve">temperature and </w:t>
      </w:r>
      <w:r w:rsidRPr="00E85AFA">
        <w:t xml:space="preserve">mortality files. </w:t>
      </w:r>
      <w:r w:rsidR="00AA4EF6">
        <w:t>RP, JEB, VK</w:t>
      </w:r>
      <w:r w:rsidR="00E225A6">
        <w:t>, HT-W</w:t>
      </w:r>
      <w:r w:rsidR="00AA4EF6">
        <w:t xml:space="preserve"> and ME developed </w:t>
      </w:r>
      <w:r w:rsidR="004E6A99">
        <w:t xml:space="preserve">the </w:t>
      </w:r>
      <w:r w:rsidR="00AA4EF6">
        <w:t xml:space="preserve">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6738028D"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183CF6">
        <w:rPr>
          <w:bCs/>
        </w:rPr>
        <w:t xml:space="preserve">Coloured dots </w:t>
      </w:r>
      <w:r w:rsidR="00342493">
        <w:rPr>
          <w:bCs/>
        </w:rPr>
        <w:t>show the posterior means</w:t>
      </w:r>
      <w:r w:rsidR="00DA74B4">
        <w:rPr>
          <w:bCs/>
        </w:rPr>
        <w:t xml:space="preserve"> and error bars represent 95% credible intervals</w:t>
      </w:r>
      <w:r w:rsidR="00A91177">
        <w:rPr>
          <w:bCs/>
        </w:rPr>
        <w:t xml:space="preserve">, </w:t>
      </w:r>
      <w:r w:rsidR="00DA74B4">
        <w:rPr>
          <w:bCs/>
        </w:rPr>
        <w:t xml:space="preserve">both </w:t>
      </w:r>
      <w:r w:rsidR="00A91177">
        <w:rPr>
          <w:bCs/>
        </w:rPr>
        <w:t xml:space="preserve">obtained at </w:t>
      </w:r>
      <w:r w:rsidR="00DA74B4">
        <w:rPr>
          <w:bCs/>
        </w:rPr>
        <w:t xml:space="preserve">the </w:t>
      </w:r>
      <w:r w:rsidR="00A91177">
        <w:rPr>
          <w:bCs/>
        </w:rPr>
        <w:t>posterior draw level</w:t>
      </w:r>
      <w:r w:rsidR="00342493">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9C0B51" w14:textId="77777777" w:rsidR="00FC2680" w:rsidRDefault="00FC2680">
      <w:r>
        <w:separator/>
      </w:r>
    </w:p>
  </w:endnote>
  <w:endnote w:type="continuationSeparator" w:id="0">
    <w:p w14:paraId="71DE1410" w14:textId="77777777" w:rsidR="00FC2680" w:rsidRDefault="00FC2680">
      <w:r>
        <w:continuationSeparator/>
      </w:r>
    </w:p>
  </w:endnote>
  <w:endnote w:type="continuationNotice" w:id="1">
    <w:p w14:paraId="7F478014" w14:textId="77777777" w:rsidR="00FC2680" w:rsidRDefault="00FC26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3FDD47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C5615">
      <w:rPr>
        <w:rStyle w:val="PageNumber"/>
        <w:noProof/>
      </w:rPr>
      <w:t>16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68085A" w14:textId="77777777" w:rsidR="00FC2680" w:rsidRDefault="00FC2680">
      <w:r>
        <w:separator/>
      </w:r>
    </w:p>
  </w:footnote>
  <w:footnote w:type="continuationSeparator" w:id="0">
    <w:p w14:paraId="0D0A821B" w14:textId="77777777" w:rsidR="00FC2680" w:rsidRDefault="00FC2680">
      <w:r>
        <w:continuationSeparator/>
      </w:r>
    </w:p>
  </w:footnote>
  <w:footnote w:type="continuationNotice" w:id="1">
    <w:p w14:paraId="687F45AC" w14:textId="77777777" w:rsidR="00FC2680" w:rsidRDefault="00FC268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39FD"/>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E7B3E"/>
    <w:rsid w:val="000F2941"/>
    <w:rsid w:val="00100060"/>
    <w:rsid w:val="00100D87"/>
    <w:rsid w:val="00104DAC"/>
    <w:rsid w:val="0010551A"/>
    <w:rsid w:val="00106815"/>
    <w:rsid w:val="00110076"/>
    <w:rsid w:val="00111115"/>
    <w:rsid w:val="00112889"/>
    <w:rsid w:val="00112A57"/>
    <w:rsid w:val="00113365"/>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3CF6"/>
    <w:rsid w:val="001853CA"/>
    <w:rsid w:val="0018560D"/>
    <w:rsid w:val="001862B0"/>
    <w:rsid w:val="001869DA"/>
    <w:rsid w:val="001933F2"/>
    <w:rsid w:val="0019479E"/>
    <w:rsid w:val="00194909"/>
    <w:rsid w:val="001951E8"/>
    <w:rsid w:val="001960F5"/>
    <w:rsid w:val="00197ECD"/>
    <w:rsid w:val="001A24B7"/>
    <w:rsid w:val="001A3D0C"/>
    <w:rsid w:val="001A4832"/>
    <w:rsid w:val="001A6289"/>
    <w:rsid w:val="001A752D"/>
    <w:rsid w:val="001A7F31"/>
    <w:rsid w:val="001B0F77"/>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0173"/>
    <w:rsid w:val="002213F6"/>
    <w:rsid w:val="00223743"/>
    <w:rsid w:val="00223D2F"/>
    <w:rsid w:val="00223D7D"/>
    <w:rsid w:val="002250D4"/>
    <w:rsid w:val="002261F1"/>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026E"/>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1251"/>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33E5"/>
    <w:rsid w:val="0032373A"/>
    <w:rsid w:val="00323B6E"/>
    <w:rsid w:val="003242D9"/>
    <w:rsid w:val="00324A84"/>
    <w:rsid w:val="00324B97"/>
    <w:rsid w:val="00324F0F"/>
    <w:rsid w:val="00326ABE"/>
    <w:rsid w:val="003317ED"/>
    <w:rsid w:val="00331F1F"/>
    <w:rsid w:val="00334713"/>
    <w:rsid w:val="00341847"/>
    <w:rsid w:val="00342493"/>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08B"/>
    <w:rsid w:val="003F52A5"/>
    <w:rsid w:val="003F73CF"/>
    <w:rsid w:val="00400606"/>
    <w:rsid w:val="004009CB"/>
    <w:rsid w:val="004026F2"/>
    <w:rsid w:val="004114D9"/>
    <w:rsid w:val="004124B5"/>
    <w:rsid w:val="00412FCC"/>
    <w:rsid w:val="00413881"/>
    <w:rsid w:val="00413F8E"/>
    <w:rsid w:val="00422055"/>
    <w:rsid w:val="00425263"/>
    <w:rsid w:val="0042713A"/>
    <w:rsid w:val="004278EB"/>
    <w:rsid w:val="0043144B"/>
    <w:rsid w:val="004314BA"/>
    <w:rsid w:val="00431D95"/>
    <w:rsid w:val="004321B4"/>
    <w:rsid w:val="00437D42"/>
    <w:rsid w:val="004409BD"/>
    <w:rsid w:val="0044690C"/>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A99"/>
    <w:rsid w:val="004E6DA4"/>
    <w:rsid w:val="004F026B"/>
    <w:rsid w:val="004F1977"/>
    <w:rsid w:val="004F24A3"/>
    <w:rsid w:val="004F4209"/>
    <w:rsid w:val="004F54F9"/>
    <w:rsid w:val="004F5C8C"/>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5615"/>
    <w:rsid w:val="005C694B"/>
    <w:rsid w:val="005C7A27"/>
    <w:rsid w:val="005D185E"/>
    <w:rsid w:val="005D3D4B"/>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556AD"/>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6605F"/>
    <w:rsid w:val="007700A8"/>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5423"/>
    <w:rsid w:val="009071DF"/>
    <w:rsid w:val="00907FF4"/>
    <w:rsid w:val="00911F35"/>
    <w:rsid w:val="00914887"/>
    <w:rsid w:val="0091531A"/>
    <w:rsid w:val="00916914"/>
    <w:rsid w:val="009175BD"/>
    <w:rsid w:val="00922083"/>
    <w:rsid w:val="009239C0"/>
    <w:rsid w:val="00923C9C"/>
    <w:rsid w:val="00924924"/>
    <w:rsid w:val="009256AE"/>
    <w:rsid w:val="009276E7"/>
    <w:rsid w:val="0093346D"/>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428"/>
    <w:rsid w:val="00977586"/>
    <w:rsid w:val="00981B2C"/>
    <w:rsid w:val="0098425A"/>
    <w:rsid w:val="00984C48"/>
    <w:rsid w:val="00984FB4"/>
    <w:rsid w:val="009862C3"/>
    <w:rsid w:val="00991104"/>
    <w:rsid w:val="00993246"/>
    <w:rsid w:val="009939E3"/>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512F"/>
    <w:rsid w:val="009E6662"/>
    <w:rsid w:val="009E7BA2"/>
    <w:rsid w:val="009F1115"/>
    <w:rsid w:val="009F1529"/>
    <w:rsid w:val="009F1573"/>
    <w:rsid w:val="009F44F0"/>
    <w:rsid w:val="009F531E"/>
    <w:rsid w:val="009F55B7"/>
    <w:rsid w:val="009F642C"/>
    <w:rsid w:val="009F669A"/>
    <w:rsid w:val="00A07CE9"/>
    <w:rsid w:val="00A15153"/>
    <w:rsid w:val="00A20069"/>
    <w:rsid w:val="00A223AA"/>
    <w:rsid w:val="00A2681D"/>
    <w:rsid w:val="00A3039C"/>
    <w:rsid w:val="00A32BE2"/>
    <w:rsid w:val="00A33676"/>
    <w:rsid w:val="00A3407F"/>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1177"/>
    <w:rsid w:val="00A93A5A"/>
    <w:rsid w:val="00A95EC9"/>
    <w:rsid w:val="00AA1499"/>
    <w:rsid w:val="00AA3C2D"/>
    <w:rsid w:val="00AA4C93"/>
    <w:rsid w:val="00AA4EF6"/>
    <w:rsid w:val="00AA516A"/>
    <w:rsid w:val="00AA55EA"/>
    <w:rsid w:val="00AA656B"/>
    <w:rsid w:val="00AB289C"/>
    <w:rsid w:val="00AB3341"/>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A50"/>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2DF"/>
    <w:rsid w:val="00B7293C"/>
    <w:rsid w:val="00B73CB3"/>
    <w:rsid w:val="00B74A65"/>
    <w:rsid w:val="00B77DF4"/>
    <w:rsid w:val="00B8344F"/>
    <w:rsid w:val="00B8349F"/>
    <w:rsid w:val="00B90F8F"/>
    <w:rsid w:val="00B93C15"/>
    <w:rsid w:val="00BA2588"/>
    <w:rsid w:val="00BA28B7"/>
    <w:rsid w:val="00BA5EC7"/>
    <w:rsid w:val="00BA6417"/>
    <w:rsid w:val="00BA7968"/>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B91"/>
    <w:rsid w:val="00BE0D53"/>
    <w:rsid w:val="00BE2421"/>
    <w:rsid w:val="00BE6AF6"/>
    <w:rsid w:val="00BE7222"/>
    <w:rsid w:val="00BE75AF"/>
    <w:rsid w:val="00BF04CA"/>
    <w:rsid w:val="00BF13E0"/>
    <w:rsid w:val="00BF2F16"/>
    <w:rsid w:val="00BF4FCA"/>
    <w:rsid w:val="00BF624B"/>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6F2C"/>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3846"/>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D38"/>
    <w:rsid w:val="00D86244"/>
    <w:rsid w:val="00D86D18"/>
    <w:rsid w:val="00D87E3F"/>
    <w:rsid w:val="00D91594"/>
    <w:rsid w:val="00D965F8"/>
    <w:rsid w:val="00DA04AC"/>
    <w:rsid w:val="00DA13D7"/>
    <w:rsid w:val="00DA1F71"/>
    <w:rsid w:val="00DA3EFF"/>
    <w:rsid w:val="00DA74B4"/>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6BF5"/>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5A6"/>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3B8"/>
    <w:rsid w:val="00ED2C27"/>
    <w:rsid w:val="00EE09D3"/>
    <w:rsid w:val="00EE441B"/>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429"/>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573C"/>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2680"/>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02821405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794FA-6282-FA4D-A241-F3A8BECCF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33900</Words>
  <Characters>193234</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9</cp:revision>
  <cp:lastPrinted>2019-04-24T23:05:00Z</cp:lastPrinted>
  <dcterms:created xsi:type="dcterms:W3CDTF">2019-11-20T19:23:00Z</dcterms:created>
  <dcterms:modified xsi:type="dcterms:W3CDTF">2019-11-22T21:59:00Z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