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254023" w:displacedByCustomXml="next"/>
    <w:bookmarkStart w:id="1" w:name="_Toc7079038" w:displacedByCustomXml="next"/>
    <w:sdt>
      <w:sdtPr>
        <w:id w:val="-1652053317"/>
        <w:docPartObj>
          <w:docPartGallery w:val="Table of Contents"/>
          <w:docPartUnique/>
        </w:docPartObj>
      </w:sdtPr>
      <w:sdtEndPr>
        <w:rPr>
          <w:rFonts w:eastAsiaTheme="minorEastAsia" w:cs="Times New Roman"/>
          <w:bCs/>
          <w:noProof/>
          <w:sz w:val="24"/>
          <w:szCs w:val="24"/>
          <w:lang w:eastAsia="en-US"/>
        </w:rPr>
      </w:sdtEndPr>
      <w:sdtContent>
        <w:p w14:paraId="53505C17" w14:textId="02D55FAD" w:rsidR="00E14922" w:rsidRDefault="00E14922" w:rsidP="00E14922">
          <w:pPr>
            <w:pStyle w:val="Heading1"/>
            <w:numPr>
              <w:ilvl w:val="0"/>
              <w:numId w:val="0"/>
            </w:numPr>
          </w:pPr>
          <w:r>
            <w:t>Table of Contents</w:t>
          </w:r>
          <w:bookmarkEnd w:id="0"/>
        </w:p>
        <w:p w14:paraId="1DCEB1F4" w14:textId="3AD70F55" w:rsidR="00010646" w:rsidRDefault="00E14922">
          <w:pPr>
            <w:pStyle w:val="TOC1"/>
            <w:tabs>
              <w:tab w:val="right" w:leader="dot" w:pos="9010"/>
            </w:tabs>
            <w:rPr>
              <w:rFonts w:cstheme="minorBidi"/>
              <w:b w:val="0"/>
              <w:bCs w:val="0"/>
              <w:i w:val="0"/>
              <w:iCs w:val="0"/>
              <w:noProof/>
              <w:lang w:eastAsia="en-US"/>
            </w:rPr>
          </w:pPr>
          <w:r w:rsidRPr="00E14922">
            <w:rPr>
              <w:rFonts w:ascii="Times New Roman" w:hAnsi="Times New Roman" w:cs="Times New Roman"/>
            </w:rPr>
            <w:fldChar w:fldCharType="begin"/>
          </w:r>
          <w:r w:rsidRPr="00E14922">
            <w:rPr>
              <w:rFonts w:ascii="Times New Roman" w:hAnsi="Times New Roman" w:cs="Times New Roman"/>
            </w:rPr>
            <w:instrText xml:space="preserve"> TOC \o "1-3" \h \z \u </w:instrText>
          </w:r>
          <w:r w:rsidRPr="00E14922">
            <w:rPr>
              <w:rFonts w:ascii="Times New Roman" w:hAnsi="Times New Roman" w:cs="Times New Roman"/>
            </w:rPr>
            <w:fldChar w:fldCharType="separate"/>
          </w:r>
          <w:hyperlink w:anchor="_Toc8254023" w:history="1">
            <w:r w:rsidR="00010646" w:rsidRPr="002E6B38">
              <w:rPr>
                <w:rStyle w:val="Hyperlink"/>
                <w:noProof/>
              </w:rPr>
              <w:t>Table of Contents</w:t>
            </w:r>
            <w:r w:rsidR="00010646">
              <w:rPr>
                <w:noProof/>
                <w:webHidden/>
              </w:rPr>
              <w:tab/>
            </w:r>
            <w:r w:rsidR="00010646">
              <w:rPr>
                <w:noProof/>
                <w:webHidden/>
              </w:rPr>
              <w:fldChar w:fldCharType="begin"/>
            </w:r>
            <w:r w:rsidR="00010646">
              <w:rPr>
                <w:noProof/>
                <w:webHidden/>
              </w:rPr>
              <w:instrText xml:space="preserve"> PAGEREF _Toc8254023 \h </w:instrText>
            </w:r>
            <w:r w:rsidR="00010646">
              <w:rPr>
                <w:noProof/>
                <w:webHidden/>
              </w:rPr>
            </w:r>
            <w:r w:rsidR="00010646">
              <w:rPr>
                <w:noProof/>
                <w:webHidden/>
              </w:rPr>
              <w:fldChar w:fldCharType="separate"/>
            </w:r>
            <w:r w:rsidR="00010646">
              <w:rPr>
                <w:noProof/>
                <w:webHidden/>
              </w:rPr>
              <w:t>1</w:t>
            </w:r>
            <w:r w:rsidR="00010646">
              <w:rPr>
                <w:noProof/>
                <w:webHidden/>
              </w:rPr>
              <w:fldChar w:fldCharType="end"/>
            </w:r>
          </w:hyperlink>
        </w:p>
        <w:p w14:paraId="1D8DB010" w14:textId="14D93E17" w:rsidR="00010646" w:rsidRDefault="00010646">
          <w:pPr>
            <w:pStyle w:val="TOC1"/>
            <w:tabs>
              <w:tab w:val="left" w:pos="480"/>
              <w:tab w:val="right" w:leader="dot" w:pos="9010"/>
            </w:tabs>
            <w:rPr>
              <w:rFonts w:cstheme="minorBidi"/>
              <w:b w:val="0"/>
              <w:bCs w:val="0"/>
              <w:i w:val="0"/>
              <w:iCs w:val="0"/>
              <w:noProof/>
              <w:lang w:eastAsia="en-US"/>
            </w:rPr>
          </w:pPr>
          <w:hyperlink w:anchor="_Toc8254024" w:history="1">
            <w:r w:rsidRPr="002E6B38">
              <w:rPr>
                <w:rStyle w:val="Hyperlink"/>
                <w:noProof/>
              </w:rPr>
              <w:t>1</w:t>
            </w:r>
            <w:r>
              <w:rPr>
                <w:rFonts w:cstheme="minorBidi"/>
                <w:b w:val="0"/>
                <w:bCs w:val="0"/>
                <w:i w:val="0"/>
                <w:iCs w:val="0"/>
                <w:noProof/>
                <w:lang w:eastAsia="en-US"/>
              </w:rPr>
              <w:tab/>
            </w:r>
            <w:r w:rsidRPr="002E6B38">
              <w:rPr>
                <w:rStyle w:val="Hyperlink"/>
                <w:noProof/>
              </w:rPr>
              <w:t>Background</w:t>
            </w:r>
            <w:r>
              <w:rPr>
                <w:noProof/>
                <w:webHidden/>
              </w:rPr>
              <w:tab/>
            </w:r>
            <w:r>
              <w:rPr>
                <w:noProof/>
                <w:webHidden/>
              </w:rPr>
              <w:fldChar w:fldCharType="begin"/>
            </w:r>
            <w:r>
              <w:rPr>
                <w:noProof/>
                <w:webHidden/>
              </w:rPr>
              <w:instrText xml:space="preserve"> PAGEREF _Toc8254024 \h </w:instrText>
            </w:r>
            <w:r>
              <w:rPr>
                <w:noProof/>
                <w:webHidden/>
              </w:rPr>
            </w:r>
            <w:r>
              <w:rPr>
                <w:noProof/>
                <w:webHidden/>
              </w:rPr>
              <w:fldChar w:fldCharType="separate"/>
            </w:r>
            <w:r>
              <w:rPr>
                <w:noProof/>
                <w:webHidden/>
              </w:rPr>
              <w:t>1</w:t>
            </w:r>
            <w:r>
              <w:rPr>
                <w:noProof/>
                <w:webHidden/>
              </w:rPr>
              <w:fldChar w:fldCharType="end"/>
            </w:r>
          </w:hyperlink>
        </w:p>
        <w:p w14:paraId="5FA82828" w14:textId="16279D4B" w:rsidR="00010646" w:rsidRDefault="00010646">
          <w:pPr>
            <w:pStyle w:val="TOC2"/>
            <w:tabs>
              <w:tab w:val="left" w:pos="960"/>
              <w:tab w:val="right" w:leader="dot" w:pos="9010"/>
            </w:tabs>
            <w:rPr>
              <w:rFonts w:cstheme="minorBidi"/>
              <w:b w:val="0"/>
              <w:bCs w:val="0"/>
              <w:noProof/>
              <w:sz w:val="24"/>
              <w:szCs w:val="24"/>
              <w:lang w:eastAsia="en-US"/>
            </w:rPr>
          </w:pPr>
          <w:hyperlink w:anchor="_Toc8254025" w:history="1">
            <w:r w:rsidRPr="002E6B38">
              <w:rPr>
                <w:rStyle w:val="Hyperlink"/>
                <w:noProof/>
              </w:rPr>
              <w:t>1.1</w:t>
            </w:r>
            <w:r>
              <w:rPr>
                <w:rFonts w:cstheme="minorBidi"/>
                <w:b w:val="0"/>
                <w:bCs w:val="0"/>
                <w:noProof/>
                <w:sz w:val="24"/>
                <w:szCs w:val="24"/>
                <w:lang w:eastAsia="en-US"/>
              </w:rPr>
              <w:tab/>
            </w:r>
            <w:r w:rsidRPr="002E6B38">
              <w:rPr>
                <w:rStyle w:val="Hyperlink"/>
                <w:noProof/>
              </w:rPr>
              <w:t>Seasonal dynamics of mortality</w:t>
            </w:r>
            <w:r>
              <w:rPr>
                <w:noProof/>
                <w:webHidden/>
              </w:rPr>
              <w:tab/>
            </w:r>
            <w:r>
              <w:rPr>
                <w:noProof/>
                <w:webHidden/>
              </w:rPr>
              <w:fldChar w:fldCharType="begin"/>
            </w:r>
            <w:r>
              <w:rPr>
                <w:noProof/>
                <w:webHidden/>
              </w:rPr>
              <w:instrText xml:space="preserve"> PAGEREF _Toc8254025 \h </w:instrText>
            </w:r>
            <w:r>
              <w:rPr>
                <w:noProof/>
                <w:webHidden/>
              </w:rPr>
            </w:r>
            <w:r>
              <w:rPr>
                <w:noProof/>
                <w:webHidden/>
              </w:rPr>
              <w:fldChar w:fldCharType="separate"/>
            </w:r>
            <w:r>
              <w:rPr>
                <w:noProof/>
                <w:webHidden/>
              </w:rPr>
              <w:t>1</w:t>
            </w:r>
            <w:r>
              <w:rPr>
                <w:noProof/>
                <w:webHidden/>
              </w:rPr>
              <w:fldChar w:fldCharType="end"/>
            </w:r>
          </w:hyperlink>
        </w:p>
        <w:p w14:paraId="51197846" w14:textId="378964A7" w:rsidR="00010646" w:rsidRDefault="00010646">
          <w:pPr>
            <w:pStyle w:val="TOC2"/>
            <w:tabs>
              <w:tab w:val="left" w:pos="960"/>
              <w:tab w:val="right" w:leader="dot" w:pos="9010"/>
            </w:tabs>
            <w:rPr>
              <w:rFonts w:cstheme="minorBidi"/>
              <w:b w:val="0"/>
              <w:bCs w:val="0"/>
              <w:noProof/>
              <w:sz w:val="24"/>
              <w:szCs w:val="24"/>
              <w:lang w:eastAsia="en-US"/>
            </w:rPr>
          </w:pPr>
          <w:hyperlink w:anchor="_Toc8254026" w:history="1">
            <w:r w:rsidRPr="002E6B38">
              <w:rPr>
                <w:rStyle w:val="Hyperlink"/>
                <w:noProof/>
              </w:rPr>
              <w:t>1.2</w:t>
            </w:r>
            <w:r>
              <w:rPr>
                <w:rFonts w:cstheme="minorBidi"/>
                <w:b w:val="0"/>
                <w:bCs w:val="0"/>
                <w:noProof/>
                <w:sz w:val="24"/>
                <w:szCs w:val="24"/>
                <w:lang w:eastAsia="en-US"/>
              </w:rPr>
              <w:tab/>
            </w:r>
            <w:r w:rsidRPr="002E6B38">
              <w:rPr>
                <w:rStyle w:val="Hyperlink"/>
                <w:noProof/>
              </w:rPr>
              <w:t>Mortality and temperature</w:t>
            </w:r>
            <w:r>
              <w:rPr>
                <w:noProof/>
                <w:webHidden/>
              </w:rPr>
              <w:tab/>
            </w:r>
            <w:r>
              <w:rPr>
                <w:noProof/>
                <w:webHidden/>
              </w:rPr>
              <w:fldChar w:fldCharType="begin"/>
            </w:r>
            <w:r>
              <w:rPr>
                <w:noProof/>
                <w:webHidden/>
              </w:rPr>
              <w:instrText xml:space="preserve"> PAGEREF _Toc8254026 \h </w:instrText>
            </w:r>
            <w:r>
              <w:rPr>
                <w:noProof/>
                <w:webHidden/>
              </w:rPr>
            </w:r>
            <w:r>
              <w:rPr>
                <w:noProof/>
                <w:webHidden/>
              </w:rPr>
              <w:fldChar w:fldCharType="separate"/>
            </w:r>
            <w:r>
              <w:rPr>
                <w:noProof/>
                <w:webHidden/>
              </w:rPr>
              <w:t>4</w:t>
            </w:r>
            <w:r>
              <w:rPr>
                <w:noProof/>
                <w:webHidden/>
              </w:rPr>
              <w:fldChar w:fldCharType="end"/>
            </w:r>
          </w:hyperlink>
        </w:p>
        <w:p w14:paraId="5927E4ED" w14:textId="3EA3F8B7" w:rsidR="00010646" w:rsidRDefault="00010646">
          <w:pPr>
            <w:pStyle w:val="TOC2"/>
            <w:tabs>
              <w:tab w:val="left" w:pos="960"/>
              <w:tab w:val="right" w:leader="dot" w:pos="9010"/>
            </w:tabs>
            <w:rPr>
              <w:rFonts w:cstheme="minorBidi"/>
              <w:b w:val="0"/>
              <w:bCs w:val="0"/>
              <w:noProof/>
              <w:sz w:val="24"/>
              <w:szCs w:val="24"/>
              <w:lang w:eastAsia="en-US"/>
            </w:rPr>
          </w:pPr>
          <w:hyperlink w:anchor="_Toc8254027" w:history="1">
            <w:r w:rsidRPr="002E6B38">
              <w:rPr>
                <w:rStyle w:val="Hyperlink"/>
                <w:noProof/>
              </w:rPr>
              <w:t>1.3</w:t>
            </w:r>
            <w:r>
              <w:rPr>
                <w:rFonts w:cstheme="minorBidi"/>
                <w:b w:val="0"/>
                <w:bCs w:val="0"/>
                <w:noProof/>
                <w:sz w:val="24"/>
                <w:szCs w:val="24"/>
                <w:lang w:eastAsia="en-US"/>
              </w:rPr>
              <w:tab/>
            </w:r>
            <w:r w:rsidRPr="002E6B38">
              <w:rPr>
                <w:rStyle w:val="Hyperlink"/>
                <w:noProof/>
              </w:rPr>
              <w:t>Temperature and climate change</w:t>
            </w:r>
            <w:r>
              <w:rPr>
                <w:noProof/>
                <w:webHidden/>
              </w:rPr>
              <w:tab/>
            </w:r>
            <w:r>
              <w:rPr>
                <w:noProof/>
                <w:webHidden/>
              </w:rPr>
              <w:fldChar w:fldCharType="begin"/>
            </w:r>
            <w:r>
              <w:rPr>
                <w:noProof/>
                <w:webHidden/>
              </w:rPr>
              <w:instrText xml:space="preserve"> PAGEREF _Toc8254027 \h </w:instrText>
            </w:r>
            <w:r>
              <w:rPr>
                <w:noProof/>
                <w:webHidden/>
              </w:rPr>
            </w:r>
            <w:r>
              <w:rPr>
                <w:noProof/>
                <w:webHidden/>
              </w:rPr>
              <w:fldChar w:fldCharType="separate"/>
            </w:r>
            <w:r>
              <w:rPr>
                <w:noProof/>
                <w:webHidden/>
              </w:rPr>
              <w:t>8</w:t>
            </w:r>
            <w:r>
              <w:rPr>
                <w:noProof/>
                <w:webHidden/>
              </w:rPr>
              <w:fldChar w:fldCharType="end"/>
            </w:r>
          </w:hyperlink>
        </w:p>
        <w:p w14:paraId="6A864D95" w14:textId="69036D36" w:rsidR="00010646" w:rsidRDefault="00010646">
          <w:pPr>
            <w:pStyle w:val="TOC2"/>
            <w:tabs>
              <w:tab w:val="left" w:pos="960"/>
              <w:tab w:val="right" w:leader="dot" w:pos="9010"/>
            </w:tabs>
            <w:rPr>
              <w:rFonts w:cstheme="minorBidi"/>
              <w:b w:val="0"/>
              <w:bCs w:val="0"/>
              <w:noProof/>
              <w:sz w:val="24"/>
              <w:szCs w:val="24"/>
              <w:lang w:eastAsia="en-US"/>
            </w:rPr>
          </w:pPr>
          <w:hyperlink w:anchor="_Toc8254028" w:history="1">
            <w:r w:rsidRPr="002E6B38">
              <w:rPr>
                <w:rStyle w:val="Hyperlink"/>
                <w:noProof/>
              </w:rPr>
              <w:t>1.4</w:t>
            </w:r>
            <w:r>
              <w:rPr>
                <w:rFonts w:cstheme="minorBidi"/>
                <w:b w:val="0"/>
                <w:bCs w:val="0"/>
                <w:noProof/>
                <w:sz w:val="24"/>
                <w:szCs w:val="24"/>
                <w:lang w:eastAsia="en-US"/>
              </w:rPr>
              <w:tab/>
            </w:r>
            <w:r w:rsidRPr="002E6B38">
              <w:rPr>
                <w:rStyle w:val="Hyperlink"/>
                <w:noProof/>
              </w:rPr>
              <w:t>Modelling methodology</w:t>
            </w:r>
            <w:r>
              <w:rPr>
                <w:noProof/>
                <w:webHidden/>
              </w:rPr>
              <w:tab/>
            </w:r>
            <w:r>
              <w:rPr>
                <w:noProof/>
                <w:webHidden/>
              </w:rPr>
              <w:fldChar w:fldCharType="begin"/>
            </w:r>
            <w:r>
              <w:rPr>
                <w:noProof/>
                <w:webHidden/>
              </w:rPr>
              <w:instrText xml:space="preserve"> PAGEREF _Toc8254028 \h </w:instrText>
            </w:r>
            <w:r>
              <w:rPr>
                <w:noProof/>
                <w:webHidden/>
              </w:rPr>
            </w:r>
            <w:r>
              <w:rPr>
                <w:noProof/>
                <w:webHidden/>
              </w:rPr>
              <w:fldChar w:fldCharType="separate"/>
            </w:r>
            <w:r>
              <w:rPr>
                <w:noProof/>
                <w:webHidden/>
              </w:rPr>
              <w:t>9</w:t>
            </w:r>
            <w:r>
              <w:rPr>
                <w:noProof/>
                <w:webHidden/>
              </w:rPr>
              <w:fldChar w:fldCharType="end"/>
            </w:r>
          </w:hyperlink>
        </w:p>
        <w:p w14:paraId="3D5B4623" w14:textId="15548C5E" w:rsidR="00010646" w:rsidRDefault="00010646">
          <w:pPr>
            <w:pStyle w:val="TOC2"/>
            <w:tabs>
              <w:tab w:val="left" w:pos="960"/>
              <w:tab w:val="right" w:leader="dot" w:pos="9010"/>
            </w:tabs>
            <w:rPr>
              <w:rFonts w:cstheme="minorBidi"/>
              <w:b w:val="0"/>
              <w:bCs w:val="0"/>
              <w:noProof/>
              <w:sz w:val="24"/>
              <w:szCs w:val="24"/>
              <w:lang w:eastAsia="en-US"/>
            </w:rPr>
          </w:pPr>
          <w:hyperlink w:anchor="_Toc8254029" w:history="1">
            <w:r w:rsidRPr="002E6B38">
              <w:rPr>
                <w:rStyle w:val="Hyperlink"/>
                <w:noProof/>
              </w:rPr>
              <w:t>1.5</w:t>
            </w:r>
            <w:r>
              <w:rPr>
                <w:rFonts w:cstheme="minorBidi"/>
                <w:b w:val="0"/>
                <w:bCs w:val="0"/>
                <w:noProof/>
                <w:sz w:val="24"/>
                <w:szCs w:val="24"/>
                <w:lang w:eastAsia="en-US"/>
              </w:rPr>
              <w:tab/>
            </w:r>
            <w:r w:rsidRPr="002E6B38">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_Toc8254029 \h </w:instrText>
            </w:r>
            <w:r>
              <w:rPr>
                <w:noProof/>
                <w:webHidden/>
              </w:rPr>
            </w:r>
            <w:r>
              <w:rPr>
                <w:noProof/>
                <w:webHidden/>
              </w:rPr>
              <w:fldChar w:fldCharType="separate"/>
            </w:r>
            <w:r>
              <w:rPr>
                <w:noProof/>
                <w:webHidden/>
              </w:rPr>
              <w:t>12</w:t>
            </w:r>
            <w:r>
              <w:rPr>
                <w:noProof/>
                <w:webHidden/>
              </w:rPr>
              <w:fldChar w:fldCharType="end"/>
            </w:r>
          </w:hyperlink>
        </w:p>
        <w:p w14:paraId="719E93F7" w14:textId="3B4E994C" w:rsidR="00010646" w:rsidRDefault="00010646">
          <w:pPr>
            <w:pStyle w:val="TOC2"/>
            <w:tabs>
              <w:tab w:val="left" w:pos="960"/>
              <w:tab w:val="right" w:leader="dot" w:pos="9010"/>
            </w:tabs>
            <w:rPr>
              <w:rFonts w:cstheme="minorBidi"/>
              <w:b w:val="0"/>
              <w:bCs w:val="0"/>
              <w:noProof/>
              <w:sz w:val="24"/>
              <w:szCs w:val="24"/>
              <w:lang w:eastAsia="en-US"/>
            </w:rPr>
          </w:pPr>
          <w:hyperlink w:anchor="_Toc8254030" w:history="1">
            <w:r w:rsidRPr="002E6B38">
              <w:rPr>
                <w:rStyle w:val="Hyperlink"/>
                <w:noProof/>
              </w:rPr>
              <w:t>1.6</w:t>
            </w:r>
            <w:r>
              <w:rPr>
                <w:rFonts w:cstheme="minorBidi"/>
                <w:b w:val="0"/>
                <w:bCs w:val="0"/>
                <w:noProof/>
                <w:sz w:val="24"/>
                <w:szCs w:val="24"/>
                <w:lang w:eastAsia="en-US"/>
              </w:rPr>
              <w:tab/>
            </w:r>
            <w:r w:rsidRPr="002E6B38">
              <w:rPr>
                <w:rStyle w:val="Hyperlink"/>
                <w:noProof/>
              </w:rPr>
              <w:t>Summary</w:t>
            </w:r>
            <w:r>
              <w:rPr>
                <w:noProof/>
                <w:webHidden/>
              </w:rPr>
              <w:tab/>
            </w:r>
            <w:r>
              <w:rPr>
                <w:noProof/>
                <w:webHidden/>
              </w:rPr>
              <w:fldChar w:fldCharType="begin"/>
            </w:r>
            <w:r>
              <w:rPr>
                <w:noProof/>
                <w:webHidden/>
              </w:rPr>
              <w:instrText xml:space="preserve"> PAGEREF _Toc8254030 \h </w:instrText>
            </w:r>
            <w:r>
              <w:rPr>
                <w:noProof/>
                <w:webHidden/>
              </w:rPr>
            </w:r>
            <w:r>
              <w:rPr>
                <w:noProof/>
                <w:webHidden/>
              </w:rPr>
              <w:fldChar w:fldCharType="separate"/>
            </w:r>
            <w:r>
              <w:rPr>
                <w:noProof/>
                <w:webHidden/>
              </w:rPr>
              <w:t>12</w:t>
            </w:r>
            <w:r>
              <w:rPr>
                <w:noProof/>
                <w:webHidden/>
              </w:rPr>
              <w:fldChar w:fldCharType="end"/>
            </w:r>
          </w:hyperlink>
        </w:p>
        <w:p w14:paraId="6B9F501B" w14:textId="5F161899" w:rsidR="00010646" w:rsidRDefault="00010646">
          <w:pPr>
            <w:pStyle w:val="TOC1"/>
            <w:tabs>
              <w:tab w:val="right" w:leader="dot" w:pos="9010"/>
            </w:tabs>
            <w:rPr>
              <w:rFonts w:cstheme="minorBidi"/>
              <w:b w:val="0"/>
              <w:bCs w:val="0"/>
              <w:i w:val="0"/>
              <w:iCs w:val="0"/>
              <w:noProof/>
              <w:lang w:eastAsia="en-US"/>
            </w:rPr>
          </w:pPr>
          <w:hyperlink w:anchor="_Toc8254031" w:history="1">
            <w:r w:rsidRPr="002E6B38">
              <w:rPr>
                <w:rStyle w:val="Hyperlink"/>
                <w:noProof/>
              </w:rPr>
              <w:t>Works cited</w:t>
            </w:r>
            <w:r>
              <w:rPr>
                <w:noProof/>
                <w:webHidden/>
              </w:rPr>
              <w:tab/>
            </w:r>
            <w:r>
              <w:rPr>
                <w:noProof/>
                <w:webHidden/>
              </w:rPr>
              <w:fldChar w:fldCharType="begin"/>
            </w:r>
            <w:r>
              <w:rPr>
                <w:noProof/>
                <w:webHidden/>
              </w:rPr>
              <w:instrText xml:space="preserve"> PAGEREF _Toc8254031 \h </w:instrText>
            </w:r>
            <w:r>
              <w:rPr>
                <w:noProof/>
                <w:webHidden/>
              </w:rPr>
            </w:r>
            <w:r>
              <w:rPr>
                <w:noProof/>
                <w:webHidden/>
              </w:rPr>
              <w:fldChar w:fldCharType="separate"/>
            </w:r>
            <w:r>
              <w:rPr>
                <w:noProof/>
                <w:webHidden/>
              </w:rPr>
              <w:t>13</w:t>
            </w:r>
            <w:r>
              <w:rPr>
                <w:noProof/>
                <w:webHidden/>
              </w:rPr>
              <w:fldChar w:fldCharType="end"/>
            </w:r>
          </w:hyperlink>
        </w:p>
        <w:p w14:paraId="4CE9CF6C" w14:textId="33354617" w:rsidR="00E14922" w:rsidRDefault="00E14922" w:rsidP="00E14922">
          <w:pPr>
            <w:pStyle w:val="Style1"/>
          </w:pPr>
          <w:r w:rsidRPr="00E14922">
            <w:rPr>
              <w:b/>
              <w:bCs/>
              <w:noProof/>
            </w:rPr>
            <w:fldChar w:fldCharType="end"/>
          </w:r>
        </w:p>
      </w:sdtContent>
    </w:sdt>
    <w:p w14:paraId="51041B4F" w14:textId="1F6C76A2" w:rsidR="00785362" w:rsidRPr="00785362" w:rsidRDefault="000858BC" w:rsidP="00785362">
      <w:pPr>
        <w:pStyle w:val="Heading1"/>
      </w:pPr>
      <w:bookmarkStart w:id="2" w:name="_Toc8254024"/>
      <w:r>
        <w:t>Background</w:t>
      </w:r>
      <w:bookmarkEnd w:id="1"/>
      <w:bookmarkEnd w:id="2"/>
    </w:p>
    <w:p w14:paraId="0F42D578" w14:textId="2B4197C6" w:rsidR="00954451" w:rsidRDefault="00EB4E62" w:rsidP="00D551EC">
      <w:pPr>
        <w:pStyle w:val="Heading2"/>
      </w:pPr>
      <w:bookmarkStart w:id="3" w:name="_Toc8254025"/>
      <w:r>
        <w:t>Seasonal</w:t>
      </w:r>
      <w:r w:rsidR="00D551EC">
        <w:t xml:space="preserve"> </w:t>
      </w:r>
      <w:r w:rsidR="00727337">
        <w:t>dynamics</w:t>
      </w:r>
      <w:r w:rsidR="00D551EC">
        <w:t xml:space="preserve"> </w:t>
      </w:r>
      <w:r w:rsidR="00727337">
        <w:t>of</w:t>
      </w:r>
      <w:r>
        <w:t xml:space="preserve"> mortality</w:t>
      </w:r>
      <w:bookmarkEnd w:id="3"/>
    </w:p>
    <w:p w14:paraId="6F524527" w14:textId="02D7B766"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xml:space="preserve">, calculating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 xml:space="preserve">Annual death rates by age </w:t>
      </w:r>
      <w:r w:rsidR="00A77BB3">
        <w:lastRenderedPageBreak/>
        <w:t>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3B977D17" w14:textId="5102FCF5" w:rsidR="008733D9" w:rsidRDefault="00C4195E" w:rsidP="008733D9">
      <w:pPr>
        <w:ind w:firstLine="720"/>
      </w:pPr>
      <w:r>
        <w:t>Within a year, s</w:t>
      </w:r>
      <w:r w:rsidR="00C24C6C">
        <w:t>easonal variation of death rates 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DE6581">
        <w:t xml:space="preserve"> </w:t>
      </w:r>
      <w:r w:rsidR="008D629A">
        <w:fldChar w:fldCharType="begin" w:fldLock="1"/>
      </w:r>
      <w:r w:rsidR="0059433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history","type":"article-journal"},"uris":["http://www.mendeley.com/documents/?uuid=9316dc12-849b-4b76-9c07-7fb145b70c2b"]}],"mendeley":{"formattedCitation":"(Miller, 1962)","plainTextFormattedCitation":"(Miller, 1962)","previouslyFormattedCitation":"(Miller, 1962)"},"properties":{"noteIndex":0},"schema":"https://github.com/citation-style-language/schema/raw/master/csl-citation.json"}</w:instrText>
      </w:r>
      <w:r w:rsidR="008D629A">
        <w:fldChar w:fldCharType="separate"/>
      </w:r>
      <w:r w:rsidR="008D629A" w:rsidRPr="008D629A">
        <w:rPr>
          <w:noProof/>
        </w:rPr>
        <w:t>(Miller, 1962)</w:t>
      </w:r>
      <w:r w:rsidR="008D629A">
        <w:fldChar w:fldCharType="end"/>
      </w:r>
      <w:r w:rsidR="008B32BA">
        <w:t>.</w:t>
      </w:r>
      <w:r w:rsidR="00AA3235">
        <w:t xml:space="preserve"> </w:t>
      </w:r>
      <w:r w:rsidR="007770F6">
        <w:t>A modern</w:t>
      </w:r>
      <w:r w:rsidR="00250C08">
        <w:t xml:space="preserve"> stud</w:t>
      </w:r>
      <w:r w:rsidR="007770F6">
        <w:t>y has</w:t>
      </w:r>
      <w:r w:rsidR="006D5B32">
        <w:t xml:space="preserve"> also shown that deaths were highly seasonal in ancient Rome </w:t>
      </w:r>
      <w:r w:rsidR="006D5B32">
        <w:fldChar w:fldCharType="begin" w:fldLock="1"/>
      </w:r>
      <w:r w:rsidR="00954AFE">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Rome","type":"article-journal"},"uris":["http://www.mendeley.com/documents/?uuid=ce1f544f-ef79-45d2-b366-0f0014598119"]}],"mendeley":{"formattedCitation":"(Shaw, 2006)","plainTextFormattedCitation":"(Shaw, 2006)","previouslyFormattedCitation":"(Shaw, 2006)"},"properties":{"noteIndex":0},"schema":"https://github.com/citation-style-language/schema/raw/master/csl-citation.json"}</w:instrText>
      </w:r>
      <w:r w:rsidR="006D5B32">
        <w:fldChar w:fldCharType="separate"/>
      </w:r>
      <w:r w:rsidR="006D5B32" w:rsidRPr="006D5B32">
        <w:rPr>
          <w:noProof/>
        </w:rPr>
        <w:t>(Shaw, 2006)</w:t>
      </w:r>
      <w:r w:rsidR="006D5B32">
        <w:fldChar w:fldCharType="end"/>
      </w:r>
      <w:r w:rsidR="006D5B32">
        <w:t xml:space="preserve">. </w:t>
      </w:r>
      <w:r w:rsidR="00056E78">
        <w:t>Death rates also vary within monthly, weekly and daily scales</w:t>
      </w:r>
      <w:r w:rsidR="00B42AD4">
        <w:t xml:space="preserve"> </w:t>
      </w:r>
      <w:r w:rsidR="00B42AD4">
        <w:fldChar w:fldCharType="begin" w:fldLock="1"/>
      </w:r>
      <w:r w:rsidR="006D5B3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mortality","type":"article-journal"},"uris":["http://www.mendeley.com/documents/?uuid=b1b8ef30-aaa4-459a-9e97-8c3e39097128"]}],"mendeley":{"formattedCitation":"(Rogot, Fabsitz, &amp; Feinleib, 1976)","plainTextFormattedCitation":"(Rogot, Fabsitz, &amp; Feinleib, 1976)","previouslyFormattedCitation":"(Rogot, Fabsitz, &amp; Feinleib, 1976)"},"properties":{"noteIndex":0},"schema":"https://github.com/citation-style-language/schema/raw/master/csl-citation.json"}</w:instrText>
      </w:r>
      <w:r w:rsidR="00B42AD4">
        <w:fldChar w:fldCharType="separate"/>
      </w:r>
      <w:r w:rsidR="00B42AD4" w:rsidRPr="00B42AD4">
        <w:rPr>
          <w:noProof/>
        </w:rPr>
        <w:t>(Rogot, Fabsitz, &amp; Feinleib, 1976)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D453B0">
        <w:t xml:space="preserve"> </w:t>
      </w:r>
      <w:r w:rsidR="00594338">
        <w:fldChar w:fldCharType="begin" w:fldLock="1"/>
      </w:r>
      <w:r w:rsidR="00E2117F">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will","type":"article-journal"},"uris":["http://www.mendeley.com/documents/?uuid=5bf6a767-9851-42be-bf9b-b12cf190d3fd"]}],"mendeley":{"formattedCitation":"(Guy, 1858, 1881)","plainTextFormattedCitation":"(Guy, 1858, 1881)","previouslyFormattedCitation":"(Guy, 1858, 1881)"},"properties":{"noteIndex":0},"schema":"https://github.com/citation-style-language/schema/raw/master/csl-citation.json"}</w:instrText>
      </w:r>
      <w:r w:rsidR="00594338">
        <w:fldChar w:fldCharType="separate"/>
      </w:r>
      <w:r w:rsidR="00F57FBD" w:rsidRPr="00F57FBD">
        <w:rPr>
          <w:noProof/>
        </w:rPr>
        <w:t>(Guy, 1858, 1881)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11F9C">
        <w:t xml:space="preserve"> </w:t>
      </w:r>
      <w:r w:rsidR="00AC46FB">
        <w:fldChar w:fldCharType="begin" w:fldLock="1"/>
      </w:r>
      <w:r w:rsidR="0053140E">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2007","type":"article-journal"},"uris":["http://www.mendeley.com/documents/?uuid=d4445f2b-98e3-471e-bfbc-d68fe1f93318"]}],"mendeley":{"formattedCitation":"(Brown, Fearn, &amp; Wells, 2010; Healy, 2003; Reichert et al., 2004)","plainTextFormattedCitation":"(Brown, Fearn, &amp; Wells, 2010; Healy, 2003; Reichert et al., 2004)","previouslyFormattedCitation":"(Brown, Fearn, &amp; Wells, 2010; Healy, 2003; Reichert et al., 2004)"},"properties":{"noteIndex":0},"schema":"https://github.com/citation-style-language/schema/raw/master/csl-citation.json"}</w:instrText>
      </w:r>
      <w:r w:rsidR="00AC46FB">
        <w:fldChar w:fldCharType="separate"/>
      </w:r>
      <w:r w:rsidR="0053140E" w:rsidRPr="0053140E">
        <w:rPr>
          <w:noProof/>
        </w:rPr>
        <w:t>(Brown, Fearn, &amp; Wells, 2010; Healy, 2003; Reichert et al., 2004)</w:t>
      </w:r>
      <w:r w:rsidR="00AC46FB">
        <w:fldChar w:fldCharType="end"/>
      </w:r>
      <w:r w:rsidR="004F5E26">
        <w:t>.</w:t>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w:t>
      </w:r>
      <w:bookmarkStart w:id="4" w:name="_GoBack"/>
      <w:bookmarkEnd w:id="4"/>
      <w:r w:rsidR="001066F3">
        <w:t>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 xml:space="preserve">on mortality </w:t>
      </w:r>
      <w:r w:rsidR="00E2117F">
        <w:fldChar w:fldCharType="begin" w:fldLock="1"/>
      </w:r>
      <w:r w:rsidR="0026020D">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Wales","type":"webpage"},"uris":["http://www.mendeley.com/documents/?uuid=1982d46b-58b7-4721-8c6a-89a8aa2131cd"]}],"mendeley":{"formattedCitation":"(ONS, 2019)","plainTextFormattedCitation":"(ONS, 2019)","previouslyFormattedCitation":"(ONS, 2019)"},"properties":{"noteIndex":0},"schema":"https://github.com/citation-style-language/schema/raw/master/csl-citation.json"}</w:instrText>
      </w:r>
      <w:r w:rsidR="00E2117F">
        <w:fldChar w:fldCharType="separate"/>
      </w:r>
      <w:r w:rsidR="00E2117F" w:rsidRPr="00E2117F">
        <w:rPr>
          <w:noProof/>
        </w:rPr>
        <w:t>(ONS, 2019)</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26020D">
        <w:t xml:space="preserve"> </w:t>
      </w:r>
      <w:r w:rsidR="0026020D">
        <w:fldChar w:fldCharType="begin" w:fldLock="1"/>
      </w:r>
      <w:r w:rsidR="00EF0AB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impacts","type":"article-journal"},"uris":["http://www.mendeley.com/documents/?uuid=2ad8b26c-a411-4bea-b846-b9719ae216af"]}],"mendeley":{"formattedCitation":"(Shakoor Hajat &amp; Gasparrini, 2016)","plainTextFormattedCitation":"(Shakoor Hajat &amp; Gasparrini, 2016)","previouslyFormattedCitation":"(Shakoor Hajat &amp; Gasparrini, 2016)"},"properties":{"noteIndex":0},"schema":"https://github.com/citation-style-language/schema/raw/master/csl-citation.json"}</w:instrText>
      </w:r>
      <w:r w:rsidR="0026020D">
        <w:fldChar w:fldCharType="separate"/>
      </w:r>
      <w:r w:rsidR="0026020D" w:rsidRPr="0026020D">
        <w:rPr>
          <w:noProof/>
        </w:rPr>
        <w:t>(Shakoor Hajat &amp; Gasparrini, 2016)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E3461F">
        <w:t xml:space="preserve"> </w:t>
      </w:r>
      <w:r w:rsidR="004110D5">
        <w:fldChar w:fldCharType="begin" w:fldLock="1"/>
      </w:r>
      <w:r w:rsidR="004110D5">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1959-1999","type":"article-journal"},"uris":["http://www.mendeley.com/documents/?uuid=d71d4fff-4eff-4bde-b7c6-dd98325879f4"]}],"mendeley":{"formattedCitation":"(Healy, 2003; Reichert et al., 2004)","plainTextFormattedCitation":"(Healy, 2003; Reichert et al., 2004)","previouslyFormattedCitation":"(Healy, 2003; Reichert et al., 2004)"},"properties":{"noteIndex":0},"schema":"https://github.com/citation-style-language/schema/raw/master/csl-citation.json"}</w:instrText>
      </w:r>
      <w:r w:rsidR="004110D5">
        <w:fldChar w:fldCharType="separate"/>
      </w:r>
      <w:r w:rsidR="004110D5" w:rsidRPr="00AC46FB">
        <w:rPr>
          <w:noProof/>
        </w:rPr>
        <w:t>(Healy, 2003; Reichert et al., 2004)</w:t>
      </w:r>
      <w:r w:rsidR="004110D5">
        <w:fldChar w:fldCharType="end"/>
      </w:r>
      <w:r w:rsidR="004110D5">
        <w:t>.</w:t>
      </w:r>
      <w:r w:rsidR="008733D9">
        <w:t xml:space="preserve"> A</w:t>
      </w:r>
      <w:r w:rsidR="008733D9">
        <w:t xml:space="preserve">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 </w:t>
      </w:r>
      <w:r w:rsidR="008733D9">
        <w:fldChar w:fldCharType="begin" w:fldLock="1"/>
      </w:r>
      <w:r w:rsidR="008733D9">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8733D9">
        <w:fldChar w:fldCharType="separate"/>
      </w:r>
      <w:r w:rsidR="008733D9" w:rsidRPr="003306B1">
        <w:rPr>
          <w:noProof/>
        </w:rPr>
        <w:t xml:space="preserve">(Rau, </w:t>
      </w:r>
      <w:r w:rsidR="008733D9" w:rsidRPr="003306B1">
        <w:rPr>
          <w:noProof/>
        </w:rPr>
        <w:lastRenderedPageBreak/>
        <w:t>2004)</w:t>
      </w:r>
      <w:r w:rsidR="008733D9">
        <w:fldChar w:fldCharType="end"/>
      </w:r>
      <w:r w:rsidR="003259BF">
        <w:t xml:space="preserve">, which </w:t>
      </w:r>
      <w:r w:rsidR="005A2933">
        <w:t>may also be wrong</w:t>
      </w:r>
      <w:r w:rsidR="008733D9">
        <w:t xml:space="preserve"> for certain age group, sex and location combinations within a cause of death.</w:t>
      </w:r>
    </w:p>
    <w:p w14:paraId="5A05B6CC" w14:textId="6159389B"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xml:space="preserve">, some have employed algebraic techniques to examine seasonal mortality by demographic, cause of death and metropolitan areas </w:t>
      </w:r>
      <w:r w:rsidR="00D252CA">
        <w:rPr>
          <w:szCs w:val="24"/>
        </w:rPr>
        <w:fldChar w:fldCharType="begin" w:fldLock="1"/>
      </w:r>
      <w:r w:rsidR="00DF6530">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death","type":"article-journal","volume":"9"},"uris":["http://www.mendeley.com/documents/?uuid=36120b87-b240-460f-aee0-df8d43bc7671"]}],"mendeley":{"formattedCitation":"(Feinstein, 2002; Kalkstein, 2013; Rogot et al., 1976; Rosenwaike, 1966; Trudeau, 1997)","plainTextFormattedCitation":"(Feinstein, 2002; Kalkstein, 2013; Rogot et al., 1976; Rosenwaike, 1966; Trudeau, 1997)","previouslyFormattedCitation":"(Feinstein, 2002; Kalkstein, 2013; Rogot et al., 1976; Rosenwaike, 1966; Trudeau, 1997)"},"properties":{"noteIndex":0},"schema":"https://github.com/citation-style-language/schema/raw/master/csl-citation.json"}</w:instrText>
      </w:r>
      <w:r w:rsidR="00D252CA">
        <w:rPr>
          <w:szCs w:val="24"/>
        </w:rPr>
        <w:fldChar w:fldCharType="separate"/>
      </w:r>
      <w:r w:rsidR="001209A6" w:rsidRPr="001209A6">
        <w:rPr>
          <w:noProof/>
          <w:szCs w:val="24"/>
        </w:rPr>
        <w:t>(Feinstein, 2002; Kalkstein, 2013; Rogot et al., 1976; Rosenwaike, 1966; Trudeau, 1997)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 </w:t>
      </w:r>
      <w:r w:rsidR="00D252CA">
        <w:rPr>
          <w:szCs w:val="24"/>
        </w:rPr>
        <w:fldChar w:fldCharType="begin" w:fldLock="1"/>
      </w:r>
      <w:r w:rsidR="00AE07E5">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temperature","type":"article-journal"},"uris":["http://www.mendeley.com/documents/?uuid=93f31ff5-56fb-4ada-b4eb-67d454804a53"]}],"mendeley":{"formattedCitation":"(Gemmell, McLoone, Boddy, Dickinson, &amp; Watt, 2000; Green, Harari, &amp; Kristal-Boneh, 2007; Laake &amp; Sverre, 1996; Mackenbach, Kunst, &amp; Looman, 1992; Marti-Soler et al., 2014)","plainTextFormattedCitation":"(Gemmell, McLoone, Boddy, Dickinson, &amp; Watt, 2000; Green, Harari, &amp; Kristal-Boneh, 2007; Laake &amp; Sverre, 1996; Mackenbach, Kunst, &amp; Looman, 1992; Marti-Soler et al., 2014)","previouslyFormattedCitation":"(Gemmell, McLoone, Boddy, Dickinson, &amp; Watt, 2000; Green, Harari, &amp; Kristal-Boneh, 2007; Laake &amp; Sverre, 1996; Mackenbach, Kunst, &amp; Looman, 1992; Marti-Soler et al., 2014)"},"properties":{"noteIndex":0},"schema":"https://github.com/citation-style-language/schema/raw/master/csl-citation.json"}</w:instrText>
      </w:r>
      <w:r w:rsidR="00D252CA">
        <w:rPr>
          <w:szCs w:val="24"/>
        </w:rPr>
        <w:fldChar w:fldCharType="separate"/>
      </w:r>
      <w:r w:rsidR="00DF6530" w:rsidRPr="00DF6530">
        <w:rPr>
          <w:noProof/>
          <w:szCs w:val="24"/>
        </w:rPr>
        <w:t>(Gemmell, McLoone, Boddy, Dickinson, &amp; Watt, 2000; Green, Harari, &amp; Kristal-Boneh, 2007; Laake &amp; Sverre, 1996; Mackenbach, Kunst, &amp; Looman, 1992; Marti-Soler et al., 2014)</w:t>
      </w:r>
      <w:r w:rsidR="00D252CA">
        <w:rPr>
          <w:szCs w:val="24"/>
        </w:rPr>
        <w:fldChar w:fldCharType="end"/>
      </w:r>
      <w:r w:rsidR="00D252CA">
        <w:rPr>
          <w:szCs w:val="24"/>
        </w:rPr>
        <w:t>.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D252CA">
        <w:rPr>
          <w:szCs w:val="24"/>
        </w:rPr>
        <w:t xml:space="preserve"> </w:t>
      </w:r>
      <w:r w:rsidR="00D252CA">
        <w:rPr>
          <w:szCs w:val="24"/>
        </w:rPr>
        <w:fldChar w:fldCharType="begin" w:fldLock="1"/>
      </w:r>
      <w:r w:rsidR="00D252CA">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Japan","type":"article-journal"},"uris":["http://www.mendeley.com/documents/?uuid=9f8103aa-5c2a-4789-a81c-4a7e1c8f248c"]}],"mendeley":{"formattedCitation":"(Nakaji et al., 2004)","plainTextFormattedCitation":"(Nakaji et al., 2004)","previouslyFormattedCitation":"(Nakaji et al., 2004)"},"properties":{"noteIndex":0},"schema":"https://github.com/citation-style-language/schema/raw/master/csl-citation.json"}</w:instrText>
      </w:r>
      <w:r w:rsidR="00D252CA">
        <w:rPr>
          <w:szCs w:val="24"/>
        </w:rPr>
        <w:fldChar w:fldCharType="separate"/>
      </w:r>
      <w:r w:rsidR="00D252CA" w:rsidRPr="00DE1479">
        <w:rPr>
          <w:noProof/>
          <w:szCs w:val="24"/>
        </w:rPr>
        <w:t>(Nakaji et al., 2004)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3A36B7">
        <w:rPr>
          <w:szCs w:val="24"/>
        </w:rPr>
        <w:t xml:space="preserve"> </w:t>
      </w:r>
      <w:r w:rsidR="007F7162">
        <w:rPr>
          <w:szCs w:val="24"/>
        </w:rPr>
        <w:fldChar w:fldCharType="begin" w:fldLock="1"/>
      </w:r>
      <w:r w:rsidR="00BF0FB4">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Diagram","type":"book"},"uris":["http://www.mendeley.com/documents/?uuid=e0c81d53-6ad6-40c1-935d-e122c89bb8f6"]}],"mendeley":{"formattedCitation":"(Rau, Bohk-Ewald, Muszyńska, &amp; Vaupel, 2018)","plainTextFormattedCitation":"(Rau, Bohk-Ewald, Muszyńska, &amp; Vaupel, 2018)","previouslyFormattedCitation":"(Rau, Bohk-Ewald, Muszyńska, &amp; Vaupel, 2018)"},"properties":{"noteIndex":0},"schema":"https://github.com/citation-style-language/schema/raw/master/csl-citation.json"}</w:instrText>
      </w:r>
      <w:r w:rsidR="007F7162">
        <w:rPr>
          <w:szCs w:val="24"/>
        </w:rPr>
        <w:fldChar w:fldCharType="separate"/>
      </w:r>
      <w:r w:rsidR="007F7162" w:rsidRPr="007F7162">
        <w:rPr>
          <w:noProof/>
          <w:szCs w:val="24"/>
        </w:rPr>
        <w:t>(Rau, Bohk-Ewald, Muszyńska, &amp; Vaupel, 2018)</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 xml:space="preserve">weather phenomena </w:t>
      </w:r>
      <w:r w:rsidR="00D252CA" w:rsidRPr="009738D2">
        <w:rPr>
          <w:szCs w:val="24"/>
        </w:rPr>
        <w:fldChar w:fldCharType="begin" w:fldLock="1"/>
      </w:r>
      <w:r w:rsidR="00D252CA" w:rsidRPr="009738D2">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D252CA" w:rsidRPr="009738D2">
        <w:rPr>
          <w:szCs w:val="24"/>
        </w:rPr>
        <w:fldChar w:fldCharType="separate"/>
      </w:r>
      <w:r w:rsidR="00D252CA" w:rsidRPr="009738D2">
        <w:rPr>
          <w:noProof/>
          <w:szCs w:val="24"/>
        </w:rPr>
        <w:t>(Moy, Seltzer, Rodbell, &amp; Anderson, 2002)</w:t>
      </w:r>
      <w:r w:rsidR="00D252CA" w:rsidRPr="009738D2">
        <w:rPr>
          <w:szCs w:val="24"/>
        </w:rPr>
        <w:fldChar w:fldCharType="end"/>
      </w:r>
      <w:r w:rsidR="00D252CA" w:rsidRPr="009738D2">
        <w:rPr>
          <w:szCs w:val="24"/>
        </w:rPr>
        <w:t xml:space="preserve"> and infectious diseases </w:t>
      </w:r>
      <w:r w:rsidR="00D252CA" w:rsidRPr="009738D2">
        <w:rPr>
          <w:szCs w:val="24"/>
        </w:rPr>
        <w:fldChar w:fldCharType="begin" w:fldLock="1"/>
      </w:r>
      <w:r w:rsidR="00D252CA" w:rsidRPr="009738D2">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D252CA" w:rsidRPr="009738D2">
        <w:rPr>
          <w:szCs w:val="24"/>
        </w:rPr>
        <w:fldChar w:fldCharType="separate"/>
      </w:r>
      <w:r w:rsidR="00D252CA" w:rsidRPr="009738D2">
        <w:rPr>
          <w:noProof/>
          <w:szCs w:val="24"/>
        </w:rPr>
        <w:t>(Grenfell, Bjørnstad, &amp; Kappey, 2001)</w:t>
      </w:r>
      <w:r w:rsidR="00D252CA" w:rsidRPr="009738D2">
        <w:rPr>
          <w:szCs w:val="24"/>
        </w:rPr>
        <w:fldChar w:fldCharType="end"/>
      </w:r>
      <w:r w:rsidR="00D252CA">
        <w:rPr>
          <w:szCs w:val="24"/>
        </w:rPr>
        <w:t>.</w:t>
      </w:r>
      <w:r w:rsidR="007F7162">
        <w:rPr>
          <w:szCs w:val="24"/>
        </w:rPr>
        <w:t xml:space="preserve"> </w:t>
      </w:r>
    </w:p>
    <w:p w14:paraId="1C4D2CD1" w14:textId="77777777"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w:t>
      </w:r>
      <w:r w:rsidR="000C3434">
        <w:lastRenderedPageBreak/>
        <w:t>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 xml:space="preserve">would show larger excess winter mortality. This was not seen in a study of 36 cities in the United States </w:t>
      </w:r>
      <w:r w:rsidR="000C564D" w:rsidRPr="00097CA5">
        <w:rPr>
          <w:szCs w:val="24"/>
        </w:rPr>
        <w:fldChar w:fldCharType="begin" w:fldLock="1"/>
      </w:r>
      <w:r w:rsidR="000C564D"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0C564D" w:rsidRPr="00097CA5">
        <w:rPr>
          <w:szCs w:val="24"/>
        </w:rPr>
        <w:fldChar w:fldCharType="separate"/>
      </w:r>
      <w:r w:rsidR="000C564D" w:rsidRPr="00097CA5">
        <w:rPr>
          <w:noProof/>
          <w:szCs w:val="24"/>
        </w:rPr>
        <w:t>(Kinney et al., 2015)</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F95909">
        <w:rPr>
          <w:szCs w:val="24"/>
        </w:rPr>
        <w:t xml:space="preserve"> </w:t>
      </w:r>
      <w:r w:rsidR="00D10CEC" w:rsidRPr="00097CA5">
        <w:rPr>
          <w:szCs w:val="24"/>
        </w:rPr>
        <w:fldChar w:fldCharType="begin" w:fldLock="1"/>
      </w:r>
      <w:r w:rsidR="00D10CEC">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D10CEC" w:rsidRPr="00097CA5">
        <w:rPr>
          <w:szCs w:val="24"/>
        </w:rPr>
        <w:fldChar w:fldCharType="separate"/>
      </w:r>
      <w:r w:rsidR="00D10CEC" w:rsidRPr="00995C2A">
        <w:rPr>
          <w:noProof/>
          <w:szCs w:val="24"/>
        </w:rPr>
        <w:t>(Healy, 2003)</w:t>
      </w:r>
      <w:r w:rsidR="00D10CEC" w:rsidRPr="00097CA5">
        <w:rPr>
          <w:szCs w:val="24"/>
        </w:rPr>
        <w:fldChar w:fldCharType="end"/>
      </w:r>
      <w:r w:rsidR="006953BD">
        <w:rPr>
          <w:szCs w:val="24"/>
        </w:rPr>
        <w:t>.</w:t>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954AFE">
        <w:t xml:space="preserve"> </w:t>
      </w:r>
      <w:r w:rsidR="00954AFE">
        <w:fldChar w:fldCharType="begin" w:fldLock="1"/>
      </w:r>
      <w:r w:rsidR="005D644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954AFE">
        <w:fldChar w:fldCharType="separate"/>
      </w:r>
      <w:r w:rsidR="00954AFE" w:rsidRPr="00954AFE">
        <w:rPr>
          <w:noProof/>
        </w:rPr>
        <w:t>(Rau, 2004)</w:t>
      </w:r>
      <w:r w:rsidR="00954AFE">
        <w:fldChar w:fldCharType="end"/>
      </w:r>
      <w:r w:rsidR="00954AFE">
        <w:t>.</w:t>
      </w:r>
      <w:r w:rsidR="004B349C">
        <w:t xml:space="preserve"> </w:t>
      </w:r>
    </w:p>
    <w:p w14:paraId="3C5DCB89" w14:textId="65D44AF9"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a smooth seasonal cycle. </w:t>
      </w:r>
    </w:p>
    <w:p w14:paraId="5227BBD6" w14:textId="5C6FA947" w:rsidR="004D76D5" w:rsidRDefault="004C7DC5" w:rsidP="002A73E8">
      <w:pPr>
        <w:pStyle w:val="Heading2"/>
      </w:pPr>
      <w:bookmarkStart w:id="5" w:name="_Toc8254026"/>
      <w:r>
        <w:t>Mortality and temperature</w:t>
      </w:r>
      <w:bookmarkEnd w:id="5"/>
    </w:p>
    <w:p w14:paraId="3F93815D" w14:textId="03FCFC71" w:rsidR="00020C6F" w:rsidRDefault="00505972" w:rsidP="00CA74E1">
      <w:pPr>
        <w:ind w:firstLine="720"/>
        <w:rPr>
          <w:color w:val="000000" w:themeColor="text1"/>
          <w:szCs w:val="24"/>
        </w:rPr>
      </w:pPr>
      <w:r>
        <w:rPr>
          <w:rFonts w:cs="Calibri"/>
          <w:color w:val="000000" w:themeColor="text1"/>
          <w:szCs w:val="24"/>
        </w:rPr>
        <w:t xml:space="preserve">The Intergovernmental Panel on Climate Change (IPCC) defines </w:t>
      </w:r>
      <w:r w:rsidR="00487898">
        <w:rPr>
          <w:rFonts w:cs="Calibri"/>
          <w:color w:val="000000" w:themeColor="text1"/>
          <w:szCs w:val="24"/>
        </w:rPr>
        <w:t xml:space="preserve">climate </w:t>
      </w:r>
      <w:r>
        <w:rPr>
          <w:rFonts w:cs="Calibri"/>
          <w:color w:val="000000" w:themeColor="text1"/>
          <w:szCs w:val="24"/>
        </w:rPr>
        <w:t>adap</w:t>
      </w:r>
      <w:r w:rsidR="001067A9">
        <w:rPr>
          <w:rFonts w:cs="Calibri"/>
          <w:color w:val="000000" w:themeColor="text1"/>
          <w:szCs w:val="24"/>
        </w:rPr>
        <w:t>t</w:t>
      </w:r>
      <w:r>
        <w:rPr>
          <w:rFonts w:cs="Calibri"/>
          <w:color w:val="000000" w:themeColor="text1"/>
          <w:szCs w:val="24"/>
        </w:rPr>
        <w:t xml:space="preserve">ation as </w:t>
      </w:r>
      <w:r w:rsidR="001067A9">
        <w:rPr>
          <w:rFonts w:cs="Calibri"/>
          <w:color w:val="000000" w:themeColor="text1"/>
          <w:szCs w:val="24"/>
        </w:rPr>
        <w:t>‘the process of adjustment to actual or expected climate and its effects</w:t>
      </w:r>
      <w:r w:rsidR="00840858">
        <w:rPr>
          <w:rFonts w:cs="Calibri"/>
          <w:color w:val="000000" w:themeColor="text1"/>
          <w:szCs w:val="24"/>
        </w:rPr>
        <w:t xml:space="preserve">’ </w:t>
      </w:r>
      <w:r w:rsidR="00D128B1">
        <w:rPr>
          <w:rFonts w:cs="Calibri"/>
          <w:color w:val="000000" w:themeColor="text1"/>
          <w:szCs w:val="24"/>
        </w:rPr>
        <w:fldChar w:fldCharType="begin" w:fldLock="1"/>
      </w:r>
      <w:r w:rsidR="00E227E6">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Report.","type":"book"},"uris":["http://www.mendeley.com/documents/?uuid=6e387697-b381-425b-a9ae-c542584056e4"]}],"mendeley":{"formattedCitation":"(IPCC, 2014)","plainTextFormattedCitation":"(IPCC, 2014)","previouslyFormattedCitation":"(IPCC, 2014)"},"properties":{"noteIndex":0},"schema":"https://github.com/citation-style-language/schema/raw/master/csl-citation.json"}</w:instrText>
      </w:r>
      <w:r w:rsidR="00D128B1">
        <w:rPr>
          <w:rFonts w:cs="Calibri"/>
          <w:color w:val="000000" w:themeColor="text1"/>
          <w:szCs w:val="24"/>
        </w:rPr>
        <w:fldChar w:fldCharType="separate"/>
      </w:r>
      <w:r w:rsidR="00D128B1" w:rsidRPr="00D128B1">
        <w:rPr>
          <w:rFonts w:cs="Calibri"/>
          <w:noProof/>
          <w:color w:val="000000" w:themeColor="text1"/>
          <w:szCs w:val="24"/>
        </w:rPr>
        <w:t>(IPCC, 2014)</w:t>
      </w:r>
      <w:r w:rsidR="00D128B1">
        <w:rPr>
          <w:rFonts w:cs="Calibri"/>
          <w:color w:val="000000" w:themeColor="text1"/>
          <w:szCs w:val="24"/>
        </w:rPr>
        <w:fldChar w:fldCharType="end"/>
      </w:r>
      <w:r w:rsidR="001067A9">
        <w:rPr>
          <w:rFonts w:cs="Calibri"/>
          <w:color w:val="000000" w:themeColor="text1"/>
          <w:szCs w:val="24"/>
        </w:rPr>
        <w:t xml:space="preserve">. </w:t>
      </w:r>
      <w:r w:rsidR="00C12284">
        <w:rPr>
          <w:rFonts w:cs="Calibri"/>
          <w:color w:val="000000" w:themeColor="text1"/>
          <w:szCs w:val="24"/>
        </w:rPr>
        <w:t>Humans</w:t>
      </w:r>
      <w:r w:rsidR="00D75978" w:rsidRPr="00A60C11">
        <w:rPr>
          <w:rFonts w:cs="Calibri"/>
          <w:color w:val="000000" w:themeColor="text1"/>
          <w:szCs w:val="24"/>
        </w:rPr>
        <w:t xml:space="preserve"> have</w:t>
      </w:r>
      <w:r w:rsidR="00131628">
        <w:rPr>
          <w:rFonts w:cs="Calibri"/>
          <w:color w:val="000000" w:themeColor="text1"/>
          <w:szCs w:val="24"/>
        </w:rPr>
        <w:t xml:space="preserve"> </w:t>
      </w:r>
      <w:r w:rsidR="00D75978" w:rsidRPr="00A60C11">
        <w:rPr>
          <w:rFonts w:cs="Calibri"/>
          <w:color w:val="000000" w:themeColor="text1"/>
          <w:szCs w:val="24"/>
        </w:rPr>
        <w:t xml:space="preserve">biologically and behaviourally adapted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r w:rsidR="007A63EE">
        <w:rPr>
          <w:color w:val="000000" w:themeColor="text1"/>
          <w:szCs w:val="24"/>
        </w:rPr>
        <w:t xml:space="preserve"> More r</w:t>
      </w:r>
      <w:r w:rsidR="007A63EE">
        <w:rPr>
          <w:color w:val="000000" w:themeColor="text1"/>
          <w:szCs w:val="24"/>
        </w:rPr>
        <w:t xml:space="preserve">ecent </w:t>
      </w:r>
      <w:r w:rsidR="00DB26E5">
        <w:rPr>
          <w:color w:val="000000" w:themeColor="text1"/>
          <w:szCs w:val="24"/>
        </w:rPr>
        <w:t>periods of extreme heat</w:t>
      </w:r>
      <w:r w:rsidR="007A63EE">
        <w:rPr>
          <w:color w:val="000000" w:themeColor="text1"/>
          <w:szCs w:val="24"/>
        </w:rPr>
        <w:t xml:space="preserve">, such as </w:t>
      </w:r>
      <w:r w:rsidR="007A63EE">
        <w:rPr>
          <w:color w:val="000000" w:themeColor="text1"/>
          <w:szCs w:val="24"/>
        </w:rPr>
        <w:lastRenderedPageBreak/>
        <w:t xml:space="preserve">the 2003 European heat wave, can live long in a society’s memory </w:t>
      </w:r>
      <w:r w:rsidR="007A63EE">
        <w:rPr>
          <w:color w:val="000000" w:themeColor="text1"/>
          <w:szCs w:val="24"/>
        </w:rPr>
        <w:fldChar w:fldCharType="begin" w:fldLock="1"/>
      </w:r>
      <w:r w:rsidR="007A63EE">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2003","type":"article"},"uris":["http://www.mendeley.com/documents/?uuid=43320ccb-4942-40ef-9d87-1d90835e4e74"]}],"mendeley":{"formattedCitation":"(Garcia-Herrera, Díaz, Trigo, Luterbacher, &amp; Fischer, 2010)","plainTextFormattedCitation":"(Garcia-Herrera, Díaz, Trigo, Luterbacher, &amp; Fischer, 2010)","previouslyFormattedCitation":"(Garcia-Herrera, Díaz, Trigo, Luterbacher, &amp; Fischer, 2010)"},"properties":{"noteIndex":0},"schema":"https://github.com/citation-style-language/schema/raw/master/csl-citation.json"}</w:instrText>
      </w:r>
      <w:r w:rsidR="007A63EE">
        <w:rPr>
          <w:color w:val="000000" w:themeColor="text1"/>
          <w:szCs w:val="24"/>
        </w:rPr>
        <w:fldChar w:fldCharType="separate"/>
      </w:r>
      <w:r w:rsidR="007A63EE" w:rsidRPr="00273CDD">
        <w:rPr>
          <w:noProof/>
          <w:color w:val="000000" w:themeColor="text1"/>
          <w:szCs w:val="24"/>
        </w:rPr>
        <w:t>(Garcia-Herrera, Díaz, Trigo, Luterbacher, &amp; Fischer, 2010)</w:t>
      </w:r>
      <w:r w:rsidR="007A63EE">
        <w:rPr>
          <w:color w:val="000000" w:themeColor="text1"/>
          <w:szCs w:val="24"/>
        </w:rPr>
        <w:fldChar w:fldCharType="end"/>
      </w:r>
      <w:r w:rsidR="007A63EE">
        <w:rPr>
          <w:color w:val="000000" w:themeColor="text1"/>
          <w:szCs w:val="24"/>
        </w:rPr>
        <w:t>.</w:t>
      </w:r>
      <w:r w:rsidR="00DF6926">
        <w:rPr>
          <w:color w:val="000000" w:themeColor="text1"/>
          <w:szCs w:val="24"/>
        </w:rPr>
        <w:t xml:space="preserve"> </w:t>
      </w:r>
      <w:r w:rsidR="00337ABD">
        <w:rPr>
          <w:color w:val="000000" w:themeColor="text1"/>
          <w:szCs w:val="24"/>
        </w:rPr>
        <w:t xml:space="preserve">In the United States, extreme heat is estimated to cause more deaths than any other weather-related hazard </w:t>
      </w:r>
      <w:r w:rsidR="00E03E8F">
        <w:rPr>
          <w:color w:val="000000" w:themeColor="text1"/>
          <w:szCs w:val="24"/>
        </w:rPr>
        <w:fldChar w:fldCharType="begin" w:fldLock="1"/>
      </w:r>
      <w:r w:rsidR="00892E9A">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States","type":"article-journal"},"uris":["http://www.mendeley.com/documents/?uuid=ece0694e-a051-4310-83ac-190dbab9283f"]}],"mendeley":{"formattedCitation":"(Borden &amp; Cutter, 2008; Department of Homeland Security, 2019)","plainTextFormattedCitation":"(Borden &amp; Cutter, 2008; Department of Homeland Security, 2019)","previouslyFormattedCitation":"(Borden &amp; Cutter, 2008; Department of Homeland Security, 2019)"},"properties":{"noteIndex":0},"schema":"https://github.com/citation-style-language/schema/raw/master/csl-citation.json"}</w:instrText>
      </w:r>
      <w:r w:rsidR="00E03E8F">
        <w:rPr>
          <w:color w:val="000000" w:themeColor="text1"/>
          <w:szCs w:val="24"/>
        </w:rPr>
        <w:fldChar w:fldCharType="separate"/>
      </w:r>
      <w:r w:rsidR="00E03E8F" w:rsidRPr="00E03E8F">
        <w:rPr>
          <w:noProof/>
          <w:color w:val="000000" w:themeColor="text1"/>
          <w:szCs w:val="24"/>
        </w:rPr>
        <w:t>(Borden &amp; Cutter, 2008; Department of Homeland Security, 2019)</w:t>
      </w:r>
      <w:r w:rsidR="00E03E8F">
        <w:rPr>
          <w:color w:val="000000" w:themeColor="text1"/>
          <w:szCs w:val="24"/>
        </w:rPr>
        <w:fldChar w:fldCharType="end"/>
      </w:r>
      <w:r w:rsidR="00337ABD">
        <w:rPr>
          <w:color w:val="000000" w:themeColor="text1"/>
          <w:szCs w:val="24"/>
        </w:rPr>
        <w:t xml:space="preserve"> though extreme heat is </w:t>
      </w:r>
      <w:r w:rsidR="00337ABD" w:rsidRPr="00D94588">
        <w:rPr>
          <w:szCs w:val="24"/>
        </w:rPr>
        <w:t xml:space="preserve">not yet recognized as a natural disaster under the Sendai Framework for Disaster Risk Reduction </w:t>
      </w:r>
      <w:r w:rsidR="00337ABD" w:rsidRPr="00D94588">
        <w:rPr>
          <w:szCs w:val="24"/>
        </w:rPr>
        <w:fldChar w:fldCharType="begin" w:fldLock="1"/>
      </w:r>
      <w:r w:rsidR="00337ABD" w:rsidRPr="00D94588">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337ABD" w:rsidRPr="00D94588">
        <w:rPr>
          <w:szCs w:val="24"/>
        </w:rPr>
        <w:fldChar w:fldCharType="separate"/>
      </w:r>
      <w:r w:rsidR="00337ABD" w:rsidRPr="00D94588">
        <w:rPr>
          <w:noProof/>
          <w:szCs w:val="24"/>
        </w:rPr>
        <w:t>(UNISDR, 2015)</w:t>
      </w:r>
      <w:r w:rsidR="00337ABD" w:rsidRPr="00D94588">
        <w:rPr>
          <w:szCs w:val="24"/>
        </w:rPr>
        <w:fldChar w:fldCharType="end"/>
      </w:r>
      <w:r w:rsidR="00337ABD">
        <w:rPr>
          <w:szCs w:val="24"/>
        </w:rPr>
        <w:t xml:space="preserve">. There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 </w:t>
      </w:r>
      <w:r w:rsidR="00DF6926">
        <w:rPr>
          <w:color w:val="000000" w:themeColor="text1"/>
          <w:szCs w:val="24"/>
        </w:rPr>
        <w:fldChar w:fldCharType="begin" w:fldLock="1"/>
      </w:r>
      <w:r w:rsidR="00E03E8F">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DF6926">
        <w:rPr>
          <w:color w:val="000000" w:themeColor="text1"/>
          <w:szCs w:val="24"/>
        </w:rPr>
        <w:fldChar w:fldCharType="separate"/>
      </w:r>
      <w:r w:rsidR="00DF6926" w:rsidRPr="00E227E6">
        <w:rPr>
          <w:noProof/>
          <w:color w:val="000000" w:themeColor="text1"/>
          <w:szCs w:val="24"/>
        </w:rPr>
        <w:t>(Kovats &amp; Hajat, 2008)</w:t>
      </w:r>
      <w:r w:rsidR="00DF6926">
        <w:rPr>
          <w:color w:val="000000" w:themeColor="text1"/>
          <w:szCs w:val="24"/>
        </w:rPr>
        <w:fldChar w:fldCharType="end"/>
      </w:r>
      <w:r w:rsidR="00DF6926">
        <w:rPr>
          <w:color w:val="000000" w:themeColor="text1"/>
          <w:szCs w:val="24"/>
        </w:rPr>
        <w:t>.</w:t>
      </w:r>
    </w:p>
    <w:p w14:paraId="16939903" w14:textId="533B595C" w:rsidR="004163C4" w:rsidRPr="004163C4" w:rsidRDefault="00DB26E5" w:rsidP="004163C4">
      <w:pPr>
        <w:spacing w:after="0"/>
        <w:ind w:firstLine="720"/>
        <w:rPr>
          <w:szCs w:val="24"/>
        </w:rPr>
      </w:pPr>
      <w:r>
        <w:rPr>
          <w:color w:val="000000" w:themeColor="text1"/>
          <w:szCs w:val="24"/>
        </w:rPr>
        <w:t>Understandably a</w:t>
      </w:r>
      <w:r w:rsidR="00CC6540">
        <w:rPr>
          <w:color w:val="000000" w:themeColor="text1"/>
          <w:szCs w:val="24"/>
        </w:rPr>
        <w:t xml:space="preserve"> large body of </w:t>
      </w:r>
      <w:r w:rsidR="000672C7">
        <w:rPr>
          <w:color w:val="000000" w:themeColor="text1"/>
          <w:szCs w:val="24"/>
        </w:rPr>
        <w:t xml:space="preserve">modern scientific </w:t>
      </w:r>
      <w:r w:rsidR="00CC6540">
        <w:rPr>
          <w:color w:val="000000" w:themeColor="text1"/>
          <w:szCs w:val="24"/>
        </w:rPr>
        <w:t xml:space="preserve">work focuses on the association of </w:t>
      </w:r>
      <w:r w:rsidR="006567DD">
        <w:rPr>
          <w:color w:val="000000" w:themeColor="text1"/>
          <w:szCs w:val="24"/>
        </w:rPr>
        <w:t xml:space="preserve">daily </w:t>
      </w:r>
      <w:r w:rsidR="00CC6540">
        <w:rPr>
          <w:color w:val="000000" w:themeColor="text1"/>
          <w:szCs w:val="24"/>
        </w:rPr>
        <w:t>mortality and morbidity with periods of extreme heat</w:t>
      </w:r>
      <w:r w:rsidR="000672C7">
        <w:rPr>
          <w:color w:val="000000" w:themeColor="text1"/>
          <w:szCs w:val="24"/>
        </w:rPr>
        <w:t xml:space="preserve"> lasting up to a few days</w:t>
      </w:r>
      <w:r w:rsidR="00CC6540">
        <w:rPr>
          <w:color w:val="000000" w:themeColor="text1"/>
          <w:szCs w:val="24"/>
        </w:rPr>
        <w:t xml:space="preserve">. </w:t>
      </w:r>
      <w:r w:rsidR="00F245B6">
        <w:rPr>
          <w:szCs w:val="24"/>
        </w:rPr>
        <w:t xml:space="preserve">There </w:t>
      </w:r>
      <w:r w:rsidR="00431761">
        <w:rPr>
          <w:szCs w:val="24"/>
        </w:rPr>
        <w:t>have been</w:t>
      </w:r>
      <w:r w:rsidR="00F245B6">
        <w:rPr>
          <w:szCs w:val="24"/>
        </w:rPr>
        <w:t xml:space="preserve"> several </w:t>
      </w:r>
      <w:r w:rsidR="00437A1A">
        <w:rPr>
          <w:szCs w:val="24"/>
        </w:rPr>
        <w:t>methodologies developed</w:t>
      </w:r>
      <w:r w:rsidR="00F245B6">
        <w:rPr>
          <w:szCs w:val="24"/>
        </w:rPr>
        <w:t xml:space="preserve"> </w:t>
      </w:r>
      <w:r w:rsidR="00437A1A">
        <w:rPr>
          <w:szCs w:val="24"/>
        </w:rPr>
        <w:t xml:space="preserve">to </w:t>
      </w:r>
      <w:r w:rsidR="000125C5">
        <w:rPr>
          <w:szCs w:val="24"/>
        </w:rPr>
        <w:t xml:space="preserve">quantify </w:t>
      </w:r>
      <w:r w:rsidR="00437A1A">
        <w:rPr>
          <w:szCs w:val="24"/>
        </w:rPr>
        <w:t xml:space="preserve">the </w:t>
      </w:r>
      <w:r w:rsidR="00F059B4">
        <w:rPr>
          <w:szCs w:val="24"/>
        </w:rPr>
        <w:t xml:space="preserve">association. </w:t>
      </w:r>
      <w:r w:rsidR="004163C4">
        <w:rPr>
          <w:szCs w:val="24"/>
        </w:rPr>
        <w:t>[[[Case crossover, conditional Poisson models</w:t>
      </w:r>
      <w:r w:rsidR="00474579">
        <w:rPr>
          <w:szCs w:val="24"/>
        </w:rPr>
        <w:t>, more Ben Armstrong models, look at J Bennett’s Nature CC paper</w:t>
      </w:r>
      <w:r w:rsidR="004163C4">
        <w:rPr>
          <w:szCs w:val="24"/>
        </w:rPr>
        <w:t>]</w:t>
      </w:r>
      <w:r w:rsidR="00474579">
        <w:rPr>
          <w:szCs w:val="24"/>
        </w:rPr>
        <w:t>]]</w:t>
      </w:r>
      <w:r w:rsidR="00010646">
        <w:rPr>
          <w:szCs w:val="24"/>
        </w:rPr>
        <w:t xml:space="preserve"> </w:t>
      </w:r>
      <w:r w:rsidR="005258DE">
        <w:rPr>
          <w:szCs w:val="24"/>
        </w:rPr>
        <w:t>Gasparrini and Armstrong have also produced research</w:t>
      </w:r>
      <w:r w:rsidR="00D12B08">
        <w:rPr>
          <w:szCs w:val="24"/>
        </w:rPr>
        <w:t xml:space="preserve"> which questions the added effect of </w:t>
      </w:r>
      <w:r w:rsidR="005258DE">
        <w:rPr>
          <w:szCs w:val="24"/>
        </w:rPr>
        <w:t xml:space="preserve">a </w:t>
      </w:r>
      <w:r w:rsidR="00D12B08">
        <w:rPr>
          <w:szCs w:val="24"/>
        </w:rPr>
        <w:t>heat wave</w:t>
      </w:r>
      <w:r w:rsidR="005258DE">
        <w:rPr>
          <w:szCs w:val="24"/>
        </w:rPr>
        <w:t xml:space="preserve"> in comparison to a series of individual </w:t>
      </w:r>
      <w:r w:rsidR="00411159">
        <w:rPr>
          <w:szCs w:val="24"/>
        </w:rPr>
        <w:t xml:space="preserve">elevated temperature days </w:t>
      </w:r>
      <w:r w:rsidR="00892E9A">
        <w:rPr>
          <w:szCs w:val="24"/>
        </w:rPr>
        <w:fldChar w:fldCharType="begin" w:fldLock="1"/>
      </w:r>
      <w:r w:rsidR="00892E9A">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2011)"},"properties":{"noteIndex":0},"schema":"https://github.com/citation-style-language/schema/raw/master/csl-citation.json"}</w:instrText>
      </w:r>
      <w:r w:rsidR="00892E9A">
        <w:rPr>
          <w:szCs w:val="24"/>
        </w:rPr>
        <w:fldChar w:fldCharType="separate"/>
      </w:r>
      <w:r w:rsidR="00892E9A" w:rsidRPr="00892E9A">
        <w:rPr>
          <w:noProof/>
          <w:szCs w:val="24"/>
        </w:rPr>
        <w:t>(A Gasparrini &amp; Armstrong, 2011)</w:t>
      </w:r>
      <w:r w:rsidR="00892E9A">
        <w:rPr>
          <w:szCs w:val="24"/>
        </w:rPr>
        <w:fldChar w:fldCharType="end"/>
      </w:r>
      <w:r w:rsidR="00411159">
        <w:rPr>
          <w:szCs w:val="24"/>
        </w:rPr>
        <w:t>.</w:t>
      </w:r>
    </w:p>
    <w:p w14:paraId="6D348521" w14:textId="77777777" w:rsidR="003C4C97" w:rsidRDefault="003C4C97" w:rsidP="003C4C97">
      <w:pPr>
        <w:spacing w:after="0"/>
        <w:ind w:firstLine="720"/>
        <w:rPr>
          <w:szCs w:val="24"/>
        </w:rPr>
      </w:pPr>
    </w:p>
    <w:p w14:paraId="41722D1E" w14:textId="77777777" w:rsidR="00075402" w:rsidRDefault="007D4C58" w:rsidP="00075402">
      <w:pPr>
        <w:spacing w:after="0"/>
        <w:ind w:firstLine="720"/>
        <w:rPr>
          <w:szCs w:val="24"/>
        </w:rPr>
      </w:pPr>
      <w:r w:rsidRPr="00A60C11">
        <w:rPr>
          <w:szCs w:val="24"/>
        </w:rPr>
        <w:t xml:space="preserve">When </w:t>
      </w:r>
      <w:r w:rsidR="008E7EAC">
        <w:rPr>
          <w:szCs w:val="24"/>
        </w:rPr>
        <w:t xml:space="preserve">humans experience </w:t>
      </w:r>
      <w:r w:rsidR="0085767B">
        <w:rPr>
          <w:szCs w:val="24"/>
        </w:rPr>
        <w:t xml:space="preserve">extreme </w:t>
      </w:r>
      <w:r w:rsidRPr="00A60C11">
        <w:rPr>
          <w:szCs w:val="24"/>
        </w:rPr>
        <w:t>temperatures, the human body experiences heat stress. What a human body can handle and tolerate as heat stress depends on physiological, behavioural and cultural factors. These limits will also modify with age or illness.</w:t>
      </w:r>
      <w:r w:rsidR="004B3563">
        <w:rPr>
          <w:color w:val="000000" w:themeColor="text1"/>
          <w:szCs w:val="24"/>
        </w:rPr>
        <w:t xml:space="preserve"> </w:t>
      </w:r>
      <w:r w:rsidR="00C3100A" w:rsidRPr="00A60C11">
        <w:rPr>
          <w:szCs w:val="24"/>
        </w:rPr>
        <w:t xml:space="preserve">When heat stress becomes extreme, adverse and potentially deadly medical conditions could arise. Such </w:t>
      </w:r>
      <w:r w:rsidR="00276CF3">
        <w:rPr>
          <w:szCs w:val="24"/>
        </w:rPr>
        <w:t xml:space="preserve">direct </w:t>
      </w:r>
      <w:r w:rsidR="00C3100A" w:rsidRPr="00A60C11">
        <w:rPr>
          <w:szCs w:val="24"/>
        </w:rPr>
        <w:t>conditions caused by high temperatures include heat stroke, heat exhaustion and heat cramps</w:t>
      </w:r>
      <w:r w:rsidR="00D20879">
        <w:rPr>
          <w:szCs w:val="24"/>
        </w:rPr>
        <w:t xml:space="preserve"> and f</w:t>
      </w:r>
      <w:r w:rsidR="00C3100A" w:rsidRPr="00A60C11">
        <w:rPr>
          <w:szCs w:val="24"/>
        </w:rPr>
        <w:t xml:space="preserve">urther extreme high temperatures can </w:t>
      </w:r>
      <w:r w:rsidR="00276CF3">
        <w:rPr>
          <w:szCs w:val="24"/>
        </w:rPr>
        <w:t xml:space="preserve">also </w:t>
      </w:r>
      <w:r w:rsidR="00C3100A" w:rsidRPr="00A60C11">
        <w:rPr>
          <w:szCs w:val="24"/>
        </w:rPr>
        <w:t xml:space="preserve">lead to extreme heat stress, causing multiple organ failure </w:t>
      </w:r>
      <w:r w:rsidR="00C3100A" w:rsidRPr="00A60C11">
        <w:rPr>
          <w:szCs w:val="24"/>
        </w:rPr>
        <w:fldChar w:fldCharType="begin" w:fldLock="1"/>
      </w:r>
      <w:r w:rsidR="00C3100A">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C3100A" w:rsidRPr="00A60C11">
        <w:rPr>
          <w:szCs w:val="24"/>
        </w:rPr>
        <w:fldChar w:fldCharType="separate"/>
      </w:r>
      <w:r w:rsidR="00C3100A" w:rsidRPr="006B7E8C">
        <w:rPr>
          <w:noProof/>
          <w:szCs w:val="24"/>
        </w:rPr>
        <w:t>(Kovats &amp; Hajat, 2008)</w:t>
      </w:r>
      <w:r w:rsidR="00C3100A" w:rsidRPr="00A60C11">
        <w:rPr>
          <w:szCs w:val="24"/>
        </w:rPr>
        <w:fldChar w:fldCharType="end"/>
      </w:r>
      <w:r w:rsidR="00C3100A">
        <w:rPr>
          <w:szCs w:val="24"/>
        </w:rPr>
        <w:t>.</w:t>
      </w:r>
      <w:r w:rsidR="00075402">
        <w:rPr>
          <w:szCs w:val="24"/>
        </w:rPr>
        <w:t xml:space="preserve"> </w:t>
      </w:r>
    </w:p>
    <w:p w14:paraId="3498DC4A" w14:textId="1F59572D" w:rsidR="00075402" w:rsidRPr="00075402" w:rsidRDefault="00075402" w:rsidP="00075402">
      <w:pPr>
        <w:spacing w:after="0"/>
        <w:ind w:firstLine="720"/>
        <w:rPr>
          <w:szCs w:val="24"/>
        </w:rPr>
      </w:pPr>
      <w:r w:rsidRPr="00075402">
        <w:rPr>
          <w:szCs w:val="24"/>
        </w:rPr>
        <w:t xml:space="preserve">Mild daily deviations from long-term norm temperatures are also associated with deaths, with mild cold associated with the most attributable deaths </w:t>
      </w:r>
      <w:r w:rsidRPr="00075402">
        <w:rPr>
          <w:szCs w:val="24"/>
        </w:rPr>
        <w:fldChar w:fldCharType="begin" w:fldLock="1"/>
      </w:r>
      <w:r w:rsidRPr="0007540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study","type":"article-journal","volume":"386"},"uris":["http://www.mendeley.com/documents/?uuid=ec2ac118-d8e9-4d29-9116-d43210b3e1ca"]}],"mendeley":{"formattedCitation":"(Basu, 2009; Antonio Gasparrini et al., 2015; Ye et al., 2012)","plainTextFormattedCitation":"(Basu, 2009; Antonio Gasparrini et al., 2015; Ye et al., 2012)","previouslyFormattedCitation":"(Basu, 2009; Antonio Gasparrini et al., 2015; Ye et al., 2012)"},"properties":{"noteIndex":0},"schema":"https://github.com/citation-style-language/schema/raw/master/csl-citation.json"}</w:instrText>
      </w:r>
      <w:r w:rsidRPr="00075402">
        <w:rPr>
          <w:szCs w:val="24"/>
        </w:rPr>
        <w:fldChar w:fldCharType="separate"/>
      </w:r>
      <w:r w:rsidRPr="00075402">
        <w:rPr>
          <w:noProof/>
          <w:szCs w:val="24"/>
        </w:rPr>
        <w:t xml:space="preserve">(Basu, 2009; Antonio </w:t>
      </w:r>
      <w:r w:rsidRPr="00075402">
        <w:rPr>
          <w:noProof/>
          <w:szCs w:val="24"/>
        </w:rPr>
        <w:lastRenderedPageBreak/>
        <w:t>Gasparrini et al., 2015; Ye et al., 2012)</w:t>
      </w:r>
      <w:r w:rsidRPr="00075402">
        <w:rPr>
          <w:szCs w:val="24"/>
        </w:rPr>
        <w:fldChar w:fldCharType="end"/>
      </w:r>
      <w:r w:rsidRPr="00075402">
        <w:rPr>
          <w:szCs w:val="24"/>
        </w:rPr>
        <w:t xml:space="preserve">. There is near scientific consensus, however, that future climate change will result in considerable warming of our planet. </w:t>
      </w:r>
    </w:p>
    <w:p w14:paraId="04243EFA" w14:textId="43FBF954" w:rsidR="00126338" w:rsidRPr="004B3563" w:rsidRDefault="00126338" w:rsidP="004B3563">
      <w:pPr>
        <w:spacing w:after="0"/>
        <w:ind w:firstLine="720"/>
        <w:rPr>
          <w:color w:val="000000" w:themeColor="text1"/>
          <w:szCs w:val="24"/>
        </w:rPr>
      </w:pPr>
    </w:p>
    <w:p w14:paraId="7772D27D" w14:textId="34EA978C" w:rsidR="007F4729" w:rsidRPr="00294F37" w:rsidRDefault="00A71C62" w:rsidP="00294F37">
      <w:pPr>
        <w:ind w:firstLine="720"/>
        <w:rPr>
          <w:color w:val="000000" w:themeColor="text1"/>
          <w:szCs w:val="24"/>
        </w:rPr>
      </w:pPr>
      <w:r w:rsidRPr="00A60C11">
        <w:rPr>
          <w:color w:val="000000" w:themeColor="text1"/>
          <w:szCs w:val="24"/>
        </w:rPr>
        <w:t>Differing age groups and sexes can possess varying levels of resilience to temperature anomalies</w:t>
      </w:r>
      <w:r>
        <w:rPr>
          <w:color w:val="000000" w:themeColor="text1"/>
          <w:szCs w:val="24"/>
        </w:rPr>
        <w:t xml:space="preserve"> </w:t>
      </w:r>
      <w:r w:rsidRPr="00A60C11">
        <w:rPr>
          <w:color w:val="000000" w:themeColor="text1"/>
          <w:szCs w:val="24"/>
        </w:rPr>
        <w:fldChar w:fldCharType="begin" w:fldLock="1"/>
      </w:r>
      <w:r w:rsidR="00EF0AB3">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Blangiardo, Fecht, Elliott, &amp; Ezzati, 2014; S. Hajat, Kovats, &amp; Lachowycz, 2007; Li et al., 2016; Song et al., 2017; Ye et al., 2012; Zanobetti, O’Neill, Gronlund, &amp; Schwartz, 2012)","plainTextFormattedCitation":"(Basu, 2009; Bennett, Blangiardo, Fecht, Elliott, &amp; Ezzati, 2014; S. Hajat, Kovats, &amp; Lachowycz, 2007; Li et al., 2016; Song et al., 2017; Ye et al., 2012; Zanobetti, O’Neill, Gronlund, &amp; Schwartz, 2012)","previouslyFormattedCitation":"(Basu, 2009; Bennett, Blangiardo, Fecht, Elliott, &amp; Ezzati, 2014; S.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Cs w:val="24"/>
        </w:rPr>
        <w:fldChar w:fldCharType="separate"/>
      </w:r>
      <w:r w:rsidR="0026020D" w:rsidRPr="0026020D">
        <w:rPr>
          <w:noProof/>
          <w:color w:val="000000" w:themeColor="text1"/>
          <w:szCs w:val="24"/>
        </w:rPr>
        <w:t>(Basu, 2009; Bennett, Blangiardo, Fecht, Elliott, &amp; Ezzati, 2014; S. Hajat, Kovats, &amp; Lachowycz, 2007; Li et al., 2016; Song et al., 2017; Ye et al., 2012; Zanobetti, O’Neill, Gronlund, &amp; Schwartz,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There is currently no detailed information on how different types of mortality respond with temperature in relation to age group and sex in the </w:t>
      </w:r>
      <w:r w:rsidR="00B453B1">
        <w:rPr>
          <w:color w:val="000000" w:themeColor="text1"/>
          <w:szCs w:val="24"/>
        </w:rPr>
        <w:t>United States</w:t>
      </w:r>
      <w:r w:rsidRPr="00A60C11">
        <w:rPr>
          <w:color w:val="000000" w:themeColor="text1"/>
          <w:szCs w:val="24"/>
        </w:rPr>
        <w:t>. As such, it is important to build an analysis distinguishing by these features of a population.</w:t>
      </w:r>
      <w:r w:rsidR="00CA74E1">
        <w:rPr>
          <w:color w:val="000000" w:themeColor="text1"/>
          <w:szCs w:val="24"/>
        </w:rPr>
        <w:t xml:space="preserve"> </w:t>
      </w:r>
      <w:r w:rsidR="00294F37" w:rsidRPr="00A60C11">
        <w:rPr>
          <w:szCs w:val="24"/>
        </w:rPr>
        <w:t xml:space="preserve">There exists limited evidence of a differential in vulnerability to mortality from anomalous temperature between age groups, sexes and level of deprivation. [ref] Most previous study designs have examined at the entire population together, [ref] or focused only on metropolitan areas [ref]. Other studies have also divided groups into broad age groups, [ref] or thrown away most of the data that is not for older groups. [ref] Isolated studies in the </w:t>
      </w:r>
      <w:r w:rsidR="00294F37">
        <w:rPr>
          <w:szCs w:val="24"/>
        </w:rPr>
        <w:t>United States</w:t>
      </w:r>
      <w:r w:rsidR="00294F37" w:rsidRPr="00A60C11">
        <w:rPr>
          <w:szCs w:val="24"/>
        </w:rPr>
        <w:t xml:space="preserve"> in different cities have looked at similar stratification of a population. These previous studies have also mostly examined single or multi-day episodes. As such, a large part of the gap in the research here is to understand how vulnerability will vary between age groups and sexes for a population by cause of death.</w:t>
      </w:r>
    </w:p>
    <w:p w14:paraId="0B020F82" w14:textId="6E66C624" w:rsidR="007F4729" w:rsidRPr="00A60C11" w:rsidRDefault="007F4729" w:rsidP="007F4729">
      <w:pPr>
        <w:rPr>
          <w:szCs w:val="24"/>
        </w:rPr>
      </w:pPr>
      <w:r w:rsidRPr="00A60C11">
        <w:rPr>
          <w:szCs w:val="24"/>
        </w:rPr>
        <w:tab/>
        <w:t>Cardiorespiratory deaths are the most studied group of deaths in relation to elevated temperature. Studies show clear links between cardiorespiratory deaths and temperature in the United Kingdom</w:t>
      </w:r>
      <w:r>
        <w:rPr>
          <w:szCs w:val="24"/>
        </w:rPr>
        <w:t xml:space="preserve"> </w:t>
      </w:r>
      <w:r w:rsidRPr="00A60C11">
        <w:rPr>
          <w:szCs w:val="24"/>
        </w:rPr>
        <w:fldChar w:fldCharType="begin" w:fldLock="1"/>
      </w:r>
      <w:r>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et al., 2014)","plainTextFormattedCitation":"(Bennett et al., 2014)","previouslyFormattedCitation":"(Bennett et al., 2014)"},"properties":{"noteIndex":0},"schema":"https://github.com/citation-style-language/schema/raw/master/csl-citation.json"}</w:instrText>
      </w:r>
      <w:r w:rsidRPr="00A60C11">
        <w:rPr>
          <w:szCs w:val="24"/>
        </w:rPr>
        <w:fldChar w:fldCharType="separate"/>
      </w:r>
      <w:r w:rsidRPr="00273CDD">
        <w:rPr>
          <w:noProof/>
          <w:szCs w:val="24"/>
        </w:rPr>
        <w:t>(Bennett et al., 2014)</w:t>
      </w:r>
      <w:r w:rsidRPr="00A60C11">
        <w:rPr>
          <w:szCs w:val="24"/>
        </w:rPr>
        <w:fldChar w:fldCharType="end"/>
      </w:r>
      <w:r>
        <w:rPr>
          <w:szCs w:val="24"/>
        </w:rPr>
        <w:t>,</w:t>
      </w:r>
      <w:r w:rsidRPr="00A60C11">
        <w:rPr>
          <w:szCs w:val="24"/>
        </w:rPr>
        <w:t xml:space="preserve"> in parts of the </w:t>
      </w:r>
      <w:r w:rsidR="00ED4D9C">
        <w:rPr>
          <w:szCs w:val="24"/>
        </w:rPr>
        <w:t>United States</w:t>
      </w:r>
      <w:r w:rsidRPr="00A60C11">
        <w:rPr>
          <w:szCs w:val="24"/>
        </w:rPr>
        <w:t>, and in other countries. The link between cancer mortality and temperature is extremely limited</w:t>
      </w:r>
      <w:r>
        <w:rPr>
          <w:szCs w:val="24"/>
        </w:rPr>
        <w:t xml:space="preserve"> </w:t>
      </w:r>
      <w:r w:rsidRPr="00A60C11">
        <w:rPr>
          <w:szCs w:val="24"/>
        </w:rPr>
        <w:fldChar w:fldCharType="begin" w:fldLock="1"/>
      </w:r>
      <w:r w:rsidR="00892E9A">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Pr="00A60C11">
        <w:rPr>
          <w:szCs w:val="24"/>
        </w:rPr>
        <w:fldChar w:fldCharType="separate"/>
      </w:r>
      <w:r w:rsidRPr="006B7E8C">
        <w:rPr>
          <w:noProof/>
          <w:szCs w:val="24"/>
        </w:rPr>
        <w:t>(Newell &amp; Waggoner, 1970)</w:t>
      </w:r>
      <w:r w:rsidRPr="00A60C11">
        <w:rPr>
          <w:szCs w:val="24"/>
        </w:rPr>
        <w:fldChar w:fldCharType="end"/>
      </w:r>
      <w:r>
        <w:rPr>
          <w:szCs w:val="24"/>
        </w:rPr>
        <w:t>.</w:t>
      </w:r>
      <w:r w:rsidRPr="00A60C11">
        <w:rPr>
          <w:szCs w:val="24"/>
        </w:rPr>
        <w:t xml:space="preserve"> There has been up to now no systematic evaluation of the impact of temperature on injuries, though there have been limited studies on certain conditions, such as intentional self-</w:t>
      </w:r>
      <w:r w:rsidRPr="00A60C11">
        <w:rPr>
          <w:szCs w:val="24"/>
        </w:rPr>
        <w:lastRenderedPageBreak/>
        <w:t>harm</w:t>
      </w:r>
      <w:r>
        <w:rPr>
          <w:szCs w:val="24"/>
        </w:rPr>
        <w:t xml:space="preserve"> </w:t>
      </w:r>
      <w:r w:rsidRPr="00A60C11">
        <w:rPr>
          <w:szCs w:val="24"/>
        </w:rPr>
        <w:fldChar w:fldCharType="begin" w:fldLock="1"/>
      </w:r>
      <w:r>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A60C11">
        <w:rPr>
          <w:szCs w:val="24"/>
        </w:rPr>
        <w:fldChar w:fldCharType="separate"/>
      </w:r>
      <w:r w:rsidRPr="006B7E8C">
        <w:rPr>
          <w:noProof/>
          <w:szCs w:val="24"/>
        </w:rPr>
        <w:t>(Burke et al., 2018)</w:t>
      </w:r>
      <w:r w:rsidRPr="00A60C11">
        <w:rPr>
          <w:szCs w:val="24"/>
        </w:rPr>
        <w:fldChar w:fldCharType="end"/>
      </w:r>
      <w:r>
        <w:rPr>
          <w:szCs w:val="24"/>
        </w:rPr>
        <w:t>,</w:t>
      </w:r>
      <w:r w:rsidRPr="00A60C11">
        <w:rPr>
          <w:szCs w:val="24"/>
        </w:rPr>
        <w:t xml:space="preserve"> and mortality arising from conflict. Other broad causes of death are of disparate pathways, which have no known consistent pathway.</w:t>
      </w:r>
    </w:p>
    <w:p w14:paraId="691998B5" w14:textId="77777777" w:rsidR="007F4729" w:rsidRPr="00A60C11" w:rsidRDefault="007F4729" w:rsidP="007F4729">
      <w:pPr>
        <w:rPr>
          <w:szCs w:val="24"/>
        </w:rPr>
      </w:pPr>
      <w:r w:rsidRPr="00A60C11">
        <w:rPr>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16045796" w14:textId="77777777" w:rsidR="007F4729" w:rsidRDefault="007F4729" w:rsidP="007F4729">
      <w:pPr>
        <w:rPr>
          <w:color w:val="000000" w:themeColor="text1"/>
          <w:szCs w:val="24"/>
        </w:rPr>
      </w:pPr>
      <w:r w:rsidRPr="00A60C11">
        <w:rPr>
          <w:szCs w:val="24"/>
        </w:rPr>
        <w:tab/>
      </w:r>
      <w:r w:rsidRPr="00A60C11">
        <w:rPr>
          <w:color w:val="000000" w:themeColor="text1"/>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(Basu, 2009; Bennett et al., 2014; Antonio Gasparrini et al., 2015; Song et al., 2017; Ye et al.,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 impact of extreme heat on mortality from natural causes has also attracted interest</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(Anderson &amp; Bell, 2009; Brooke Anderson &amp; Bell, 2011; Carmona et al., 2016; Le Tertre et al., 2006; Lowe et al., 2015; Semenza et al., 1996)</w:t>
      </w:r>
      <w:r w:rsidRPr="00A60C11">
        <w:rPr>
          <w:color w:val="000000" w:themeColor="text1"/>
          <w:szCs w:val="24"/>
        </w:rPr>
        <w:fldChar w:fldCharType="end"/>
      </w:r>
      <w:r>
        <w:rPr>
          <w:color w:val="000000" w:themeColor="text1"/>
          <w:szCs w:val="24"/>
        </w:rPr>
        <w:t>.</w:t>
      </w:r>
      <w:r w:rsidRPr="00A60C11">
        <w:rPr>
          <w:color w:val="000000" w:themeColor="text1"/>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14A771D9" w14:textId="342CD9EF" w:rsidR="007F4729" w:rsidRPr="004C7DC5" w:rsidRDefault="007F4729" w:rsidP="004C7DC5">
      <w:pPr>
        <w:rPr>
          <w:szCs w:val="24"/>
        </w:rPr>
      </w:pPr>
      <w:r>
        <w:rPr>
          <w:szCs w:val="24"/>
        </w:rPr>
        <w:tab/>
      </w:r>
      <w:r w:rsidRPr="00A60C11">
        <w:rPr>
          <w:szCs w:val="24"/>
        </w:rPr>
        <w:t xml:space="preserve">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w:t>
      </w:r>
      <w:r w:rsidRPr="00A60C11">
        <w:rPr>
          <w:szCs w:val="24"/>
        </w:rPr>
        <w:lastRenderedPageBreak/>
        <w:t>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7ABAAEC5" w14:textId="29D85DE5" w:rsidR="002B1B6F" w:rsidRDefault="0001468B" w:rsidP="00E03E8F">
      <w:pPr>
        <w:ind w:firstLine="720"/>
      </w:pPr>
      <w:r w:rsidRPr="0001468B">
        <w:rPr>
          <w:color w:val="000000" w:themeColor="text1"/>
          <w:szCs w:val="24"/>
        </w:rPr>
        <w:t xml:space="preserve">Even </w:t>
      </w:r>
      <w:r w:rsidR="002B6BF0" w:rsidRPr="0001468B">
        <w:rPr>
          <w:color w:val="000000" w:themeColor="text1"/>
          <w:szCs w:val="24"/>
        </w:rPr>
        <w:t>slight deviations from historical average temperatures, or temperature anomalies, produce changes in health outcomes, due to disruption to adaptation and changes in behaviour</w:t>
      </w:r>
      <w:r w:rsidR="00E56417" w:rsidRPr="0001468B">
        <w:rPr>
          <w:color w:val="000000" w:themeColor="text1"/>
          <w:szCs w:val="24"/>
        </w:rPr>
        <w:t xml:space="preserve"> </w:t>
      </w:r>
      <w:r w:rsidR="002B6BF0" w:rsidRPr="0001468B">
        <w:rPr>
          <w:color w:val="000000" w:themeColor="text1"/>
          <w:szCs w:val="24"/>
        </w:rPr>
        <w:fldChar w:fldCharType="begin" w:fldLock="1"/>
      </w:r>
      <w:r w:rsidR="00170EAB" w:rsidRPr="0001468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002B6BF0" w:rsidRPr="0001468B">
        <w:rPr>
          <w:color w:val="000000" w:themeColor="text1"/>
          <w:szCs w:val="24"/>
        </w:rPr>
        <w:fldChar w:fldCharType="separate"/>
      </w:r>
      <w:r w:rsidR="006B7E8C" w:rsidRPr="0001468B">
        <w:rPr>
          <w:noProof/>
          <w:color w:val="000000" w:themeColor="text1"/>
          <w:szCs w:val="24"/>
        </w:rPr>
        <w:t>(Basu, 2009; Antonio Gasparrini et al., 2015; Song et al., 2017; Ye et al., 2012)</w:t>
      </w:r>
      <w:r w:rsidR="002B6BF0" w:rsidRPr="0001468B">
        <w:rPr>
          <w:color w:val="000000" w:themeColor="text1"/>
          <w:szCs w:val="24"/>
        </w:rPr>
        <w:fldChar w:fldCharType="end"/>
      </w:r>
      <w:r w:rsidR="00E56417" w:rsidRPr="0001468B">
        <w:rPr>
          <w:color w:val="000000" w:themeColor="text1"/>
          <w:szCs w:val="24"/>
        </w:rPr>
        <w:t>.</w:t>
      </w:r>
      <w:r w:rsidR="000A1507" w:rsidRPr="001915BA">
        <w:t xml:space="preserve"> </w:t>
      </w:r>
    </w:p>
    <w:p w14:paraId="6C96E14C" w14:textId="2DD7ED24" w:rsidR="00643684" w:rsidRPr="00E03E8F" w:rsidRDefault="00643684" w:rsidP="00E03E8F">
      <w:pPr>
        <w:ind w:firstLine="720"/>
        <w:rPr>
          <w:strike/>
          <w:color w:val="000000" w:themeColor="text1"/>
          <w:szCs w:val="24"/>
        </w:rPr>
      </w:pPr>
      <w:r>
        <w:t>___</w:t>
      </w:r>
    </w:p>
    <w:p w14:paraId="2026017D" w14:textId="1CA1EC32" w:rsidR="00306A2A" w:rsidRDefault="00C87384" w:rsidP="00306A2A">
      <w:pPr>
        <w:pStyle w:val="Heading2"/>
      </w:pPr>
      <w:bookmarkStart w:id="6" w:name="_Toc8254027"/>
      <w:r>
        <w:t>T</w:t>
      </w:r>
      <w:r w:rsidR="00306A2A" w:rsidRPr="00306A2A">
        <w:t>emperature</w:t>
      </w:r>
      <w:r>
        <w:t xml:space="preserve"> and climate change</w:t>
      </w:r>
      <w:bookmarkEnd w:id="6"/>
      <w:r w:rsidR="00A57D9B">
        <w:t xml:space="preserve"> </w:t>
      </w:r>
    </w:p>
    <w:p w14:paraId="0AEEEDDE" w14:textId="2BE05FF9" w:rsidR="00A57D9B" w:rsidRPr="00E03E8F" w:rsidRDefault="00A57D9B" w:rsidP="00E03E8F">
      <w:pPr>
        <w:spacing w:after="0"/>
        <w:jc w:val="left"/>
        <w:rPr>
          <w:rFonts w:eastAsia="Times New Roman" w:cs="Times New Roman"/>
          <w:szCs w:val="24"/>
          <w:lang w:eastAsia="en-US"/>
        </w:rPr>
      </w:pPr>
      <w:r>
        <w:rPr>
          <w:rFonts w:eastAsia="Times New Roman" w:cs="Times New Roman"/>
          <w:szCs w:val="24"/>
          <w:lang w:eastAsia="en-US"/>
        </w:rPr>
        <w:t>Refer to ‘</w:t>
      </w:r>
      <w:r w:rsidRPr="00A57D9B">
        <w:rPr>
          <w:rFonts w:eastAsia="Times New Roman" w:cs="Times New Roman"/>
          <w:szCs w:val="24"/>
          <w:lang w:eastAsia="en-US"/>
        </w:rPr>
        <w:t>Rising Temperatures, Human Health, and the Role of Adaptation</w:t>
      </w:r>
      <w:r>
        <w:rPr>
          <w:rFonts w:eastAsia="Times New Roman" w:cs="Times New Roman"/>
          <w:szCs w:val="24"/>
          <w:lang w:eastAsia="en-US"/>
        </w:rPr>
        <w:t>’</w:t>
      </w:r>
    </w:p>
    <w:p w14:paraId="1E735EF6" w14:textId="0E1EF2EE" w:rsidR="002A08CC" w:rsidRPr="002A08CC" w:rsidRDefault="002A08CC" w:rsidP="002A08CC">
      <w:pPr>
        <w:rPr>
          <w:szCs w:val="24"/>
        </w:rPr>
      </w:pPr>
      <w:r w:rsidRPr="002A08CC">
        <w:tab/>
      </w:r>
      <w:r w:rsidRPr="002A08CC">
        <w:rPr>
          <w:szCs w:val="24"/>
        </w:rPr>
        <w:t xml:space="preserve">Temperature data is also essential to an assessment of the impact of anomalous temperature. Tree rings and ice cores can give an accurate indirect reading of the temperature of the earth thousands and hundreds of thousands of years back. [ref] Direct records, however, began more recently. In the UK, direct temperature records began in the middle of the 1800s and continue uninterrupted to the present day. [ref] Temperature records in the United States go back to 1895 in some areas </w:t>
      </w:r>
      <w:r w:rsidRPr="002A08CC">
        <w:rPr>
          <w:szCs w:val="24"/>
        </w:rPr>
        <w:fldChar w:fldCharType="begin" w:fldLock="1"/>
      </w:r>
      <w:r w:rsidRPr="002A08CC">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Pr="002A08CC">
        <w:rPr>
          <w:szCs w:val="24"/>
        </w:rPr>
        <w:fldChar w:fldCharType="separate"/>
      </w:r>
      <w:r w:rsidRPr="002A08CC">
        <w:rPr>
          <w:noProof/>
          <w:szCs w:val="24"/>
        </w:rPr>
        <w:t>(Vose et al., 2014)</w:t>
      </w:r>
      <w:r w:rsidRPr="002A08CC">
        <w:rPr>
          <w:szCs w:val="24"/>
        </w:rPr>
        <w:fldChar w:fldCharType="end"/>
      </w:r>
      <w:r w:rsidRPr="002A08CC">
        <w:rPr>
          <w:szCs w:val="24"/>
        </w:rPr>
        <w:t xml:space="preserve">. Land-based weather stations in the United States are widespread </w:t>
      </w:r>
      <w:r w:rsidRPr="002A08CC">
        <w:rPr>
          <w:szCs w:val="24"/>
        </w:rPr>
        <w:fldChar w:fldCharType="begin" w:fldLock="1"/>
      </w:r>
      <w:r w:rsidRPr="002A08CC">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Pr="002A08CC">
        <w:rPr>
          <w:szCs w:val="24"/>
        </w:rPr>
        <w:fldChar w:fldCharType="separate"/>
      </w:r>
      <w:r w:rsidRPr="002A08CC">
        <w:rPr>
          <w:noProof/>
          <w:szCs w:val="24"/>
        </w:rPr>
        <w:t>(NOAA, 2014)</w:t>
      </w:r>
      <w:r w:rsidRPr="002A08CC">
        <w:rPr>
          <w:szCs w:val="24"/>
        </w:rPr>
        <w:fldChar w:fldCharType="end"/>
      </w:r>
      <w:r w:rsidRPr="002A08CC">
        <w:rPr>
          <w:szCs w:val="24"/>
        </w:rPr>
        <w:t xml:space="preserve">. However, functionality of weather stations is unreliable without pause throughout time, and coverage is at times sparse outside of major metropolitan areas. As such, for national a climate risk assessment, including beyond areas with good weather station coverage, requires an augmented method. ERA-Interim, which combines predictions from a physical model with ground-based and satellite measurements, provides worldwide uninterrupted coverage of an exhaustive list climate variables </w:t>
      </w:r>
      <w:r w:rsidRPr="002A08CC">
        <w:rPr>
          <w:szCs w:val="24"/>
        </w:rPr>
        <w:fldChar w:fldCharType="begin" w:fldLock="1"/>
      </w:r>
      <w:r w:rsidRPr="002A08CC">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2A08CC">
        <w:rPr>
          <w:szCs w:val="24"/>
        </w:rPr>
        <w:fldChar w:fldCharType="separate"/>
      </w:r>
      <w:r w:rsidRPr="002A08CC">
        <w:rPr>
          <w:noProof/>
          <w:szCs w:val="24"/>
        </w:rPr>
        <w:t>(Dee et al., 2011)</w:t>
      </w:r>
      <w:r w:rsidRPr="002A08CC">
        <w:rPr>
          <w:szCs w:val="24"/>
        </w:rPr>
        <w:fldChar w:fldCharType="end"/>
      </w:r>
      <w:r w:rsidRPr="002A08CC">
        <w:rPr>
          <w:szCs w:val="24"/>
        </w:rPr>
        <w:t>.</w:t>
      </w:r>
    </w:p>
    <w:p w14:paraId="701BFF22" w14:textId="328303FE" w:rsidR="007E207D" w:rsidRPr="00A60C11" w:rsidRDefault="00336B3C" w:rsidP="00025255">
      <w:pPr>
        <w:ind w:firstLine="720"/>
        <w:rPr>
          <w:szCs w:val="24"/>
        </w:rPr>
      </w:pPr>
      <w:r w:rsidRPr="00A60C11">
        <w:rPr>
          <w:szCs w:val="24"/>
        </w:rPr>
        <w:lastRenderedPageBreak/>
        <w:t>A h</w:t>
      </w:r>
      <w:r w:rsidR="00836756" w:rsidRPr="00A60C11">
        <w:rPr>
          <w:szCs w:val="24"/>
        </w:rPr>
        <w:t>eat wave</w:t>
      </w:r>
      <w:r w:rsidR="00A5317D" w:rsidRPr="00A60C11">
        <w:rPr>
          <w:szCs w:val="24"/>
        </w:rPr>
        <w:t xml:space="preserve">, or </w:t>
      </w:r>
      <w:r w:rsidRPr="00A60C11">
        <w:rPr>
          <w:szCs w:val="24"/>
        </w:rPr>
        <w:t xml:space="preserve">an </w:t>
      </w:r>
      <w:r w:rsidR="00A5317D" w:rsidRPr="00A60C11">
        <w:rPr>
          <w:szCs w:val="24"/>
        </w:rPr>
        <w:t xml:space="preserve">extended period of </w:t>
      </w:r>
      <w:r w:rsidR="0064577E" w:rsidRPr="00A60C11">
        <w:rPr>
          <w:szCs w:val="24"/>
        </w:rPr>
        <w:t xml:space="preserve">elevated temperatures, has no standardized </w:t>
      </w:r>
      <w:r w:rsidR="00D63BA5" w:rsidRPr="00A60C11">
        <w:rPr>
          <w:szCs w:val="24"/>
        </w:rPr>
        <w:t xml:space="preserve">definition. </w:t>
      </w:r>
      <w:r w:rsidR="00961627" w:rsidRPr="00A60C11">
        <w:rPr>
          <w:szCs w:val="24"/>
        </w:rPr>
        <w:t>The</w:t>
      </w:r>
      <w:r w:rsidR="00D64639" w:rsidRPr="00A60C11">
        <w:rPr>
          <w:szCs w:val="24"/>
        </w:rPr>
        <w:t xml:space="preserve"> World Meteorolo</w:t>
      </w:r>
      <w:r w:rsidR="00961627" w:rsidRPr="00A60C11">
        <w:rPr>
          <w:szCs w:val="24"/>
        </w:rPr>
        <w:t>gica</w:t>
      </w:r>
      <w:r w:rsidR="00D64639" w:rsidRPr="00A60C11">
        <w:rPr>
          <w:szCs w:val="24"/>
        </w:rPr>
        <w:t xml:space="preserve">l Organization (WMO) </w:t>
      </w:r>
      <w:r w:rsidR="00AE5FC3" w:rsidRPr="00A60C11">
        <w:rPr>
          <w:szCs w:val="24"/>
        </w:rPr>
        <w:t xml:space="preserve">guidance </w:t>
      </w:r>
      <w:r w:rsidR="00501C21" w:rsidRPr="00A60C11">
        <w:rPr>
          <w:szCs w:val="24"/>
        </w:rPr>
        <w:t xml:space="preserve">defines </w:t>
      </w:r>
      <w:r w:rsidR="00AE5FC3" w:rsidRPr="00A60C11">
        <w:rPr>
          <w:szCs w:val="24"/>
        </w:rPr>
        <w:t xml:space="preserve">a heat wave </w:t>
      </w:r>
      <w:r w:rsidR="00501C21" w:rsidRPr="00A60C11">
        <w:rPr>
          <w:szCs w:val="24"/>
        </w:rPr>
        <w:t>as</w:t>
      </w:r>
      <w:r w:rsidR="00AE5FC3" w:rsidRPr="00A60C11">
        <w:rPr>
          <w:szCs w:val="24"/>
        </w:rPr>
        <w:t xml:space="preserve"> </w:t>
      </w:r>
      <w:r w:rsidR="00501C21" w:rsidRPr="00A60C11">
        <w:rPr>
          <w:szCs w:val="24"/>
        </w:rPr>
        <w:t>‘</w:t>
      </w:r>
      <w:r w:rsidR="00AB271D" w:rsidRPr="00A60C11">
        <w:rPr>
          <w:szCs w:val="24"/>
        </w:rPr>
        <w:t>a</w:t>
      </w:r>
      <w:r w:rsidR="00CD479A" w:rsidRPr="00A60C11">
        <w:rPr>
          <w:szCs w:val="24"/>
        </w:rPr>
        <w:t xml:space="preserve"> marked unusual hot weather (max, m</w:t>
      </w:r>
      <w:r w:rsidR="00AE5FC3" w:rsidRPr="00A60C11">
        <w:rPr>
          <w:szCs w:val="24"/>
        </w:rPr>
        <w:t>in and daily average) over a region persisting at least two consecutive days during the hot period of the year based on local climatological conditions, with thermal conditions r</w:t>
      </w:r>
      <w:r w:rsidR="00501C21" w:rsidRPr="00A60C11">
        <w:rPr>
          <w:szCs w:val="24"/>
        </w:rPr>
        <w:t>ecorded above given thresholds’</w:t>
      </w:r>
      <w:r w:rsidR="000031E3">
        <w:rPr>
          <w:szCs w:val="24"/>
        </w:rPr>
        <w:t xml:space="preserve"> </w:t>
      </w:r>
      <w:r w:rsidR="001B6834" w:rsidRPr="00A60C11">
        <w:rPr>
          <w:szCs w:val="24"/>
        </w:rPr>
        <w:fldChar w:fldCharType="begin" w:fldLock="1"/>
      </w:r>
      <w:r w:rsidR="00170EAB">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001B6834" w:rsidRPr="00A60C11">
        <w:rPr>
          <w:szCs w:val="24"/>
        </w:rPr>
        <w:fldChar w:fldCharType="separate"/>
      </w:r>
      <w:r w:rsidR="006B7E8C" w:rsidRPr="006B7E8C">
        <w:rPr>
          <w:noProof/>
          <w:szCs w:val="24"/>
        </w:rPr>
        <w:t>(WMO, 2016)</w:t>
      </w:r>
      <w:r w:rsidR="001B6834" w:rsidRPr="00A60C11">
        <w:rPr>
          <w:szCs w:val="24"/>
        </w:rPr>
        <w:fldChar w:fldCharType="end"/>
      </w:r>
      <w:r w:rsidR="000031E3">
        <w:rPr>
          <w:szCs w:val="24"/>
        </w:rPr>
        <w:t>.</w:t>
      </w:r>
      <w:r w:rsidR="00506E2A" w:rsidRPr="00A60C11">
        <w:rPr>
          <w:szCs w:val="24"/>
        </w:rPr>
        <w:t xml:space="preserve"> Some other definitions, for example, will define a heat wave by a set of days over an absolute threshold</w:t>
      </w:r>
      <w:r w:rsidR="00997FDB" w:rsidRPr="00A60C11">
        <w:rPr>
          <w:szCs w:val="24"/>
        </w:rPr>
        <w:t>, rather than a relative (e.g., percentile-based) threshold.</w:t>
      </w:r>
      <w:r w:rsidR="00205A33" w:rsidRPr="00A60C11">
        <w:rPr>
          <w:szCs w:val="24"/>
        </w:rPr>
        <w:t xml:space="preserve"> Some research and guidance </w:t>
      </w:r>
      <w:proofErr w:type="gramStart"/>
      <w:r w:rsidR="00205A33" w:rsidRPr="00A60C11">
        <w:rPr>
          <w:szCs w:val="24"/>
        </w:rPr>
        <w:t>recommen</w:t>
      </w:r>
      <w:r w:rsidR="00094BAA" w:rsidRPr="00A60C11">
        <w:rPr>
          <w:szCs w:val="24"/>
        </w:rPr>
        <w:t>ds</w:t>
      </w:r>
      <w:proofErr w:type="gramEnd"/>
      <w:r w:rsidR="00094BAA" w:rsidRPr="00A60C11">
        <w:rPr>
          <w:szCs w:val="24"/>
        </w:rPr>
        <w:t xml:space="preserve"> that heat waves can compound the deadly effect of heat stress by the fact that the elevated temperatures are over consecutive days.</w:t>
      </w:r>
      <w:r w:rsidR="00492386" w:rsidRPr="00A60C11">
        <w:rPr>
          <w:szCs w:val="24"/>
        </w:rPr>
        <w:t xml:space="preserve"> [ref]</w:t>
      </w:r>
    </w:p>
    <w:p w14:paraId="7782DCCC" w14:textId="5A4357CC" w:rsidR="00CD479A" w:rsidRPr="00A60C11" w:rsidRDefault="00CD479A" w:rsidP="008C38DD">
      <w:pPr>
        <w:rPr>
          <w:szCs w:val="24"/>
        </w:rPr>
      </w:pPr>
      <w:r>
        <w:rPr>
          <w:szCs w:val="24"/>
        </w:rPr>
        <w:tab/>
      </w:r>
      <w:r w:rsidRPr="00A60C11">
        <w:rPr>
          <w:szCs w:val="24"/>
        </w:rPr>
        <w:t xml:space="preserve">However, </w:t>
      </w:r>
      <w:r w:rsidR="00205A33" w:rsidRPr="00A60C11">
        <w:rPr>
          <w:szCs w:val="24"/>
        </w:rPr>
        <w:t>studies have shown a lack of consistency over the value of examining</w:t>
      </w:r>
      <w:r w:rsidR="00820034" w:rsidRPr="00A60C11">
        <w:rPr>
          <w:szCs w:val="24"/>
        </w:rPr>
        <w:t xml:space="preserve"> heat waves as a modifier to t</w:t>
      </w:r>
      <w:r w:rsidR="004E6D90" w:rsidRPr="00A60C11">
        <w:rPr>
          <w:szCs w:val="24"/>
        </w:rPr>
        <w:t>he deadly effect of heat stress, finding, for example, that the total risk of consecutive days of elevated temperature is very similar to summarizing the independent effects of individual days’</w:t>
      </w:r>
      <w:r w:rsidR="00D13768" w:rsidRPr="00A60C11">
        <w:rPr>
          <w:szCs w:val="24"/>
        </w:rPr>
        <w:t xml:space="preserve"> temperatures</w:t>
      </w:r>
      <w:r w:rsidR="00E62210">
        <w:rPr>
          <w:szCs w:val="24"/>
        </w:rPr>
        <w:t xml:space="preserve"> </w:t>
      </w:r>
      <w:r w:rsidR="00D13768" w:rsidRPr="00A60C11">
        <w:rPr>
          <w:szCs w:val="24"/>
        </w:rPr>
        <w:fldChar w:fldCharType="begin" w:fldLock="1"/>
      </w:r>
      <w:r w:rsidR="00170EA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00D13768" w:rsidRPr="00A60C11">
        <w:rPr>
          <w:szCs w:val="24"/>
        </w:rPr>
        <w:fldChar w:fldCharType="separate"/>
      </w:r>
      <w:r w:rsidR="006B7E8C" w:rsidRPr="006B7E8C">
        <w:rPr>
          <w:noProof/>
          <w:szCs w:val="24"/>
        </w:rPr>
        <w:t>(A Gasparrini &amp; Armstrong, 2011)</w:t>
      </w:r>
      <w:r w:rsidR="00D13768" w:rsidRPr="00A60C11">
        <w:rPr>
          <w:szCs w:val="24"/>
        </w:rPr>
        <w:fldChar w:fldCharType="end"/>
      </w:r>
      <w:r w:rsidR="00E62210">
        <w:rPr>
          <w:szCs w:val="24"/>
        </w:rPr>
        <w:t>.</w:t>
      </w:r>
      <w:r w:rsidR="00D13768" w:rsidRPr="00A60C11">
        <w:rPr>
          <w:szCs w:val="24"/>
        </w:rPr>
        <w:t xml:space="preserve"> </w:t>
      </w:r>
    </w:p>
    <w:p w14:paraId="51622197" w14:textId="7F6A3368" w:rsidR="00D6780A" w:rsidRPr="00A60C11" w:rsidRDefault="00D6780A" w:rsidP="008C38DD">
      <w:pPr>
        <w:rPr>
          <w:szCs w:val="24"/>
        </w:rPr>
      </w:pPr>
      <w:r w:rsidRPr="00A60C11">
        <w:rPr>
          <w:szCs w:val="24"/>
        </w:rPr>
        <w:tab/>
        <w:t xml:space="preserve">Furthermore, previous work has examined single or multi-day episodes. [ref] Less work has looked at how deviations in temperature over a longer period, such as a month, result </w:t>
      </w:r>
      <w:r w:rsidR="00087FCF" w:rsidRPr="00A60C11">
        <w:rPr>
          <w:szCs w:val="24"/>
        </w:rPr>
        <w:t>in outcomes for mortality. [ref</w:t>
      </w:r>
      <w:r w:rsidRPr="00A60C11">
        <w:rPr>
          <w:szCs w:val="24"/>
        </w:rPr>
        <w:t>]</w:t>
      </w:r>
    </w:p>
    <w:p w14:paraId="09C7FA73" w14:textId="1D00C725" w:rsidR="00C703B3" w:rsidRPr="00A60C11" w:rsidRDefault="00C703B3" w:rsidP="008C38DD">
      <w:pPr>
        <w:rPr>
          <w:color w:val="000000" w:themeColor="text1"/>
          <w:szCs w:val="24"/>
        </w:rPr>
      </w:pPr>
      <w:r w:rsidRPr="00A60C11">
        <w:rPr>
          <w:szCs w:val="24"/>
        </w:rPr>
        <w:tab/>
      </w:r>
      <w:r w:rsidR="00EF713D" w:rsidRPr="00A60C11">
        <w:rPr>
          <w:color w:val="000000" w:themeColor="text1"/>
          <w:szCs w:val="24"/>
        </w:rPr>
        <w:t>Climate change, however, will fundamentally modify weather compared to long-term experiences, and hence change seasonal weather patterns, which can disrupt long-term adaptation.</w:t>
      </w:r>
      <w:r w:rsidR="00C92E29" w:rsidRPr="00A60C11">
        <w:rPr>
          <w:color w:val="000000" w:themeColor="text1"/>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19CF120" w14:textId="0B52E0E4" w:rsidR="00F07064" w:rsidRDefault="00F07064" w:rsidP="001D03D9">
      <w:bookmarkStart w:id="7" w:name="_Toc7079045"/>
      <w:r>
        <w:t>Temperature trends in the United States</w:t>
      </w:r>
      <w:bookmarkEnd w:id="7"/>
    </w:p>
    <w:p w14:paraId="3A44758C" w14:textId="0BDC9047" w:rsidR="00863F15" w:rsidRDefault="00BA5A74" w:rsidP="00863F15">
      <w:pPr>
        <w:pStyle w:val="Heading2"/>
      </w:pPr>
      <w:bookmarkStart w:id="8" w:name="_Toc7079050"/>
      <w:bookmarkStart w:id="9" w:name="_Toc8254028"/>
      <w:r>
        <w:lastRenderedPageBreak/>
        <w:t xml:space="preserve">Modelling </w:t>
      </w:r>
      <w:r w:rsidR="00BB36BA">
        <w:t>methodology</w:t>
      </w:r>
      <w:bookmarkEnd w:id="8"/>
      <w:bookmarkEnd w:id="9"/>
    </w:p>
    <w:p w14:paraId="020AC1F3" w14:textId="15B0B542" w:rsidR="00C41459" w:rsidRPr="00C41459" w:rsidRDefault="00C41459" w:rsidP="00C41459">
      <w:r w:rsidRPr="008A07B1">
        <w:rPr>
          <w:color w:val="000000" w:themeColor="text1"/>
          <w:szCs w:val="24"/>
        </w:rPr>
        <w:t xml:space="preserve">Analysis with wavelets is a good candidate for studying how seasonality of mortality has changed over time. Wavelets have been used to study the dynamics of weather phenomena </w:t>
      </w:r>
      <w:r w:rsidRPr="008A07B1">
        <w:rPr>
          <w:color w:val="000000" w:themeColor="text1"/>
          <w:szCs w:val="24"/>
        </w:rPr>
        <w:fldChar w:fldCharType="begin" w:fldLock="1"/>
      </w:r>
      <w:r w:rsidR="00BD7CD3">
        <w:rPr>
          <w:color w:val="000000" w:themeColor="text1"/>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et al., 2002)","plainTextFormattedCitation":"(Moy et al., 2002)","previouslyFormattedCitation":"(Moy et al., 2002)"},"properties":{"noteIndex":0},"schema":"https://github.com/citation-style-language/schema/raw/master/csl-citation.json"}</w:instrText>
      </w:r>
      <w:r w:rsidRPr="008A07B1">
        <w:rPr>
          <w:color w:val="000000" w:themeColor="text1"/>
          <w:szCs w:val="24"/>
        </w:rPr>
        <w:fldChar w:fldCharType="separate"/>
      </w:r>
      <w:r w:rsidR="00274032" w:rsidRPr="00274032">
        <w:rPr>
          <w:noProof/>
          <w:color w:val="000000" w:themeColor="text1"/>
          <w:szCs w:val="24"/>
        </w:rPr>
        <w:t>(Moy et al., 2002)</w:t>
      </w:r>
      <w:r w:rsidRPr="008A07B1">
        <w:rPr>
          <w:color w:val="000000" w:themeColor="text1"/>
          <w:szCs w:val="24"/>
        </w:rPr>
        <w:fldChar w:fldCharType="end"/>
      </w:r>
      <w:r w:rsidRPr="008A07B1">
        <w:rPr>
          <w:color w:val="000000" w:themeColor="text1"/>
          <w:szCs w:val="24"/>
        </w:rPr>
        <w:t xml:space="preserve">, and infectious diseases </w:t>
      </w:r>
      <w:r w:rsidRPr="008A07B1">
        <w:rPr>
          <w:color w:val="000000" w:themeColor="text1"/>
          <w:szCs w:val="24"/>
        </w:rPr>
        <w:fldChar w:fldCharType="begin" w:fldLock="1"/>
      </w:r>
      <w:r w:rsidR="00BD7CD3">
        <w:rPr>
          <w:color w:val="000000" w:themeColor="text1"/>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et al., 2001)","plainTextFormattedCitation":"(Grenfell et al., 2001)","previouslyFormattedCitation":"(Grenfell et al., 2001)"},"properties":{"noteIndex":0},"schema":"https://github.com/citation-style-language/schema/raw/master/csl-citation.json"}</w:instrText>
      </w:r>
      <w:r w:rsidRPr="008A07B1">
        <w:rPr>
          <w:color w:val="000000" w:themeColor="text1"/>
          <w:szCs w:val="24"/>
        </w:rPr>
        <w:fldChar w:fldCharType="separate"/>
      </w:r>
      <w:r w:rsidR="00274032" w:rsidRPr="00274032">
        <w:rPr>
          <w:noProof/>
          <w:color w:val="000000" w:themeColor="text1"/>
          <w:szCs w:val="24"/>
        </w:rPr>
        <w:t>(Grenfell et al., 2001)</w:t>
      </w:r>
      <w:r w:rsidRPr="008A07B1">
        <w:rPr>
          <w:color w:val="000000" w:themeColor="text1"/>
          <w:szCs w:val="24"/>
        </w:rPr>
        <w:fldChar w:fldCharType="end"/>
      </w:r>
      <w:r w:rsidRPr="008A07B1">
        <w:rPr>
          <w:color w:val="000000" w:themeColor="text1"/>
          <w:szCs w:val="24"/>
        </w:rPr>
        <w:t>.</w:t>
      </w:r>
    </w:p>
    <w:p w14:paraId="13F54120" w14:textId="0F798EE6"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lastRenderedPageBreak/>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ind w:firstLine="720"/>
        <w:rPr>
          <w:color w:val="000000" w:themeColor="text1"/>
          <w:szCs w:val="24"/>
          <w:lang w:val="en-US"/>
        </w:rPr>
      </w:pPr>
      <w:r w:rsidRPr="00A2572A">
        <w:rPr>
          <w:color w:val="000000" w:themeColor="text1"/>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A2572A">
      <w:pPr>
        <w:ind w:firstLine="720"/>
        <w:rPr>
          <w:szCs w:val="24"/>
          <w:lang w:val="en-US"/>
        </w:rPr>
      </w:pPr>
      <w:r w:rsidRPr="00A2572A">
        <w:rPr>
          <w:szCs w:val="24"/>
          <w:lang w:val="en-US"/>
        </w:rPr>
        <w:t>The geospatial analysis of data has a long and rich history</w:t>
      </w:r>
      <w:r w:rsidR="002A58D9" w:rsidRPr="00A2572A">
        <w:rPr>
          <w:szCs w:val="24"/>
          <w:lang w:val="en-US"/>
        </w:rPr>
        <w:t xml:space="preserve">, dating as far back at John Snow’s study of </w:t>
      </w:r>
      <w:r w:rsidR="002F6BE8" w:rsidRPr="00A2572A">
        <w:rPr>
          <w:szCs w:val="24"/>
          <w:lang w:val="en-US"/>
        </w:rPr>
        <w:t xml:space="preserve">cholera in the middle of the 1800s. [ref] </w:t>
      </w:r>
      <w:r w:rsidR="00AE4A62" w:rsidRPr="00A2572A">
        <w:rPr>
          <w:szCs w:val="24"/>
          <w:lang w:val="en-US"/>
        </w:rPr>
        <w:t>D</w:t>
      </w:r>
      <w:r w:rsidR="00DB344D" w:rsidRPr="00A2572A">
        <w:rPr>
          <w:szCs w:val="24"/>
          <w:lang w:val="en-US"/>
        </w:rPr>
        <w:t xml:space="preserve">ifferences in spatial differences and </w:t>
      </w:r>
      <w:r w:rsidR="00DB344D" w:rsidRPr="00A2572A">
        <w:rPr>
          <w:szCs w:val="24"/>
          <w:lang w:val="en-US"/>
        </w:rPr>
        <w:lastRenderedPageBreak/>
        <w:t xml:space="preserve">trends over time </w:t>
      </w:r>
      <w:r w:rsidR="00AE4A62" w:rsidRPr="00A2572A">
        <w:rPr>
          <w:szCs w:val="24"/>
          <w:lang w:val="en-US"/>
        </w:rPr>
        <w:t>have been accounted for by effects of political and social policies, socioeconomic status, and other factors [ref]</w:t>
      </w:r>
      <w:r w:rsidR="001A6EA2" w:rsidRPr="00A2572A">
        <w:rPr>
          <w:szCs w:val="24"/>
          <w:lang w:val="en-US"/>
        </w:rPr>
        <w:t>.</w:t>
      </w:r>
    </w:p>
    <w:p w14:paraId="2EF56B13" w14:textId="5B08D275" w:rsidR="001A6EA2" w:rsidRPr="00A2572A" w:rsidRDefault="001A6EA2" w:rsidP="002A58D9">
      <w:pPr>
        <w:rPr>
          <w:szCs w:val="24"/>
          <w:lang w:val="en-US"/>
        </w:rPr>
      </w:pPr>
      <w:r w:rsidRPr="00A2572A">
        <w:rPr>
          <w:szCs w:val="24"/>
          <w:lang w:val="en-US"/>
        </w:rPr>
        <w:tab/>
        <w:t>In terms of geospatial modelling, three main categories exist</w:t>
      </w:r>
      <w:r w:rsidR="00424D01" w:rsidRPr="00A2572A">
        <w:rPr>
          <w:szCs w:val="24"/>
          <w:lang w:val="en-US"/>
        </w:rPr>
        <w:t xml:space="preserve">. </w:t>
      </w:r>
      <w:r w:rsidR="003037F3" w:rsidRPr="00A2572A">
        <w:rPr>
          <w:szCs w:val="24"/>
          <w:lang w:val="en-US"/>
        </w:rPr>
        <w:t xml:space="preserve">First there are the variety of spatial models which treat </w:t>
      </w:r>
    </w:p>
    <w:p w14:paraId="11E97CD2" w14:textId="46D30EAB" w:rsidR="00863F15" w:rsidRPr="001E6D66" w:rsidRDefault="00AF2371" w:rsidP="56D10C38">
      <w:pPr>
        <w:spacing w:after="0"/>
        <w:ind w:firstLine="720"/>
        <w:rPr>
          <w:color w:val="000000" w:themeColor="text1"/>
          <w:szCs w:val="24"/>
          <w:lang w:val="en-US"/>
        </w:rPr>
      </w:pPr>
      <w:r w:rsidRPr="001E6D66">
        <w:rPr>
          <w:color w:val="000000" w:themeColor="text1"/>
          <w:szCs w:val="24"/>
          <w:lang w:val="en-US"/>
        </w:rPr>
        <w:t>In terms of software for implementing the models, advances in computing over the past three decades has enabled Bayesian</w:t>
      </w:r>
      <w:r w:rsidR="00101AAE" w:rsidRPr="001E6D66">
        <w:rPr>
          <w:color w:val="000000" w:themeColor="text1"/>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6B008C14" w:rsidR="00863F15" w:rsidRPr="001E6D66" w:rsidRDefault="006876F2" w:rsidP="56D10C38">
      <w:pPr>
        <w:spacing w:after="0"/>
        <w:ind w:firstLine="720"/>
        <w:rPr>
          <w:color w:val="000000" w:themeColor="text1"/>
          <w:szCs w:val="24"/>
          <w:lang w:val="en-US"/>
        </w:rPr>
      </w:pPr>
      <w:r w:rsidRPr="001E6D66">
        <w:rPr>
          <w:color w:val="000000" w:themeColor="text1"/>
          <w:szCs w:val="24"/>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szCs w:val="24"/>
          <w:lang w:val="en-US"/>
        </w:rPr>
        <w:t>Markov Chain Monte Carlo (</w:t>
      </w:r>
      <w:r w:rsidRPr="001E6D66">
        <w:rPr>
          <w:color w:val="000000" w:themeColor="text1"/>
          <w:szCs w:val="24"/>
          <w:lang w:val="en-US"/>
        </w:rPr>
        <w:t>MCMC</w:t>
      </w:r>
      <w:r w:rsidR="00081296" w:rsidRPr="001E6D66">
        <w:rPr>
          <w:color w:val="000000" w:themeColor="text1"/>
          <w:szCs w:val="24"/>
          <w:lang w:val="en-US"/>
        </w:rPr>
        <w:t>)</w:t>
      </w:r>
      <w:r w:rsidRPr="001E6D66">
        <w:rPr>
          <w:color w:val="000000" w:themeColor="text1"/>
          <w:szCs w:val="24"/>
          <w:lang w:val="en-US"/>
        </w:rPr>
        <w:t xml:space="preserve"> for latent Gaussian models</w:t>
      </w:r>
      <w:r w:rsidR="001A3453">
        <w:rPr>
          <w:color w:val="000000" w:themeColor="text1"/>
          <w:szCs w:val="24"/>
          <w:lang w:val="en-US"/>
        </w:rPr>
        <w:t xml:space="preserve"> </w:t>
      </w:r>
      <w:r w:rsidRPr="001E6D66">
        <w:rPr>
          <w:szCs w:val="24"/>
        </w:rPr>
        <w:fldChar w:fldCharType="begin" w:fldLock="1"/>
      </w:r>
      <w:r w:rsidR="00170EAB">
        <w:rPr>
          <w:color w:val="000000" w:themeColor="text1"/>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Cs w:val="24"/>
          <w:lang w:val="en-US"/>
        </w:rPr>
        <w:fldChar w:fldCharType="separate"/>
      </w:r>
      <w:r w:rsidR="006B7E8C" w:rsidRPr="006B7E8C">
        <w:rPr>
          <w:noProof/>
          <w:color w:val="000000" w:themeColor="text1"/>
          <w:szCs w:val="24"/>
          <w:lang w:val="en-US"/>
        </w:rPr>
        <w:t>(Rue, Martino, &amp; Chopin, 2009)</w:t>
      </w:r>
      <w:r w:rsidRPr="001E6D66">
        <w:rPr>
          <w:szCs w:val="24"/>
        </w:rPr>
        <w:fldChar w:fldCharType="end"/>
      </w:r>
      <w:r w:rsidRPr="001E6D66">
        <w:rPr>
          <w:color w:val="000000" w:themeColor="text1"/>
          <w:szCs w:val="24"/>
          <w:lang w:val="en-US"/>
        </w:rPr>
        <w:t>.</w:t>
      </w:r>
    </w:p>
    <w:p w14:paraId="5F37E27E" w14:textId="1606B130" w:rsidR="00E3197A" w:rsidRPr="00522FCC" w:rsidRDefault="006546F0" w:rsidP="00522FCC">
      <w:pPr>
        <w:pStyle w:val="Heading2"/>
      </w:pPr>
      <w:bookmarkStart w:id="10" w:name="_Toc7079055"/>
      <w:bookmarkStart w:id="11" w:name="_Toc8254029"/>
      <w:r>
        <w:t xml:space="preserve">From </w:t>
      </w:r>
      <w:r w:rsidR="005553AF">
        <w:t>research</w:t>
      </w:r>
      <w:r w:rsidR="0040735E">
        <w:t xml:space="preserve"> to action:</w:t>
      </w:r>
      <w:r w:rsidR="005E7BD1">
        <w:t xml:space="preserve"> T</w:t>
      </w:r>
      <w:r>
        <w:t>he Global Heat Health Information Network</w:t>
      </w:r>
      <w:bookmarkEnd w:id="10"/>
      <w:bookmarkEnd w:id="11"/>
    </w:p>
    <w:p w14:paraId="101EA238" w14:textId="3FCF76E2" w:rsidR="006941A5" w:rsidRPr="001E6D66" w:rsidRDefault="005B5A84" w:rsidP="00944F8F">
      <w:pPr>
        <w:rPr>
          <w:szCs w:val="24"/>
        </w:rPr>
      </w:pPr>
      <w:r>
        <w:rPr>
          <w:szCs w:val="24"/>
        </w:rPr>
        <w:tab/>
      </w:r>
      <w:r w:rsidR="00950024" w:rsidRPr="001E6D66">
        <w:rPr>
          <w:szCs w:val="24"/>
        </w:rPr>
        <w:t xml:space="preserve">The scientific community have long recognised the importance </w:t>
      </w:r>
      <w:r w:rsidR="00A13233" w:rsidRPr="001E6D66">
        <w:rPr>
          <w:szCs w:val="24"/>
        </w:rPr>
        <w:t xml:space="preserve">of </w:t>
      </w:r>
      <w:r w:rsidR="00944F8F" w:rsidRPr="001E6D66">
        <w:rPr>
          <w:szCs w:val="24"/>
        </w:rPr>
        <w:t xml:space="preserve">implementing the knowledge gained from their research into </w:t>
      </w:r>
      <w:r w:rsidR="00CF3A39" w:rsidRPr="001E6D66">
        <w:rPr>
          <w:szCs w:val="24"/>
        </w:rPr>
        <w:t>shaping</w:t>
      </w:r>
      <w:r w:rsidR="00944F8F" w:rsidRPr="001E6D66">
        <w:rPr>
          <w:szCs w:val="24"/>
        </w:rPr>
        <w:t xml:space="preserve"> policy.</w:t>
      </w:r>
      <w:r w:rsidR="004012E9" w:rsidRPr="001E6D66">
        <w:rPr>
          <w:szCs w:val="24"/>
        </w:rPr>
        <w:t xml:space="preserve"> This is especially urgent</w:t>
      </w:r>
      <w:r w:rsidR="00944F8F" w:rsidRPr="001E6D66">
        <w:rPr>
          <w:szCs w:val="24"/>
        </w:rPr>
        <w:t xml:space="preserve"> </w:t>
      </w:r>
      <w:r w:rsidR="004012E9" w:rsidRPr="001E6D66">
        <w:rPr>
          <w:szCs w:val="24"/>
        </w:rPr>
        <w:t>i</w:t>
      </w:r>
      <w:r w:rsidR="00944F8F" w:rsidRPr="001E6D66">
        <w:rPr>
          <w:szCs w:val="24"/>
        </w:rPr>
        <w:t xml:space="preserve">n the context of climate change and </w:t>
      </w:r>
      <w:r w:rsidR="00BA6808" w:rsidRPr="001E6D66">
        <w:rPr>
          <w:szCs w:val="24"/>
        </w:rPr>
        <w:t xml:space="preserve">the potential for heat to cause </w:t>
      </w:r>
      <w:r w:rsidR="004012E9" w:rsidRPr="001E6D66">
        <w:rPr>
          <w:szCs w:val="24"/>
        </w:rPr>
        <w:t xml:space="preserve">changes in health outcomes globally. </w:t>
      </w:r>
      <w:r w:rsidR="009F48D4" w:rsidRPr="001E6D66">
        <w:rPr>
          <w:szCs w:val="24"/>
        </w:rPr>
        <w:t xml:space="preserve">Heat health is the </w:t>
      </w:r>
      <w:r w:rsidR="0031275F" w:rsidRPr="001E6D66">
        <w:rPr>
          <w:szCs w:val="24"/>
        </w:rPr>
        <w:t xml:space="preserve">state of a human’s health during periods of heat stress.  </w:t>
      </w:r>
      <w:r w:rsidR="009F48D4" w:rsidRPr="001E6D66">
        <w:rPr>
          <w:szCs w:val="24"/>
        </w:rPr>
        <w:t xml:space="preserve"> </w:t>
      </w:r>
    </w:p>
    <w:p w14:paraId="6541C273" w14:textId="77777777" w:rsidR="001174F6" w:rsidRPr="001E6D66" w:rsidRDefault="001174F6" w:rsidP="00944F8F">
      <w:pPr>
        <w:rPr>
          <w:szCs w:val="24"/>
        </w:rPr>
      </w:pPr>
      <w:r w:rsidRPr="001E6D66">
        <w:rPr>
          <w:szCs w:val="24"/>
        </w:rPr>
        <w:tab/>
      </w:r>
      <w:r w:rsidR="007B0C32" w:rsidRPr="001E6D66">
        <w:rPr>
          <w:szCs w:val="24"/>
        </w:rPr>
        <w:t>There are many good examples of building heat resilience, especially in the summer months. One excellent example is the Ahmedabad heat health action plan</w:t>
      </w:r>
      <w:r w:rsidR="006941A5" w:rsidRPr="001E6D66">
        <w:rPr>
          <w:szCs w:val="24"/>
        </w:rPr>
        <w:t>, active in Ahmedabad, India, where the measures invoked included [[[</w:t>
      </w:r>
      <w:r w:rsidR="00C05D72" w:rsidRPr="001E6D66">
        <w:rPr>
          <w:szCs w:val="24"/>
        </w:rPr>
        <w:t>some special but easy techniques</w:t>
      </w:r>
      <w:r w:rsidR="006941A5" w:rsidRPr="001E6D66">
        <w:rPr>
          <w:szCs w:val="24"/>
        </w:rPr>
        <w:t>]]]</w:t>
      </w:r>
    </w:p>
    <w:p w14:paraId="5DD6022A" w14:textId="0426487F" w:rsidR="00C817A6" w:rsidRPr="001E6D66" w:rsidRDefault="001174F6" w:rsidP="56D10C38">
      <w:pPr>
        <w:rPr>
          <w:szCs w:val="24"/>
        </w:rPr>
      </w:pPr>
      <w:r w:rsidRPr="001E6D66">
        <w:rPr>
          <w:szCs w:val="24"/>
        </w:rPr>
        <w:lastRenderedPageBreak/>
        <w:tab/>
      </w:r>
      <w:r w:rsidR="007C719B" w:rsidRPr="001E6D66">
        <w:rPr>
          <w:szCs w:val="24"/>
        </w:rPr>
        <w:t xml:space="preserve">In the summer of 2017, I spent three months interning at the World Meteorological Organization (WMO), working with Joy Shumake-Guillemot. There, I </w:t>
      </w:r>
      <w:r w:rsidR="00A7153A" w:rsidRPr="001E6D66">
        <w:rPr>
          <w:szCs w:val="24"/>
        </w:rPr>
        <w:t>was a founding member of</w:t>
      </w:r>
      <w:r w:rsidR="007C719B" w:rsidRPr="001E6D66">
        <w:rPr>
          <w:szCs w:val="24"/>
        </w:rPr>
        <w:t xml:space="preserve"> the Global Heat Health Information Network (GHHIN)</w:t>
      </w:r>
    </w:p>
    <w:p w14:paraId="342E0FA9" w14:textId="1E4C1521" w:rsidR="00C817A6" w:rsidRPr="001174F6" w:rsidRDefault="007C719B" w:rsidP="56D10C38">
      <w:pPr>
        <w:pStyle w:val="Heading2"/>
        <w:rPr>
          <w:szCs w:val="24"/>
        </w:rPr>
      </w:pPr>
      <w:bookmarkStart w:id="12" w:name="_Toc7079056"/>
      <w:bookmarkStart w:id="13" w:name="_Toc8254030"/>
      <w:r w:rsidRPr="56D10C38">
        <w:t>Summary</w:t>
      </w:r>
      <w:bookmarkEnd w:id="12"/>
      <w:bookmarkEnd w:id="13"/>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14" w:name="_Toc8254031"/>
      <w:r w:rsidR="00522FCC">
        <w:lastRenderedPageBreak/>
        <w:t>Works cited</w:t>
      </w:r>
      <w:bookmarkEnd w:id="14"/>
    </w:p>
    <w:p w14:paraId="58BF8246" w14:textId="3943E766" w:rsidR="00892E9A" w:rsidRPr="00892E9A" w:rsidRDefault="00A55581" w:rsidP="00892E9A">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892E9A" w:rsidRPr="00892E9A">
        <w:rPr>
          <w:rFonts w:cs="Times New Roman"/>
          <w:noProof/>
          <w:lang w:val="en-US"/>
        </w:rPr>
        <w:t xml:space="preserve">Anderson, B. G., &amp; Bell, M. L. (2009). Weather-related mortality: how heat, cold, and heat waves affect mortality in the United States. </w:t>
      </w:r>
      <w:r w:rsidR="00892E9A" w:rsidRPr="00892E9A">
        <w:rPr>
          <w:rFonts w:cs="Times New Roman"/>
          <w:i/>
          <w:iCs/>
          <w:noProof/>
          <w:lang w:val="en-US"/>
        </w:rPr>
        <w:t>Epidemiology (Cambridge, Mass.)</w:t>
      </w:r>
      <w:r w:rsidR="00892E9A" w:rsidRPr="00892E9A">
        <w:rPr>
          <w:rFonts w:cs="Times New Roman"/>
          <w:noProof/>
          <w:lang w:val="en-US"/>
        </w:rPr>
        <w:t xml:space="preserve">, </w:t>
      </w:r>
      <w:r w:rsidR="00892E9A" w:rsidRPr="00892E9A">
        <w:rPr>
          <w:rFonts w:cs="Times New Roman"/>
          <w:i/>
          <w:iCs/>
          <w:noProof/>
          <w:lang w:val="en-US"/>
        </w:rPr>
        <w:t>20</w:t>
      </w:r>
      <w:r w:rsidR="00892E9A" w:rsidRPr="00892E9A">
        <w:rPr>
          <w:rFonts w:cs="Times New Roman"/>
          <w:noProof/>
          <w:lang w:val="en-US"/>
        </w:rPr>
        <w:t>(2), 205. https://doi.org/10.1097/EDE.0b013e318190ee08</w:t>
      </w:r>
    </w:p>
    <w:p w14:paraId="45F58E6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Basu, R. (2009). High ambient temperature and mortality: A review of epidemiologic studies from 2001 to 2008. </w:t>
      </w:r>
      <w:r w:rsidRPr="00892E9A">
        <w:rPr>
          <w:rFonts w:cs="Times New Roman"/>
          <w:i/>
          <w:iCs/>
          <w:noProof/>
          <w:lang w:val="en-US"/>
        </w:rPr>
        <w:t>Environmental Health: A Global Access Science Source</w:t>
      </w:r>
      <w:r w:rsidRPr="00892E9A">
        <w:rPr>
          <w:rFonts w:cs="Times New Roman"/>
          <w:noProof/>
          <w:lang w:val="en-US"/>
        </w:rPr>
        <w:t xml:space="preserve">, </w:t>
      </w:r>
      <w:r w:rsidRPr="00892E9A">
        <w:rPr>
          <w:rFonts w:cs="Times New Roman"/>
          <w:i/>
          <w:iCs/>
          <w:noProof/>
          <w:lang w:val="en-US"/>
        </w:rPr>
        <w:t>8</w:t>
      </w:r>
      <w:r w:rsidRPr="00892E9A">
        <w:rPr>
          <w:rFonts w:cs="Times New Roman"/>
          <w:noProof/>
          <w:lang w:val="en-US"/>
        </w:rPr>
        <w:t>(1), 40. https://doi.org/10.1186/1476-069X-8-40</w:t>
      </w:r>
    </w:p>
    <w:p w14:paraId="78659AA6"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Bennett, J. E., Blangiardo, M., Fecht, D., Elliott, P., &amp; Ezzati, M. (2014). Vulnerability to the mortality effects of warm temperature in the districts of England and Wales. </w:t>
      </w:r>
      <w:r w:rsidRPr="00892E9A">
        <w:rPr>
          <w:rFonts w:cs="Times New Roman"/>
          <w:i/>
          <w:iCs/>
          <w:noProof/>
          <w:lang w:val="en-US"/>
        </w:rPr>
        <w:t>Nature Climate Change</w:t>
      </w:r>
      <w:r w:rsidRPr="00892E9A">
        <w:rPr>
          <w:rFonts w:cs="Times New Roman"/>
          <w:noProof/>
          <w:lang w:val="en-US"/>
        </w:rPr>
        <w:t xml:space="preserve">, </w:t>
      </w:r>
      <w:r w:rsidRPr="00892E9A">
        <w:rPr>
          <w:rFonts w:cs="Times New Roman"/>
          <w:i/>
          <w:iCs/>
          <w:noProof/>
          <w:lang w:val="en-US"/>
        </w:rPr>
        <w:t>4</w:t>
      </w:r>
      <w:r w:rsidRPr="00892E9A">
        <w:rPr>
          <w:rFonts w:cs="Times New Roman"/>
          <w:noProof/>
          <w:lang w:val="en-US"/>
        </w:rPr>
        <w:t>(4), 269–273. https://doi.org/10.1038/nclimate2123</w:t>
      </w:r>
    </w:p>
    <w:p w14:paraId="6CEAD53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Borden, K. A., &amp; Cutter, S. L. (2008). Spatial patterns of natural hazards mortality in the United States. </w:t>
      </w:r>
      <w:r w:rsidRPr="00892E9A">
        <w:rPr>
          <w:rFonts w:cs="Times New Roman"/>
          <w:i/>
          <w:iCs/>
          <w:noProof/>
          <w:lang w:val="en-US"/>
        </w:rPr>
        <w:t>International Journal of Health Geographics</w:t>
      </w:r>
      <w:r w:rsidRPr="00892E9A">
        <w:rPr>
          <w:rFonts w:cs="Times New Roman"/>
          <w:noProof/>
          <w:lang w:val="en-US"/>
        </w:rPr>
        <w:t>. https://doi.org/10.1186/1476-072X-7-64</w:t>
      </w:r>
    </w:p>
    <w:p w14:paraId="08021252"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Brooke Anderson, G., &amp; Bell, M. L. (2011). Heat waves in the United States: Mortality risk during heat waves and effect modification by heat wave characteristics in 43 U.S. communities. </w:t>
      </w:r>
      <w:r w:rsidRPr="00892E9A">
        <w:rPr>
          <w:rFonts w:cs="Times New Roman"/>
          <w:i/>
          <w:iCs/>
          <w:noProof/>
          <w:lang w:val="en-US"/>
        </w:rPr>
        <w:t>Environmental Health Perspectives</w:t>
      </w:r>
      <w:r w:rsidRPr="00892E9A">
        <w:rPr>
          <w:rFonts w:cs="Times New Roman"/>
          <w:noProof/>
          <w:lang w:val="en-US"/>
        </w:rPr>
        <w:t>. https://doi.org/10.1289/ehp.1002313</w:t>
      </w:r>
    </w:p>
    <w:p w14:paraId="528592F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Brown, G., Fearn, V., &amp; Wells, C. (2010). Exploratory analysis of seasonal mortality in England and Wales, 1998 to 2007. </w:t>
      </w:r>
      <w:r w:rsidRPr="00892E9A">
        <w:rPr>
          <w:rFonts w:cs="Times New Roman"/>
          <w:i/>
          <w:iCs/>
          <w:noProof/>
          <w:lang w:val="en-US"/>
        </w:rPr>
        <w:t>Health Statistics Quarterly</w:t>
      </w:r>
      <w:r w:rsidRPr="00892E9A">
        <w:rPr>
          <w:rFonts w:cs="Times New Roman"/>
          <w:noProof/>
          <w:lang w:val="en-US"/>
        </w:rPr>
        <w:t>. https://doi.org/10.1057/hsq.2010.21</w:t>
      </w:r>
    </w:p>
    <w:p w14:paraId="69637933"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Burke, M., González, F., Baylis, P., Heft-Neal, S., Baysan, C., Basu, S., &amp; Hsiang, S. (2018). Higher temperatures increase suicide rates in the United States and Mexico. </w:t>
      </w:r>
      <w:r w:rsidRPr="00892E9A">
        <w:rPr>
          <w:rFonts w:cs="Times New Roman"/>
          <w:i/>
          <w:iCs/>
          <w:noProof/>
          <w:lang w:val="en-US"/>
        </w:rPr>
        <w:t>Nature Climate Change</w:t>
      </w:r>
      <w:r w:rsidRPr="00892E9A">
        <w:rPr>
          <w:rFonts w:cs="Times New Roman"/>
          <w:noProof/>
          <w:lang w:val="en-US"/>
        </w:rPr>
        <w:t>. https://doi.org/10.1038/s41558-018-0222-x</w:t>
      </w:r>
    </w:p>
    <w:p w14:paraId="282D7C36"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Carmona, R., Díaz, J., Mirón, I. J., Ortiz, C., Luna, M. Y., &amp; Linares, C. (2016). Mortality attributable to extreme temperatures in Spain: A comparative analysis by city. </w:t>
      </w:r>
      <w:r w:rsidRPr="00892E9A">
        <w:rPr>
          <w:rFonts w:cs="Times New Roman"/>
          <w:i/>
          <w:iCs/>
          <w:noProof/>
          <w:lang w:val="en-US"/>
        </w:rPr>
        <w:t>Environment International</w:t>
      </w:r>
      <w:r w:rsidRPr="00892E9A">
        <w:rPr>
          <w:rFonts w:cs="Times New Roman"/>
          <w:noProof/>
          <w:lang w:val="en-US"/>
        </w:rPr>
        <w:t>. https://doi.org/10.1016/j.envint.2016.02.018</w:t>
      </w:r>
    </w:p>
    <w:p w14:paraId="7402DF8F"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Dee, D. P., Uppala, S. M., Simmons, A. J., Berrisford, P., Poli, P., Kobayashi, S., … Vitart, F. (2011). The ERA-Interim reanalysis: configuration and performance of the data assimilation system. </w:t>
      </w:r>
      <w:r w:rsidRPr="00892E9A">
        <w:rPr>
          <w:rFonts w:cs="Times New Roman"/>
          <w:i/>
          <w:iCs/>
          <w:noProof/>
          <w:lang w:val="en-US"/>
        </w:rPr>
        <w:t>Quarterly Journal of the Royal Meteorological Society</w:t>
      </w:r>
      <w:r w:rsidRPr="00892E9A">
        <w:rPr>
          <w:rFonts w:cs="Times New Roman"/>
          <w:noProof/>
          <w:lang w:val="en-US"/>
        </w:rPr>
        <w:t xml:space="preserve">, </w:t>
      </w:r>
      <w:r w:rsidRPr="00892E9A">
        <w:rPr>
          <w:rFonts w:cs="Times New Roman"/>
          <w:i/>
          <w:iCs/>
          <w:noProof/>
          <w:lang w:val="en-US"/>
        </w:rPr>
        <w:t>137</w:t>
      </w:r>
      <w:r w:rsidRPr="00892E9A">
        <w:rPr>
          <w:rFonts w:cs="Times New Roman"/>
          <w:noProof/>
          <w:lang w:val="en-US"/>
        </w:rPr>
        <w:t>(656), 553–597. https://doi.org/10.1002/qj.828</w:t>
      </w:r>
    </w:p>
    <w:p w14:paraId="2D4756C7"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Department of Homeland Security. (2019). Extreme heat. Retrieved May 8, 2019, from https://www.ready.gov/heat</w:t>
      </w:r>
    </w:p>
    <w:p w14:paraId="24D8E470"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Feinstein, C. A. (2002). Seasonality of deaths in the US by age and cause. </w:t>
      </w:r>
      <w:r w:rsidRPr="00892E9A">
        <w:rPr>
          <w:rFonts w:cs="Times New Roman"/>
          <w:i/>
          <w:iCs/>
          <w:noProof/>
          <w:lang w:val="en-US"/>
        </w:rPr>
        <w:t>Demographic Research</w:t>
      </w:r>
      <w:r w:rsidRPr="00892E9A">
        <w:rPr>
          <w:rFonts w:cs="Times New Roman"/>
          <w:noProof/>
          <w:lang w:val="en-US"/>
        </w:rPr>
        <w:t xml:space="preserve">, </w:t>
      </w:r>
      <w:r w:rsidRPr="00892E9A">
        <w:rPr>
          <w:rFonts w:cs="Times New Roman"/>
          <w:i/>
          <w:iCs/>
          <w:noProof/>
          <w:lang w:val="en-US"/>
        </w:rPr>
        <w:t>6</w:t>
      </w:r>
      <w:r w:rsidRPr="00892E9A">
        <w:rPr>
          <w:rFonts w:cs="Times New Roman"/>
          <w:noProof/>
          <w:lang w:val="en-US"/>
        </w:rPr>
        <w:t>, 469–486. https://doi.org/10.4054/DemRes.2002.6.17</w:t>
      </w:r>
    </w:p>
    <w:p w14:paraId="2FC075DA"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Garcia-Herrera, R., Díaz, J., Trigo, R. M., Luterbacher, J., &amp; Fischer, E. M. (2010). A review </w:t>
      </w:r>
      <w:r w:rsidRPr="00892E9A">
        <w:rPr>
          <w:rFonts w:cs="Times New Roman"/>
          <w:noProof/>
          <w:lang w:val="en-US"/>
        </w:rPr>
        <w:lastRenderedPageBreak/>
        <w:t xml:space="preserve">of the european summer heat wave of 2003. </w:t>
      </w:r>
      <w:r w:rsidRPr="00892E9A">
        <w:rPr>
          <w:rFonts w:cs="Times New Roman"/>
          <w:i/>
          <w:iCs/>
          <w:noProof/>
          <w:lang w:val="en-US"/>
        </w:rPr>
        <w:t>Critical Reviews in Environmental Science and Technology</w:t>
      </w:r>
      <w:r w:rsidRPr="00892E9A">
        <w:rPr>
          <w:rFonts w:cs="Times New Roman"/>
          <w:noProof/>
          <w:lang w:val="en-US"/>
        </w:rPr>
        <w:t>. https://doi.org/10.1080/10643380802238137</w:t>
      </w:r>
    </w:p>
    <w:p w14:paraId="05760BE2"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Gasparrini, A., &amp; Armstrong, B. (2011). The impact of heat waves on mortality. </w:t>
      </w:r>
      <w:r w:rsidRPr="00892E9A">
        <w:rPr>
          <w:rFonts w:cs="Times New Roman"/>
          <w:i/>
          <w:iCs/>
          <w:noProof/>
          <w:lang w:val="en-US"/>
        </w:rPr>
        <w:t>Epidemiol</w:t>
      </w:r>
      <w:r w:rsidRPr="00892E9A">
        <w:rPr>
          <w:rFonts w:cs="Times New Roman"/>
          <w:noProof/>
          <w:lang w:val="en-US"/>
        </w:rPr>
        <w:t>. https://doi.org/10.1097/EDE.0b013e3181fdcd99</w:t>
      </w:r>
    </w:p>
    <w:p w14:paraId="1CB28EDB"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892E9A">
        <w:rPr>
          <w:rFonts w:cs="Times New Roman"/>
          <w:i/>
          <w:iCs/>
          <w:noProof/>
          <w:lang w:val="en-US"/>
        </w:rPr>
        <w:t>The Lancet</w:t>
      </w:r>
      <w:r w:rsidRPr="00892E9A">
        <w:rPr>
          <w:rFonts w:cs="Times New Roman"/>
          <w:noProof/>
          <w:lang w:val="en-US"/>
        </w:rPr>
        <w:t xml:space="preserve">, </w:t>
      </w:r>
      <w:r w:rsidRPr="00892E9A">
        <w:rPr>
          <w:rFonts w:cs="Times New Roman"/>
          <w:i/>
          <w:iCs/>
          <w:noProof/>
          <w:lang w:val="en-US"/>
        </w:rPr>
        <w:t>386</w:t>
      </w:r>
      <w:r w:rsidRPr="00892E9A">
        <w:rPr>
          <w:rFonts w:cs="Times New Roman"/>
          <w:noProof/>
          <w:lang w:val="en-US"/>
        </w:rPr>
        <w:t>(9991), 369–375. https://doi.org/10.1016/S0140-6736(14)62114-0</w:t>
      </w:r>
    </w:p>
    <w:p w14:paraId="091F326A"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Gemmell, I., McLoone, P., Boddy, F. A., Dickinson, G. J., &amp; Watt, G. C. M. (2000). Seasonal variation in mortality in Scotland. </w:t>
      </w:r>
      <w:r w:rsidRPr="00892E9A">
        <w:rPr>
          <w:rFonts w:cs="Times New Roman"/>
          <w:i/>
          <w:iCs/>
          <w:noProof/>
          <w:lang w:val="en-US"/>
        </w:rPr>
        <w:t>International Journal of Epidemiology</w:t>
      </w:r>
      <w:r w:rsidRPr="00892E9A">
        <w:rPr>
          <w:rFonts w:cs="Times New Roman"/>
          <w:noProof/>
          <w:lang w:val="en-US"/>
        </w:rPr>
        <w:t>. https://doi.org/10.1093/ije/29.2.274</w:t>
      </w:r>
    </w:p>
    <w:p w14:paraId="0CDDD198"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Great Britain. (1876). Weekly return of births and deaths in London and in other great towns. </w:t>
      </w:r>
      <w:r w:rsidRPr="00892E9A">
        <w:rPr>
          <w:rFonts w:cs="Times New Roman"/>
          <w:i/>
          <w:iCs/>
          <w:noProof/>
          <w:lang w:val="en-US"/>
        </w:rPr>
        <w:t>General Register Office</w:t>
      </w:r>
      <w:r w:rsidRPr="00892E9A">
        <w:rPr>
          <w:rFonts w:cs="Times New Roman"/>
          <w:noProof/>
          <w:lang w:val="en-US"/>
        </w:rPr>
        <w:t>.</w:t>
      </w:r>
    </w:p>
    <w:p w14:paraId="34BE79D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Green, M. S., Harari, G., &amp; Kristal-Boneh, E. (2007). Excess winter mortality from ischaemic heart disease and stroke during colder and warmer years in Israel: An evaluation and review of the role of environmental temperature. </w:t>
      </w:r>
      <w:r w:rsidRPr="00892E9A">
        <w:rPr>
          <w:rFonts w:cs="Times New Roman"/>
          <w:i/>
          <w:iCs/>
          <w:noProof/>
          <w:lang w:val="en-US"/>
        </w:rPr>
        <w:t>The European Journal of Public Health</w:t>
      </w:r>
      <w:r w:rsidRPr="00892E9A">
        <w:rPr>
          <w:rFonts w:cs="Times New Roman"/>
          <w:noProof/>
          <w:lang w:val="en-US"/>
        </w:rPr>
        <w:t>. https://doi.org/10.1093/eurpub/4.1.3</w:t>
      </w:r>
    </w:p>
    <w:p w14:paraId="0A548A0B"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Grenfell, B. T., Bjørnstad, O. N., &amp; Kappey, J. (2001). Travelling waves and spatial hierarchies in measles epidemics. </w:t>
      </w:r>
      <w:r w:rsidRPr="00892E9A">
        <w:rPr>
          <w:rFonts w:cs="Times New Roman"/>
          <w:i/>
          <w:iCs/>
          <w:noProof/>
          <w:lang w:val="en-US"/>
        </w:rPr>
        <w:t>Nature</w:t>
      </w:r>
      <w:r w:rsidRPr="00892E9A">
        <w:rPr>
          <w:rFonts w:cs="Times New Roman"/>
          <w:noProof/>
          <w:lang w:val="en-US"/>
        </w:rPr>
        <w:t xml:space="preserve">, </w:t>
      </w:r>
      <w:r w:rsidRPr="00892E9A">
        <w:rPr>
          <w:rFonts w:cs="Times New Roman"/>
          <w:i/>
          <w:iCs/>
          <w:noProof/>
          <w:lang w:val="en-US"/>
        </w:rPr>
        <w:t>414</w:t>
      </w:r>
      <w:r w:rsidRPr="00892E9A">
        <w:rPr>
          <w:rFonts w:cs="Times New Roman"/>
          <w:noProof/>
          <w:lang w:val="en-US"/>
        </w:rPr>
        <w:t>(6865), 716–723. https://doi.org/10.1038/414716a</w:t>
      </w:r>
    </w:p>
    <w:p w14:paraId="68407B2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Guy, W. A. (1858). On the annual fluctuations in the number of deaths from various diseases, compared with like fluctuations in crime, and in other events within and beyond the control of the human will. </w:t>
      </w:r>
      <w:r w:rsidRPr="00892E9A">
        <w:rPr>
          <w:rFonts w:cs="Times New Roman"/>
          <w:i/>
          <w:iCs/>
          <w:noProof/>
          <w:lang w:val="en-US"/>
        </w:rPr>
        <w:t>Journal of the Statistical Society of London</w:t>
      </w:r>
      <w:r w:rsidRPr="00892E9A">
        <w:rPr>
          <w:rFonts w:cs="Times New Roman"/>
          <w:noProof/>
          <w:lang w:val="en-US"/>
        </w:rPr>
        <w:t>. https://doi.org/10.2307/2338211</w:t>
      </w:r>
    </w:p>
    <w:p w14:paraId="0CC22326"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Guy, W. A. (1881). On temperature and its relation to mortality: An illustration of the application of the numerical method to the discovery of truth. </w:t>
      </w:r>
      <w:r w:rsidRPr="00892E9A">
        <w:rPr>
          <w:rFonts w:cs="Times New Roman"/>
          <w:i/>
          <w:iCs/>
          <w:noProof/>
          <w:lang w:val="en-US"/>
        </w:rPr>
        <w:t>Journal of the Statistical Society of London</w:t>
      </w:r>
      <w:r w:rsidRPr="00892E9A">
        <w:rPr>
          <w:rFonts w:cs="Times New Roman"/>
          <w:noProof/>
          <w:lang w:val="en-US"/>
        </w:rPr>
        <w:t>. https://doi.org/10.2307/2339225</w:t>
      </w:r>
    </w:p>
    <w:p w14:paraId="0ECB2C52"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Hajat, S., &amp; Gasparrini, A. (2016). The excess winter deaths measure: Why its use is misleading for public health understanding of cold-related health impacts. </w:t>
      </w:r>
      <w:r w:rsidRPr="00892E9A">
        <w:rPr>
          <w:rFonts w:cs="Times New Roman"/>
          <w:i/>
          <w:iCs/>
          <w:noProof/>
          <w:lang w:val="en-US"/>
        </w:rPr>
        <w:t>Epidemiology</w:t>
      </w:r>
      <w:r w:rsidRPr="00892E9A">
        <w:rPr>
          <w:rFonts w:cs="Times New Roman"/>
          <w:noProof/>
          <w:lang w:val="en-US"/>
        </w:rPr>
        <w:t>. https://doi.org/10.1097/EDE.0000000000000479</w:t>
      </w:r>
    </w:p>
    <w:p w14:paraId="236FEC28"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Hajat, S., Kovats, R. S., &amp; Lachowycz, K. (2007). Heat-related and cold-related deaths in England and Wales: Who is at risk? </w:t>
      </w:r>
      <w:r w:rsidRPr="00892E9A">
        <w:rPr>
          <w:rFonts w:cs="Times New Roman"/>
          <w:i/>
          <w:iCs/>
          <w:noProof/>
          <w:lang w:val="en-US"/>
        </w:rPr>
        <w:t>Occupational and Environmental Medicine</w:t>
      </w:r>
      <w:r w:rsidRPr="00892E9A">
        <w:rPr>
          <w:rFonts w:cs="Times New Roman"/>
          <w:noProof/>
          <w:lang w:val="en-US"/>
        </w:rPr>
        <w:t>. https://doi.org/10.1136/oem.2006.029017</w:t>
      </w:r>
    </w:p>
    <w:p w14:paraId="17C36E03"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Healy, J. D. (2003). Excess winter mortality in Europe: A cross country analysis identifying key risk factors. </w:t>
      </w:r>
      <w:r w:rsidRPr="00892E9A">
        <w:rPr>
          <w:rFonts w:cs="Times New Roman"/>
          <w:i/>
          <w:iCs/>
          <w:noProof/>
          <w:lang w:val="en-US"/>
        </w:rPr>
        <w:t>Journal of Epidemiology and Community Health</w:t>
      </w:r>
      <w:r w:rsidRPr="00892E9A">
        <w:rPr>
          <w:rFonts w:cs="Times New Roman"/>
          <w:noProof/>
          <w:lang w:val="en-US"/>
        </w:rPr>
        <w:t xml:space="preserve">, </w:t>
      </w:r>
      <w:r w:rsidRPr="00892E9A">
        <w:rPr>
          <w:rFonts w:cs="Times New Roman"/>
          <w:i/>
          <w:iCs/>
          <w:noProof/>
          <w:lang w:val="en-US"/>
        </w:rPr>
        <w:t>57</w:t>
      </w:r>
      <w:r w:rsidRPr="00892E9A">
        <w:rPr>
          <w:rFonts w:cs="Times New Roman"/>
          <w:noProof/>
          <w:lang w:val="en-US"/>
        </w:rPr>
        <w:t>(10), 784–789. https://doi.org/10.1136/jech.57.10.784</w:t>
      </w:r>
    </w:p>
    <w:p w14:paraId="3F601466"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lastRenderedPageBreak/>
        <w:t xml:space="preserve">IPCC. (2014). </w:t>
      </w:r>
      <w:r w:rsidRPr="00892E9A">
        <w:rPr>
          <w:rFonts w:cs="Times New Roman"/>
          <w:i/>
          <w:iCs/>
          <w:noProof/>
          <w:lang w:val="en-US"/>
        </w:rPr>
        <w:t>Climate Change 2014 – Impacts, Adaptation and Vulnerability: Part B: Regional Aspects: Working Group II Contribution to the IPCC Fifth Assessment Report.</w:t>
      </w:r>
      <w:r w:rsidRPr="00892E9A">
        <w:rPr>
          <w:rFonts w:cs="Times New Roman"/>
          <w:noProof/>
          <w:lang w:val="en-US"/>
        </w:rPr>
        <w:t xml:space="preserve"> Cambridge University Press. https://doi.org/doi:10.1017/CBO9781107415386</w:t>
      </w:r>
    </w:p>
    <w:p w14:paraId="63FB6671"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Kalkstein, A. J. (2013). Regional Similarities in Seasonal Mortality across the United States: An Examination of 28 Metropolitan Statistical Areas. </w:t>
      </w:r>
      <w:r w:rsidRPr="00892E9A">
        <w:rPr>
          <w:rFonts w:cs="Times New Roman"/>
          <w:i/>
          <w:iCs/>
          <w:noProof/>
          <w:lang w:val="en-US"/>
        </w:rPr>
        <w:t>PLoS ONE</w:t>
      </w:r>
      <w:r w:rsidRPr="00892E9A">
        <w:rPr>
          <w:rFonts w:cs="Times New Roman"/>
          <w:noProof/>
          <w:lang w:val="en-US"/>
        </w:rPr>
        <w:t xml:space="preserve">, </w:t>
      </w:r>
      <w:r w:rsidRPr="00892E9A">
        <w:rPr>
          <w:rFonts w:cs="Times New Roman"/>
          <w:i/>
          <w:iCs/>
          <w:noProof/>
          <w:lang w:val="en-US"/>
        </w:rPr>
        <w:t>8</w:t>
      </w:r>
      <w:r w:rsidRPr="00892E9A">
        <w:rPr>
          <w:rFonts w:cs="Times New Roman"/>
          <w:noProof/>
          <w:lang w:val="en-US"/>
        </w:rPr>
        <w:t>(5). https://doi.org/10.1371/journal.pone.0063971</w:t>
      </w:r>
    </w:p>
    <w:p w14:paraId="3E95F1A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Kinney, P. L., Schwartz, J., Pascal, M., Petkova, E., Tertre, A. Le, Medina, S., &amp; Vautard, R. (2015). Winter season mortality: Will climate warming bring benefits? </w:t>
      </w:r>
      <w:r w:rsidRPr="00892E9A">
        <w:rPr>
          <w:rFonts w:cs="Times New Roman"/>
          <w:i/>
          <w:iCs/>
          <w:noProof/>
          <w:lang w:val="en-US"/>
        </w:rPr>
        <w:t>Environmental Research Letters</w:t>
      </w:r>
      <w:r w:rsidRPr="00892E9A">
        <w:rPr>
          <w:rFonts w:cs="Times New Roman"/>
          <w:noProof/>
          <w:lang w:val="en-US"/>
        </w:rPr>
        <w:t xml:space="preserve">, </w:t>
      </w:r>
      <w:r w:rsidRPr="00892E9A">
        <w:rPr>
          <w:rFonts w:cs="Times New Roman"/>
          <w:i/>
          <w:iCs/>
          <w:noProof/>
          <w:lang w:val="en-US"/>
        </w:rPr>
        <w:t>10</w:t>
      </w:r>
      <w:r w:rsidRPr="00892E9A">
        <w:rPr>
          <w:rFonts w:cs="Times New Roman"/>
          <w:noProof/>
          <w:lang w:val="en-US"/>
        </w:rPr>
        <w:t>(6). https://doi.org/10.1088/1748-9326/10/6/064016</w:t>
      </w:r>
    </w:p>
    <w:p w14:paraId="1963EC55"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Kovats, R. S., &amp; Hajat, S. (2008). Heat Stress and Public Health: A Critical Review. </w:t>
      </w:r>
      <w:r w:rsidRPr="00892E9A">
        <w:rPr>
          <w:rFonts w:cs="Times New Roman"/>
          <w:i/>
          <w:iCs/>
          <w:noProof/>
          <w:lang w:val="en-US"/>
        </w:rPr>
        <w:t>Annual Review of Public Health</w:t>
      </w:r>
      <w:r w:rsidRPr="00892E9A">
        <w:rPr>
          <w:rFonts w:cs="Times New Roman"/>
          <w:noProof/>
          <w:lang w:val="en-US"/>
        </w:rPr>
        <w:t>. https://doi.org/10.1146/annurev.publhealth.29.020907.090843</w:t>
      </w:r>
    </w:p>
    <w:p w14:paraId="296E44D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Laake, K., &amp; Sverre, J. M. (1996). Winter excess mortality: A comparison between Norway and England plus Wales. </w:t>
      </w:r>
      <w:r w:rsidRPr="00892E9A">
        <w:rPr>
          <w:rFonts w:cs="Times New Roman"/>
          <w:i/>
          <w:iCs/>
          <w:noProof/>
          <w:lang w:val="en-US"/>
        </w:rPr>
        <w:t>Age and Ageing</w:t>
      </w:r>
      <w:r w:rsidRPr="00892E9A">
        <w:rPr>
          <w:rFonts w:cs="Times New Roman"/>
          <w:noProof/>
          <w:lang w:val="en-US"/>
        </w:rPr>
        <w:t>. https://doi.org/10.1093/ageing/25.5.343</w:t>
      </w:r>
    </w:p>
    <w:p w14:paraId="06546672"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Le Tertre, A., Lefranc, A. A., Eilstein, D., Declercq, C., Medina, S., Blanchard, M., … Ledrans, M. (2006). Impact of the 2003 Heatwave on All-Cause Mortality in 9 French Cities. </w:t>
      </w:r>
      <w:r w:rsidRPr="00892E9A">
        <w:rPr>
          <w:rFonts w:cs="Times New Roman"/>
          <w:i/>
          <w:iCs/>
          <w:noProof/>
          <w:lang w:val="en-US"/>
        </w:rPr>
        <w:t>Epidemiology</w:t>
      </w:r>
      <w:r w:rsidRPr="00892E9A">
        <w:rPr>
          <w:rFonts w:cs="Times New Roman"/>
          <w:noProof/>
          <w:lang w:val="en-US"/>
        </w:rPr>
        <w:t xml:space="preserve">, </w:t>
      </w:r>
      <w:r w:rsidRPr="00892E9A">
        <w:rPr>
          <w:rFonts w:cs="Times New Roman"/>
          <w:i/>
          <w:iCs/>
          <w:noProof/>
          <w:lang w:val="en-US"/>
        </w:rPr>
        <w:t>17</w:t>
      </w:r>
      <w:r w:rsidRPr="00892E9A">
        <w:rPr>
          <w:rFonts w:cs="Times New Roman"/>
          <w:noProof/>
          <w:lang w:val="en-US"/>
        </w:rPr>
        <w:t>(1), 75–79. https://doi.org/10.1097/01.ede.0000187650.36636.1f</w:t>
      </w:r>
    </w:p>
    <w:p w14:paraId="6EEAD191"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892E9A">
        <w:rPr>
          <w:rFonts w:cs="Times New Roman"/>
          <w:i/>
          <w:iCs/>
          <w:noProof/>
          <w:lang w:val="en-US"/>
        </w:rPr>
        <w:t>Scientific Reports</w:t>
      </w:r>
      <w:r w:rsidRPr="00892E9A">
        <w:rPr>
          <w:rFonts w:cs="Times New Roman"/>
          <w:noProof/>
          <w:lang w:val="en-US"/>
        </w:rPr>
        <w:t>. https://doi.org/10.1038/srep28161</w:t>
      </w:r>
    </w:p>
    <w:p w14:paraId="4176A3AF"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Lowe, R., Ballester, J., Creswick, J., Robine, J. M., Herrmann, F. R., &amp; Rodó, X. (2015). Evaluating the performance of a climate-driven mortality model during heat waves and cold spells in Europe. </w:t>
      </w:r>
      <w:r w:rsidRPr="00892E9A">
        <w:rPr>
          <w:rFonts w:cs="Times New Roman"/>
          <w:i/>
          <w:iCs/>
          <w:noProof/>
          <w:lang w:val="en-US"/>
        </w:rPr>
        <w:t>International Journal of Environmental Research and Public Health</w:t>
      </w:r>
      <w:r w:rsidRPr="00892E9A">
        <w:rPr>
          <w:rFonts w:cs="Times New Roman"/>
          <w:noProof/>
          <w:lang w:val="en-US"/>
        </w:rPr>
        <w:t>. https://doi.org/10.3390/ijerph120201279</w:t>
      </w:r>
    </w:p>
    <w:p w14:paraId="7F723BB9"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Luterbacher, J., Dietrich, D., Xoplaki, E., Grosjean, M., &amp; Wanner, H. (2004). European Seasonal and Annual Temperature Variability, Trends, and Extremes since 1500. </w:t>
      </w:r>
      <w:r w:rsidRPr="00892E9A">
        <w:rPr>
          <w:rFonts w:cs="Times New Roman"/>
          <w:i/>
          <w:iCs/>
          <w:noProof/>
          <w:lang w:val="en-US"/>
        </w:rPr>
        <w:t>Science</w:t>
      </w:r>
      <w:r w:rsidRPr="00892E9A">
        <w:rPr>
          <w:rFonts w:cs="Times New Roman"/>
          <w:noProof/>
          <w:lang w:val="en-US"/>
        </w:rPr>
        <w:t>. https://doi.org/10.1126/science.1093877</w:t>
      </w:r>
    </w:p>
    <w:p w14:paraId="5C6A2F87"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Ma, J., Ward, E. M., Siegel, R. L., &amp; Jemal, A. (2015). Temporal trends in mortality in the United States, 1969-2013. </w:t>
      </w:r>
      <w:r w:rsidRPr="00892E9A">
        <w:rPr>
          <w:rFonts w:cs="Times New Roman"/>
          <w:i/>
          <w:iCs/>
          <w:noProof/>
          <w:lang w:val="en-US"/>
        </w:rPr>
        <w:t>JAMA - Journal of the American Medical Association</w:t>
      </w:r>
      <w:r w:rsidRPr="00892E9A">
        <w:rPr>
          <w:rFonts w:cs="Times New Roman"/>
          <w:noProof/>
          <w:lang w:val="en-US"/>
        </w:rPr>
        <w:t>. https://doi.org/10.1001/jama.2015.12319</w:t>
      </w:r>
    </w:p>
    <w:p w14:paraId="70AE29AD"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Mackenbach, J. P., Kunst, A. E., &amp; Looman, C. W. N. (1992). Seasonal variation in mortality in The Netherlands. </w:t>
      </w:r>
      <w:r w:rsidRPr="00892E9A">
        <w:rPr>
          <w:rFonts w:cs="Times New Roman"/>
          <w:i/>
          <w:iCs/>
          <w:noProof/>
          <w:lang w:val="en-US"/>
        </w:rPr>
        <w:t>Journal of Epidemiology and Community Health</w:t>
      </w:r>
      <w:r w:rsidRPr="00892E9A">
        <w:rPr>
          <w:rFonts w:cs="Times New Roman"/>
          <w:noProof/>
          <w:lang w:val="en-US"/>
        </w:rPr>
        <w:t xml:space="preserve">, </w:t>
      </w:r>
      <w:r w:rsidRPr="00892E9A">
        <w:rPr>
          <w:rFonts w:cs="Times New Roman"/>
          <w:i/>
          <w:iCs/>
          <w:noProof/>
          <w:lang w:val="en-US"/>
        </w:rPr>
        <w:t>46</w:t>
      </w:r>
      <w:r w:rsidRPr="00892E9A">
        <w:rPr>
          <w:rFonts w:cs="Times New Roman"/>
          <w:noProof/>
          <w:lang w:val="en-US"/>
        </w:rPr>
        <w:t>(3), 261–265. https://doi.org/10.1136/jech.46.3.261</w:t>
      </w:r>
    </w:p>
    <w:p w14:paraId="6481D7AB"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Marti-Soler, H., Gonseth, S., Gubelmann, C., Stringhini, S., Bovet, P., Chen, P. C., … Marques-Vidal, P. (2014). Seasonal variation of overall and cardiovascular mortality: A study in 19 countries from different geographic locations. </w:t>
      </w:r>
      <w:r w:rsidRPr="00892E9A">
        <w:rPr>
          <w:rFonts w:cs="Times New Roman"/>
          <w:i/>
          <w:iCs/>
          <w:noProof/>
          <w:lang w:val="en-US"/>
        </w:rPr>
        <w:t>PLoS ONE</w:t>
      </w:r>
      <w:r w:rsidRPr="00892E9A">
        <w:rPr>
          <w:rFonts w:cs="Times New Roman"/>
          <w:noProof/>
          <w:lang w:val="en-US"/>
        </w:rPr>
        <w:t xml:space="preserve">. </w:t>
      </w:r>
      <w:r w:rsidRPr="00892E9A">
        <w:rPr>
          <w:rFonts w:cs="Times New Roman"/>
          <w:noProof/>
          <w:lang w:val="en-US"/>
        </w:rPr>
        <w:lastRenderedPageBreak/>
        <w:t>https://doi.org/10.1371/journal.pone.0113500</w:t>
      </w:r>
    </w:p>
    <w:p w14:paraId="643BA4D8"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Miller, G. (1962). “Airs, waters, and places” in history. </w:t>
      </w:r>
      <w:r w:rsidRPr="00892E9A">
        <w:rPr>
          <w:rFonts w:cs="Times New Roman"/>
          <w:i/>
          <w:iCs/>
          <w:noProof/>
          <w:lang w:val="en-US"/>
        </w:rPr>
        <w:t>Journal of the History of Medicine and Allied Sciences</w:t>
      </w:r>
      <w:r w:rsidRPr="00892E9A">
        <w:rPr>
          <w:rFonts w:cs="Times New Roman"/>
          <w:noProof/>
          <w:lang w:val="en-US"/>
        </w:rPr>
        <w:t>. https://doi.org/10.1093/jhmas/XVII.1.129</w:t>
      </w:r>
    </w:p>
    <w:p w14:paraId="5F2FD79F"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Moy, C. M., Seltzer, G. O., Rodbell, D. T., &amp; Anderson, D. M. (2002). Variability of El Niño/Southern Oscillation activity at millennial timescales during the Holocene epoch. </w:t>
      </w:r>
      <w:r w:rsidRPr="00892E9A">
        <w:rPr>
          <w:rFonts w:cs="Times New Roman"/>
          <w:i/>
          <w:iCs/>
          <w:noProof/>
          <w:lang w:val="en-US"/>
        </w:rPr>
        <w:t>Nature</w:t>
      </w:r>
      <w:r w:rsidRPr="00892E9A">
        <w:rPr>
          <w:rFonts w:cs="Times New Roman"/>
          <w:noProof/>
          <w:lang w:val="en-US"/>
        </w:rPr>
        <w:t xml:space="preserve">, </w:t>
      </w:r>
      <w:r w:rsidRPr="00892E9A">
        <w:rPr>
          <w:rFonts w:cs="Times New Roman"/>
          <w:i/>
          <w:iCs/>
          <w:noProof/>
          <w:lang w:val="en-US"/>
        </w:rPr>
        <w:t>420</w:t>
      </w:r>
      <w:r w:rsidRPr="00892E9A">
        <w:rPr>
          <w:rFonts w:cs="Times New Roman"/>
          <w:noProof/>
          <w:lang w:val="en-US"/>
        </w:rPr>
        <w:t>(6912), 162–165. https://doi.org/10.1038/nature01194</w:t>
      </w:r>
    </w:p>
    <w:p w14:paraId="496FD0D8"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892E9A">
        <w:rPr>
          <w:rFonts w:cs="Times New Roman"/>
          <w:i/>
          <w:iCs/>
          <w:noProof/>
          <w:lang w:val="en-US"/>
        </w:rPr>
        <w:t>PLoS Medicine</w:t>
      </w:r>
      <w:r w:rsidRPr="00892E9A">
        <w:rPr>
          <w:rFonts w:cs="Times New Roman"/>
          <w:noProof/>
          <w:lang w:val="en-US"/>
        </w:rPr>
        <w:t>. https://doi.org/10.1371/journal.pmed.0030260</w:t>
      </w:r>
    </w:p>
    <w:p w14:paraId="61ABBF6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Nakaji, S., Parodi, S., Fontana, V., Umeda, T., Suzuki, K., Sakamoto, J., … Sugawara, K. (2004). Seasonal changes in mortality rates from main causes of death in Japan. </w:t>
      </w:r>
      <w:r w:rsidRPr="00892E9A">
        <w:rPr>
          <w:rFonts w:cs="Times New Roman"/>
          <w:i/>
          <w:iCs/>
          <w:noProof/>
          <w:lang w:val="en-US"/>
        </w:rPr>
        <w:t>European Journal of Epidemiology</w:t>
      </w:r>
      <w:r w:rsidRPr="00892E9A">
        <w:rPr>
          <w:rFonts w:cs="Times New Roman"/>
          <w:noProof/>
          <w:lang w:val="en-US"/>
        </w:rPr>
        <w:t>. https://doi.org/10.1007/s10654-004-4695-8</w:t>
      </w:r>
    </w:p>
    <w:p w14:paraId="14DA3FC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Newell, G. R., &amp; Waggoner, D. E. (1970). Cancer mortality and environmental temperature in the United States. </w:t>
      </w:r>
      <w:r w:rsidRPr="00892E9A">
        <w:rPr>
          <w:rFonts w:cs="Times New Roman"/>
          <w:i/>
          <w:iCs/>
          <w:noProof/>
          <w:lang w:val="en-US"/>
        </w:rPr>
        <w:t>The Lancet</w:t>
      </w:r>
      <w:r w:rsidRPr="00892E9A">
        <w:rPr>
          <w:rFonts w:cs="Times New Roman"/>
          <w:noProof/>
          <w:lang w:val="en-US"/>
        </w:rPr>
        <w:t>. https://doi.org/10.1016/S0140-6736(70)90988-8</w:t>
      </w:r>
    </w:p>
    <w:p w14:paraId="13CCECEA"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NOAA. (2014). NOAA Weather Stations. Retrieved January 8, 2019, from https://www.arcgis.com/home/webmap/viewer.html?webmap=fa40207019de41bc9a37ea1f5235ae0c</w:t>
      </w:r>
    </w:p>
    <w:p w14:paraId="37A99504"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ONS. (2019). Excess winter mortality in England and Wales. Retrieved from https://www.ons.gov.uk/peoplepopulationandcommunity/birthsdeathsandmarriages/deaths/bulletins/excesswintermortalityinenglandandwales/previousReleases</w:t>
      </w:r>
    </w:p>
    <w:p w14:paraId="7FC68348"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Pfister, C., Brázdil, R., Glaser, R., Barriendos, M., Camuffo, D., Deutsch, M., … Rodrigo, F. S. (1999). Documentary evidence on climate in sixteenth-century Europe. </w:t>
      </w:r>
      <w:r w:rsidRPr="00892E9A">
        <w:rPr>
          <w:rFonts w:cs="Times New Roman"/>
          <w:i/>
          <w:iCs/>
          <w:noProof/>
          <w:lang w:val="en-US"/>
        </w:rPr>
        <w:t>Climatic Change</w:t>
      </w:r>
      <w:r w:rsidRPr="00892E9A">
        <w:rPr>
          <w:rFonts w:cs="Times New Roman"/>
          <w:noProof/>
          <w:lang w:val="en-US"/>
        </w:rPr>
        <w:t>. https://doi.org/10.1023/A:1005540707792</w:t>
      </w:r>
    </w:p>
    <w:p w14:paraId="7DA75045"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Rau, R. (2004). Seasonality in human mortality. A demographic approach. </w:t>
      </w:r>
      <w:r w:rsidRPr="00892E9A">
        <w:rPr>
          <w:rFonts w:cs="Times New Roman"/>
          <w:i/>
          <w:iCs/>
          <w:noProof/>
          <w:lang w:val="en-US"/>
        </w:rPr>
        <w:t>Wirtschafts- Und Sozialwissenschaftlichen Fakultät</w:t>
      </w:r>
      <w:r w:rsidRPr="00892E9A">
        <w:rPr>
          <w:rFonts w:cs="Times New Roman"/>
          <w:noProof/>
          <w:lang w:val="en-US"/>
        </w:rPr>
        <w:t xml:space="preserve">, </w:t>
      </w:r>
      <w:r w:rsidRPr="00892E9A">
        <w:rPr>
          <w:rFonts w:cs="Times New Roman"/>
          <w:i/>
          <w:iCs/>
          <w:noProof/>
          <w:lang w:val="en-US"/>
        </w:rPr>
        <w:t>PhD</w:t>
      </w:r>
      <w:r w:rsidRPr="00892E9A">
        <w:rPr>
          <w:rFonts w:cs="Times New Roman"/>
          <w:noProof/>
          <w:lang w:val="en-US"/>
        </w:rPr>
        <w:t>, 361. https://doi.org/10.1007/978-3-540-44902-7</w:t>
      </w:r>
    </w:p>
    <w:p w14:paraId="16BF75A8"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Rau, R., Bohk-Ewald, C., Muszyńska, M. M., &amp; Vaupel, J. W. (2018). </w:t>
      </w:r>
      <w:r w:rsidRPr="00892E9A">
        <w:rPr>
          <w:rFonts w:cs="Times New Roman"/>
          <w:i/>
          <w:iCs/>
          <w:noProof/>
          <w:lang w:val="en-US"/>
        </w:rPr>
        <w:t>Visualizing Mortality Dynamics in the Lexis Diagram</w:t>
      </w:r>
      <w:r w:rsidRPr="00892E9A">
        <w:rPr>
          <w:rFonts w:cs="Times New Roman"/>
          <w:noProof/>
          <w:lang w:val="en-US"/>
        </w:rPr>
        <w:t>. https://doi.org/10.1007/978-3-319-64820-0</w:t>
      </w:r>
    </w:p>
    <w:p w14:paraId="4A117AFB"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Reichert, T. A., Simonsen, L., Sharma, A., Pardo, S. A., Fedson, D. S., &amp; Miller, M. A. (2004). Influenza and the winter increase in mortality in the United States, 1959-1999. </w:t>
      </w:r>
      <w:r w:rsidRPr="00892E9A">
        <w:rPr>
          <w:rFonts w:cs="Times New Roman"/>
          <w:i/>
          <w:iCs/>
          <w:noProof/>
          <w:lang w:val="en-US"/>
        </w:rPr>
        <w:t>American Journal of Epidemiology</w:t>
      </w:r>
      <w:r w:rsidRPr="00892E9A">
        <w:rPr>
          <w:rFonts w:cs="Times New Roman"/>
          <w:noProof/>
          <w:lang w:val="en-US"/>
        </w:rPr>
        <w:t>. https://doi.org/10.1093/aje/kwh227</w:t>
      </w:r>
    </w:p>
    <w:p w14:paraId="1BA7DDEE"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Rogot, E., Fabsitz, R., &amp; Feinleib, M. (1976). Daily variation In USA mortality. </w:t>
      </w:r>
      <w:r w:rsidRPr="00892E9A">
        <w:rPr>
          <w:rFonts w:cs="Times New Roman"/>
          <w:i/>
          <w:iCs/>
          <w:noProof/>
          <w:lang w:val="en-US"/>
        </w:rPr>
        <w:t>American Journal of Epidemiology</w:t>
      </w:r>
      <w:r w:rsidRPr="00892E9A">
        <w:rPr>
          <w:rFonts w:cs="Times New Roman"/>
          <w:noProof/>
          <w:lang w:val="en-US"/>
        </w:rPr>
        <w:t>. https://doi.org/10.1093/oxfordjournals.aje.a112218</w:t>
      </w:r>
    </w:p>
    <w:p w14:paraId="11F9B8C6"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lastRenderedPageBreak/>
        <w:t xml:space="preserve">Rosenwaike, I. (1966). Seasonal Variation of Deaths in the United States, 1951–1960. </w:t>
      </w:r>
      <w:r w:rsidRPr="00892E9A">
        <w:rPr>
          <w:rFonts w:cs="Times New Roman"/>
          <w:i/>
          <w:iCs/>
          <w:noProof/>
          <w:lang w:val="en-US"/>
        </w:rPr>
        <w:t>Journal of the American Statistical Association</w:t>
      </w:r>
      <w:r w:rsidRPr="00892E9A">
        <w:rPr>
          <w:rFonts w:cs="Times New Roman"/>
          <w:noProof/>
          <w:lang w:val="en-US"/>
        </w:rPr>
        <w:t xml:space="preserve">, </w:t>
      </w:r>
      <w:r w:rsidRPr="00892E9A">
        <w:rPr>
          <w:rFonts w:cs="Times New Roman"/>
          <w:i/>
          <w:iCs/>
          <w:noProof/>
          <w:lang w:val="en-US"/>
        </w:rPr>
        <w:t>61</w:t>
      </w:r>
      <w:r w:rsidRPr="00892E9A">
        <w:rPr>
          <w:rFonts w:cs="Times New Roman"/>
          <w:noProof/>
          <w:lang w:val="en-US"/>
        </w:rPr>
        <w:t>(315), 706–719. https://doi.org/10.1080/01621459.1966.10480899</w:t>
      </w:r>
    </w:p>
    <w:p w14:paraId="34323815"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Rue, H., Martino, S., &amp; Chopin, N. (2009). Approximate Bayesian inference for latent Gaussian models by using integrated nested Laplace approximations. </w:t>
      </w:r>
      <w:r w:rsidRPr="00892E9A">
        <w:rPr>
          <w:rFonts w:cs="Times New Roman"/>
          <w:i/>
          <w:iCs/>
          <w:noProof/>
          <w:lang w:val="en-US"/>
        </w:rPr>
        <w:t>Journal of the Royal Statistical Society. Series B: Statistical Methodology</w:t>
      </w:r>
      <w:r w:rsidRPr="00892E9A">
        <w:rPr>
          <w:rFonts w:cs="Times New Roman"/>
          <w:noProof/>
          <w:lang w:val="en-US"/>
        </w:rPr>
        <w:t>. https://doi.org/10.1111/j.1467-9868.2008.00700.x</w:t>
      </w:r>
    </w:p>
    <w:p w14:paraId="059E414B"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Semenza, J. C., Rubin, C. H., Falter, K. H., Selanikio, J. D., Flanders, W. D., Howe, H. L., &amp; Wilhelm, J. L. (1996). Heat-Related Deaths during the July 1995 Heat Wave in Chicago. </w:t>
      </w:r>
      <w:r w:rsidRPr="00892E9A">
        <w:rPr>
          <w:rFonts w:cs="Times New Roman"/>
          <w:i/>
          <w:iCs/>
          <w:noProof/>
          <w:lang w:val="en-US"/>
        </w:rPr>
        <w:t>New England Journal of Medicine</w:t>
      </w:r>
      <w:r w:rsidRPr="00892E9A">
        <w:rPr>
          <w:rFonts w:cs="Times New Roman"/>
          <w:noProof/>
          <w:lang w:val="en-US"/>
        </w:rPr>
        <w:t>. https://doi.org/10.1056/NEJM199607113350203</w:t>
      </w:r>
    </w:p>
    <w:p w14:paraId="233B8E8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Shaw, B. D. (2006). Seasons of death: aspects of mortality in Imperial Rome. </w:t>
      </w:r>
      <w:r w:rsidRPr="00892E9A">
        <w:rPr>
          <w:rFonts w:cs="Times New Roman"/>
          <w:i/>
          <w:iCs/>
          <w:noProof/>
          <w:lang w:val="en-US"/>
        </w:rPr>
        <w:t>The Journal of Roman Studies</w:t>
      </w:r>
      <w:r w:rsidRPr="00892E9A">
        <w:rPr>
          <w:rFonts w:cs="Times New Roman"/>
          <w:noProof/>
          <w:lang w:val="en-US"/>
        </w:rPr>
        <w:t>. https://doi.org/10.2307/300425</w:t>
      </w:r>
    </w:p>
    <w:p w14:paraId="3ED86275"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Song, X., Wang, S., Hu, Y., Yue, M., Zhang, T., Liu, Y., … Shang, K. (2017). Impact of ambient temperature on morbidity and mortality: An overview of reviews. </w:t>
      </w:r>
      <w:r w:rsidRPr="00892E9A">
        <w:rPr>
          <w:rFonts w:cs="Times New Roman"/>
          <w:i/>
          <w:iCs/>
          <w:noProof/>
          <w:lang w:val="en-US"/>
        </w:rPr>
        <w:t>Science of The Total Environment</w:t>
      </w:r>
      <w:r w:rsidRPr="00892E9A">
        <w:rPr>
          <w:rFonts w:cs="Times New Roman"/>
          <w:noProof/>
          <w:lang w:val="en-US"/>
        </w:rPr>
        <w:t xml:space="preserve">, </w:t>
      </w:r>
      <w:r w:rsidRPr="00892E9A">
        <w:rPr>
          <w:rFonts w:cs="Times New Roman"/>
          <w:i/>
          <w:iCs/>
          <w:noProof/>
          <w:lang w:val="en-US"/>
        </w:rPr>
        <w:t>586</w:t>
      </w:r>
      <w:r w:rsidRPr="00892E9A">
        <w:rPr>
          <w:rFonts w:cs="Times New Roman"/>
          <w:noProof/>
          <w:lang w:val="en-US"/>
        </w:rPr>
        <w:t>, 241–254. Retrieved from internal-pdf://121.226.169.224/1-s2.0-S0048969717302292-main.pdf</w:t>
      </w:r>
    </w:p>
    <w:p w14:paraId="0E45F4EE"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Trudeau, R. (1997). Monthly and daily patterns of death. </w:t>
      </w:r>
      <w:r w:rsidRPr="00892E9A">
        <w:rPr>
          <w:rFonts w:cs="Times New Roman"/>
          <w:i/>
          <w:iCs/>
          <w:noProof/>
          <w:lang w:val="en-US"/>
        </w:rPr>
        <w:t>Statistics Canada</w:t>
      </w:r>
      <w:r w:rsidRPr="00892E9A">
        <w:rPr>
          <w:rFonts w:cs="Times New Roman"/>
          <w:noProof/>
          <w:lang w:val="en-US"/>
        </w:rPr>
        <w:t xml:space="preserve">, </w:t>
      </w:r>
      <w:r w:rsidRPr="00892E9A">
        <w:rPr>
          <w:rFonts w:cs="Times New Roman"/>
          <w:i/>
          <w:iCs/>
          <w:noProof/>
          <w:lang w:val="en-US"/>
        </w:rPr>
        <w:t>9</w:t>
      </w:r>
      <w:r w:rsidRPr="00892E9A">
        <w:rPr>
          <w:rFonts w:cs="Times New Roman"/>
          <w:noProof/>
          <w:lang w:val="en-US"/>
        </w:rPr>
        <w:t>(1).</w:t>
      </w:r>
    </w:p>
    <w:p w14:paraId="2CD1FA72"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UNISDR. (2015). Sendai Framework for Disaster Risk Reduction 2015 - 2030. </w:t>
      </w:r>
      <w:r w:rsidRPr="00892E9A">
        <w:rPr>
          <w:rFonts w:cs="Times New Roman"/>
          <w:i/>
          <w:iCs/>
          <w:noProof/>
          <w:lang w:val="en-US"/>
        </w:rPr>
        <w:t>Third World Conference on Disaster Risk Reduction, Sendai, Japan, 14-18 March 2015.</w:t>
      </w:r>
      <w:r w:rsidRPr="00892E9A">
        <w:rPr>
          <w:rFonts w:cs="Times New Roman"/>
          <w:noProof/>
          <w:lang w:val="en-US"/>
        </w:rPr>
        <w:t>, (March), 1–25. https://doi.org/A/CONF.224/CRP.1</w:t>
      </w:r>
    </w:p>
    <w:p w14:paraId="0E81B2C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Vose, R. S., Applequist, S., Squires, M., Durre, I., Menne, C. J., Williams, C. N., … Arndt, D. (2014). Improved historical temperature and precipitation time series for U.S. climate divisions. </w:t>
      </w:r>
      <w:r w:rsidRPr="00892E9A">
        <w:rPr>
          <w:rFonts w:cs="Times New Roman"/>
          <w:i/>
          <w:iCs/>
          <w:noProof/>
          <w:lang w:val="en-US"/>
        </w:rPr>
        <w:t>Journal of Applied Meteorology and Climatology</w:t>
      </w:r>
      <w:r w:rsidRPr="00892E9A">
        <w:rPr>
          <w:rFonts w:cs="Times New Roman"/>
          <w:noProof/>
          <w:lang w:val="en-US"/>
        </w:rPr>
        <w:t>. https://doi.org/10.1175/JAMC-D-13-0248.1</w:t>
      </w:r>
    </w:p>
    <w:p w14:paraId="20B4E53F"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WHO. (2016). </w:t>
      </w:r>
      <w:r w:rsidRPr="00892E9A">
        <w:rPr>
          <w:rFonts w:cs="Times New Roman"/>
          <w:i/>
          <w:iCs/>
          <w:noProof/>
          <w:lang w:val="en-US"/>
        </w:rPr>
        <w:t>World Health Statistics 2016 Monitoring Health for the SDGs</w:t>
      </w:r>
      <w:r w:rsidRPr="00892E9A">
        <w:rPr>
          <w:rFonts w:cs="Times New Roman"/>
          <w:noProof/>
          <w:lang w:val="en-US"/>
        </w:rPr>
        <w:t xml:space="preserve">. </w:t>
      </w:r>
      <w:r w:rsidRPr="00892E9A">
        <w:rPr>
          <w:rFonts w:cs="Times New Roman"/>
          <w:i/>
          <w:iCs/>
          <w:noProof/>
          <w:lang w:val="en-US"/>
        </w:rPr>
        <w:t>WHO Library Cataloguing-in-Publication Data World</w:t>
      </w:r>
      <w:r w:rsidRPr="00892E9A">
        <w:rPr>
          <w:rFonts w:cs="Times New Roman"/>
          <w:noProof/>
          <w:lang w:val="en-US"/>
        </w:rPr>
        <w:t>.</w:t>
      </w:r>
    </w:p>
    <w:p w14:paraId="56CB7103"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WHO. (2018a). WHO Methods and Data Sources for Country-Level Cause of Death 2000-2016, (March), 1–51. https://doi.org/ISBN 9789241564854</w:t>
      </w:r>
    </w:p>
    <w:p w14:paraId="55BB52B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WHO. (2018b). WHO methods and data sources for life tables 1990-2016. Retrieved from http://www.who.int/healthinfo/statistics/LT_method.pdf</w:t>
      </w:r>
    </w:p>
    <w:p w14:paraId="0E61DD8D"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WMO. (2016). Guidelines on the Defintion and Monitoring of Extreme Weather and Climate Events. </w:t>
      </w:r>
      <w:r w:rsidRPr="00892E9A">
        <w:rPr>
          <w:rFonts w:cs="Times New Roman"/>
          <w:i/>
          <w:iCs/>
          <w:noProof/>
          <w:lang w:val="en-US"/>
        </w:rPr>
        <w:t>Task Team on the Definition of Extreme Weather and Climate Events</w:t>
      </w:r>
      <w:r w:rsidRPr="00892E9A">
        <w:rPr>
          <w:rFonts w:cs="Times New Roman"/>
          <w:noProof/>
          <w:lang w:val="en-US"/>
        </w:rPr>
        <w:t>, (December 2015), 62. https://doi.org/http://dx.doi.org/10.1016/j.corsci.2014.12.017</w:t>
      </w:r>
    </w:p>
    <w:p w14:paraId="5B7D293C" w14:textId="77777777" w:rsidR="00892E9A" w:rsidRPr="00892E9A" w:rsidRDefault="00892E9A" w:rsidP="00892E9A">
      <w:pPr>
        <w:widowControl w:val="0"/>
        <w:autoSpaceDE w:val="0"/>
        <w:autoSpaceDN w:val="0"/>
        <w:adjustRightInd w:val="0"/>
        <w:spacing w:line="240" w:lineRule="auto"/>
        <w:ind w:left="480" w:hanging="480"/>
        <w:rPr>
          <w:rFonts w:cs="Times New Roman"/>
          <w:noProof/>
          <w:lang w:val="en-US"/>
        </w:rPr>
      </w:pPr>
      <w:r w:rsidRPr="00892E9A">
        <w:rPr>
          <w:rFonts w:cs="Times New Roman"/>
          <w:noProof/>
          <w:lang w:val="en-US"/>
        </w:rPr>
        <w:t xml:space="preserve">Ye, X., Wolff, R., Yu, W., Vaneckova, P., Pan, X., &amp; Tong, S. (2012). Ambient temperature </w:t>
      </w:r>
      <w:r w:rsidRPr="00892E9A">
        <w:rPr>
          <w:rFonts w:cs="Times New Roman"/>
          <w:noProof/>
          <w:lang w:val="en-US"/>
        </w:rPr>
        <w:lastRenderedPageBreak/>
        <w:t xml:space="preserve">and morbidity: a review of epidemiological evidence. </w:t>
      </w:r>
      <w:r w:rsidRPr="00892E9A">
        <w:rPr>
          <w:rFonts w:cs="Times New Roman"/>
          <w:i/>
          <w:iCs/>
          <w:noProof/>
          <w:lang w:val="en-US"/>
        </w:rPr>
        <w:t>Environmental Health Perspectives</w:t>
      </w:r>
      <w:r w:rsidRPr="00892E9A">
        <w:rPr>
          <w:rFonts w:cs="Times New Roman"/>
          <w:noProof/>
          <w:lang w:val="en-US"/>
        </w:rPr>
        <w:t xml:space="preserve">, </w:t>
      </w:r>
      <w:r w:rsidRPr="00892E9A">
        <w:rPr>
          <w:rFonts w:cs="Times New Roman"/>
          <w:i/>
          <w:iCs/>
          <w:noProof/>
          <w:lang w:val="en-US"/>
        </w:rPr>
        <w:t>120</w:t>
      </w:r>
      <w:r w:rsidRPr="00892E9A">
        <w:rPr>
          <w:rFonts w:cs="Times New Roman"/>
          <w:noProof/>
          <w:lang w:val="en-US"/>
        </w:rPr>
        <w:t>(1), 19–28. https://doi.org/10.1289/ehp.1003198</w:t>
      </w:r>
    </w:p>
    <w:p w14:paraId="6BA3D9C8" w14:textId="77777777" w:rsidR="00892E9A" w:rsidRPr="00892E9A" w:rsidRDefault="00892E9A" w:rsidP="00892E9A">
      <w:pPr>
        <w:widowControl w:val="0"/>
        <w:autoSpaceDE w:val="0"/>
        <w:autoSpaceDN w:val="0"/>
        <w:adjustRightInd w:val="0"/>
        <w:spacing w:line="240" w:lineRule="auto"/>
        <w:ind w:left="480" w:hanging="480"/>
        <w:rPr>
          <w:rFonts w:cs="Times New Roman"/>
          <w:noProof/>
        </w:rPr>
      </w:pPr>
      <w:r w:rsidRPr="00892E9A">
        <w:rPr>
          <w:rFonts w:cs="Times New Roman"/>
          <w:noProof/>
          <w:lang w:val="en-US"/>
        </w:rPr>
        <w:t xml:space="preserve">Zanobetti, A., O’Neill, M. S., Gronlund, C. J., &amp; Schwartz, J. D. (2012). Summer temperature variability and long-term survival among elderly people with chronic disease. </w:t>
      </w:r>
      <w:r w:rsidRPr="00892E9A">
        <w:rPr>
          <w:rFonts w:cs="Times New Roman"/>
          <w:i/>
          <w:iCs/>
          <w:noProof/>
          <w:lang w:val="en-US"/>
        </w:rPr>
        <w:t>Proceedings of the National Academy of Sciences</w:t>
      </w:r>
      <w:r w:rsidRPr="00892E9A">
        <w:rPr>
          <w:rFonts w:cs="Times New Roman"/>
          <w:noProof/>
          <w:lang w:val="en-US"/>
        </w:rPr>
        <w:t>. https://doi.org/10.1073/pnas.1113070109</w:t>
      </w:r>
    </w:p>
    <w:p w14:paraId="14D0E6E5" w14:textId="77CC578C" w:rsidR="009011C5" w:rsidRPr="00636C9B" w:rsidRDefault="00A55581" w:rsidP="00892E9A">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F8CC6A" w14:textId="77777777" w:rsidR="00180C6D" w:rsidRDefault="00180C6D">
      <w:pPr>
        <w:spacing w:after="0" w:line="240" w:lineRule="auto"/>
      </w:pPr>
      <w:r>
        <w:separator/>
      </w:r>
    </w:p>
  </w:endnote>
  <w:endnote w:type="continuationSeparator" w:id="0">
    <w:p w14:paraId="55F9E772" w14:textId="77777777" w:rsidR="00180C6D" w:rsidRDefault="00180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B01BA" w:rsidRDefault="00DB01B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B01BA" w:rsidRDefault="00DB01BA"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B01BA" w:rsidRDefault="00DB01B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B01BA" w:rsidRDefault="00DB01BA"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013F10" w14:textId="77777777" w:rsidR="00180C6D" w:rsidRDefault="00180C6D">
      <w:pPr>
        <w:spacing w:after="0" w:line="240" w:lineRule="auto"/>
      </w:pPr>
      <w:r>
        <w:separator/>
      </w:r>
    </w:p>
  </w:footnote>
  <w:footnote w:type="continuationSeparator" w:id="0">
    <w:p w14:paraId="49645CF2" w14:textId="77777777" w:rsidR="00180C6D" w:rsidRDefault="00180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13"/>
  </w:num>
  <w:num w:numId="4">
    <w:abstractNumId w:val="15"/>
  </w:num>
  <w:num w:numId="5">
    <w:abstractNumId w:val="3"/>
  </w:num>
  <w:num w:numId="6">
    <w:abstractNumId w:val="4"/>
  </w:num>
  <w:num w:numId="7">
    <w:abstractNumId w:val="2"/>
  </w:num>
  <w:num w:numId="8">
    <w:abstractNumId w:val="10"/>
  </w:num>
  <w:num w:numId="9">
    <w:abstractNumId w:val="14"/>
  </w:num>
  <w:num w:numId="10">
    <w:abstractNumId w:val="9"/>
  </w:num>
  <w:num w:numId="11">
    <w:abstractNumId w:val="11"/>
  </w:num>
  <w:num w:numId="12">
    <w:abstractNumId w:val="8"/>
  </w:num>
  <w:num w:numId="13">
    <w:abstractNumId w:val="6"/>
  </w:num>
  <w:num w:numId="14">
    <w:abstractNumId w:val="5"/>
  </w:num>
  <w:num w:numId="15">
    <w:abstractNumId w:val="12"/>
  </w:num>
  <w:num w:numId="16">
    <w:abstractNumId w:val="12"/>
  </w:num>
  <w:num w:numId="17">
    <w:abstractNumId w:val="12"/>
  </w:num>
  <w:num w:numId="18">
    <w:abstractNumId w:val="12"/>
  </w:num>
  <w:num w:numId="19">
    <w:abstractNumId w:val="12"/>
  </w:num>
  <w:num w:numId="20">
    <w:abstractNumId w:val="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713"/>
    <w:rsid w:val="0001712A"/>
    <w:rsid w:val="000177DB"/>
    <w:rsid w:val="00017B34"/>
    <w:rsid w:val="00020C6F"/>
    <w:rsid w:val="000210D1"/>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104B"/>
    <w:rsid w:val="00061AAA"/>
    <w:rsid w:val="00061C7F"/>
    <w:rsid w:val="00061E82"/>
    <w:rsid w:val="000620CC"/>
    <w:rsid w:val="00062E8A"/>
    <w:rsid w:val="000632BD"/>
    <w:rsid w:val="00063EAB"/>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951"/>
    <w:rsid w:val="00071F79"/>
    <w:rsid w:val="00072C38"/>
    <w:rsid w:val="00072CAE"/>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915"/>
    <w:rsid w:val="00095F25"/>
    <w:rsid w:val="000962A3"/>
    <w:rsid w:val="00097348"/>
    <w:rsid w:val="00097EE3"/>
    <w:rsid w:val="000A084D"/>
    <w:rsid w:val="000A0A5E"/>
    <w:rsid w:val="000A1061"/>
    <w:rsid w:val="000A1507"/>
    <w:rsid w:val="000A199A"/>
    <w:rsid w:val="000A1F07"/>
    <w:rsid w:val="000A2462"/>
    <w:rsid w:val="000A25B1"/>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932"/>
    <w:rsid w:val="000B3E86"/>
    <w:rsid w:val="000B49C7"/>
    <w:rsid w:val="000B523F"/>
    <w:rsid w:val="000B57F2"/>
    <w:rsid w:val="000B5BB0"/>
    <w:rsid w:val="000B5D70"/>
    <w:rsid w:val="000B6075"/>
    <w:rsid w:val="000B608D"/>
    <w:rsid w:val="000B634E"/>
    <w:rsid w:val="000B6495"/>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64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433"/>
    <w:rsid w:val="000E4726"/>
    <w:rsid w:val="000E48D7"/>
    <w:rsid w:val="000E49E0"/>
    <w:rsid w:val="000E60FC"/>
    <w:rsid w:val="000E6236"/>
    <w:rsid w:val="000E665B"/>
    <w:rsid w:val="000F0627"/>
    <w:rsid w:val="000F0913"/>
    <w:rsid w:val="000F09F9"/>
    <w:rsid w:val="000F0C79"/>
    <w:rsid w:val="000F1035"/>
    <w:rsid w:val="000F1DF7"/>
    <w:rsid w:val="000F3189"/>
    <w:rsid w:val="000F386F"/>
    <w:rsid w:val="000F3D7A"/>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1694"/>
    <w:rsid w:val="00112077"/>
    <w:rsid w:val="00112085"/>
    <w:rsid w:val="001121F5"/>
    <w:rsid w:val="00112CB4"/>
    <w:rsid w:val="00112F7C"/>
    <w:rsid w:val="00113023"/>
    <w:rsid w:val="00113FD5"/>
    <w:rsid w:val="00114168"/>
    <w:rsid w:val="00114B42"/>
    <w:rsid w:val="00115F35"/>
    <w:rsid w:val="0011649A"/>
    <w:rsid w:val="001167CB"/>
    <w:rsid w:val="001171AC"/>
    <w:rsid w:val="001174F6"/>
    <w:rsid w:val="001209A6"/>
    <w:rsid w:val="00120C95"/>
    <w:rsid w:val="00120F44"/>
    <w:rsid w:val="00122769"/>
    <w:rsid w:val="00123742"/>
    <w:rsid w:val="00123D04"/>
    <w:rsid w:val="001242F1"/>
    <w:rsid w:val="00124496"/>
    <w:rsid w:val="0012466F"/>
    <w:rsid w:val="00124AAF"/>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3C0"/>
    <w:rsid w:val="00134480"/>
    <w:rsid w:val="00135AB0"/>
    <w:rsid w:val="00136284"/>
    <w:rsid w:val="00136BA9"/>
    <w:rsid w:val="0013717B"/>
    <w:rsid w:val="00140E4C"/>
    <w:rsid w:val="00141129"/>
    <w:rsid w:val="00141E26"/>
    <w:rsid w:val="001429B3"/>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9E1"/>
    <w:rsid w:val="00165B58"/>
    <w:rsid w:val="00166430"/>
    <w:rsid w:val="0016666B"/>
    <w:rsid w:val="001668BC"/>
    <w:rsid w:val="00166F4A"/>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545"/>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298C"/>
    <w:rsid w:val="001E2DDB"/>
    <w:rsid w:val="001E3C37"/>
    <w:rsid w:val="001E5AFB"/>
    <w:rsid w:val="001E5C03"/>
    <w:rsid w:val="001E5CD7"/>
    <w:rsid w:val="001E5E44"/>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1066"/>
    <w:rsid w:val="002016BA"/>
    <w:rsid w:val="00202290"/>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D61"/>
    <w:rsid w:val="00212141"/>
    <w:rsid w:val="002126B3"/>
    <w:rsid w:val="0021306D"/>
    <w:rsid w:val="002136E5"/>
    <w:rsid w:val="00215290"/>
    <w:rsid w:val="00216466"/>
    <w:rsid w:val="002166AE"/>
    <w:rsid w:val="00216745"/>
    <w:rsid w:val="00217120"/>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B6F"/>
    <w:rsid w:val="00237CA3"/>
    <w:rsid w:val="00237CD0"/>
    <w:rsid w:val="002406B4"/>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896"/>
    <w:rsid w:val="00252CB9"/>
    <w:rsid w:val="0025351B"/>
    <w:rsid w:val="00254130"/>
    <w:rsid w:val="002541F6"/>
    <w:rsid w:val="002545CA"/>
    <w:rsid w:val="002545FD"/>
    <w:rsid w:val="00254AB4"/>
    <w:rsid w:val="00254B2A"/>
    <w:rsid w:val="00255125"/>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64FE"/>
    <w:rsid w:val="002667D3"/>
    <w:rsid w:val="00266F8F"/>
    <w:rsid w:val="002673A2"/>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7143"/>
    <w:rsid w:val="002773C7"/>
    <w:rsid w:val="00277E2F"/>
    <w:rsid w:val="00280E5B"/>
    <w:rsid w:val="0028102F"/>
    <w:rsid w:val="00281454"/>
    <w:rsid w:val="00282769"/>
    <w:rsid w:val="002833DC"/>
    <w:rsid w:val="00283C48"/>
    <w:rsid w:val="00283E06"/>
    <w:rsid w:val="00283F75"/>
    <w:rsid w:val="0028476C"/>
    <w:rsid w:val="00284C2E"/>
    <w:rsid w:val="00284DC4"/>
    <w:rsid w:val="00284EE0"/>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8C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F08"/>
    <w:rsid w:val="002C0846"/>
    <w:rsid w:val="002C1B3A"/>
    <w:rsid w:val="002C1DFB"/>
    <w:rsid w:val="002C2244"/>
    <w:rsid w:val="002C2541"/>
    <w:rsid w:val="002C2D96"/>
    <w:rsid w:val="002C3C82"/>
    <w:rsid w:val="002C4371"/>
    <w:rsid w:val="002C45C7"/>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43"/>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8A3"/>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6A2A"/>
    <w:rsid w:val="003075B4"/>
    <w:rsid w:val="003108C5"/>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1373"/>
    <w:rsid w:val="00321590"/>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1274"/>
    <w:rsid w:val="00332383"/>
    <w:rsid w:val="0033298B"/>
    <w:rsid w:val="0033375D"/>
    <w:rsid w:val="003340AF"/>
    <w:rsid w:val="00334A02"/>
    <w:rsid w:val="00334A3C"/>
    <w:rsid w:val="00334CAF"/>
    <w:rsid w:val="00334F2A"/>
    <w:rsid w:val="00335B57"/>
    <w:rsid w:val="00336B3C"/>
    <w:rsid w:val="00336CBD"/>
    <w:rsid w:val="00337ABD"/>
    <w:rsid w:val="0034334E"/>
    <w:rsid w:val="00343EBC"/>
    <w:rsid w:val="00345A02"/>
    <w:rsid w:val="003462A6"/>
    <w:rsid w:val="0034640E"/>
    <w:rsid w:val="003464A7"/>
    <w:rsid w:val="003467F3"/>
    <w:rsid w:val="00347A19"/>
    <w:rsid w:val="00347B7D"/>
    <w:rsid w:val="00347C53"/>
    <w:rsid w:val="00347D81"/>
    <w:rsid w:val="003504DB"/>
    <w:rsid w:val="00350B39"/>
    <w:rsid w:val="003510BB"/>
    <w:rsid w:val="00352D62"/>
    <w:rsid w:val="003530D4"/>
    <w:rsid w:val="003536AD"/>
    <w:rsid w:val="00353D25"/>
    <w:rsid w:val="003542CE"/>
    <w:rsid w:val="0035438E"/>
    <w:rsid w:val="00356025"/>
    <w:rsid w:val="0035659D"/>
    <w:rsid w:val="00357A10"/>
    <w:rsid w:val="00357D07"/>
    <w:rsid w:val="00357D26"/>
    <w:rsid w:val="00360A89"/>
    <w:rsid w:val="0036143F"/>
    <w:rsid w:val="00361EAF"/>
    <w:rsid w:val="003625E9"/>
    <w:rsid w:val="00362889"/>
    <w:rsid w:val="00363012"/>
    <w:rsid w:val="00363362"/>
    <w:rsid w:val="00363A45"/>
    <w:rsid w:val="00364E5E"/>
    <w:rsid w:val="0036553B"/>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97BAF"/>
    <w:rsid w:val="003A006B"/>
    <w:rsid w:val="003A02EB"/>
    <w:rsid w:val="003A239F"/>
    <w:rsid w:val="003A36B7"/>
    <w:rsid w:val="003A3A3F"/>
    <w:rsid w:val="003A3D1B"/>
    <w:rsid w:val="003A3DF2"/>
    <w:rsid w:val="003A4583"/>
    <w:rsid w:val="003A470E"/>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C97"/>
    <w:rsid w:val="003C4E90"/>
    <w:rsid w:val="003C4FE4"/>
    <w:rsid w:val="003C52FC"/>
    <w:rsid w:val="003C565B"/>
    <w:rsid w:val="003C5B03"/>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140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EFD"/>
    <w:rsid w:val="00437A1A"/>
    <w:rsid w:val="00440177"/>
    <w:rsid w:val="0044079D"/>
    <w:rsid w:val="00441DFA"/>
    <w:rsid w:val="004428B5"/>
    <w:rsid w:val="00442AF2"/>
    <w:rsid w:val="00443903"/>
    <w:rsid w:val="00443AA8"/>
    <w:rsid w:val="00444D1A"/>
    <w:rsid w:val="00445372"/>
    <w:rsid w:val="004453B7"/>
    <w:rsid w:val="004455F1"/>
    <w:rsid w:val="004455F6"/>
    <w:rsid w:val="004468EB"/>
    <w:rsid w:val="00446A46"/>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5A9"/>
    <w:rsid w:val="004566FC"/>
    <w:rsid w:val="0045681E"/>
    <w:rsid w:val="00457B55"/>
    <w:rsid w:val="00457F80"/>
    <w:rsid w:val="0046002E"/>
    <w:rsid w:val="00460101"/>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2E0F"/>
    <w:rsid w:val="004A3366"/>
    <w:rsid w:val="004A35D9"/>
    <w:rsid w:val="004A3EC4"/>
    <w:rsid w:val="004A4077"/>
    <w:rsid w:val="004A48F3"/>
    <w:rsid w:val="004A5074"/>
    <w:rsid w:val="004A5369"/>
    <w:rsid w:val="004A5A2E"/>
    <w:rsid w:val="004A5D5B"/>
    <w:rsid w:val="004A5D7D"/>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DC"/>
    <w:rsid w:val="004E531E"/>
    <w:rsid w:val="004E5FB1"/>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5C2E"/>
    <w:rsid w:val="004F5DA8"/>
    <w:rsid w:val="004F5E26"/>
    <w:rsid w:val="004F60F9"/>
    <w:rsid w:val="004F6600"/>
    <w:rsid w:val="004F688A"/>
    <w:rsid w:val="004F6928"/>
    <w:rsid w:val="004F6D6F"/>
    <w:rsid w:val="004F6D96"/>
    <w:rsid w:val="004F757A"/>
    <w:rsid w:val="004F7B5D"/>
    <w:rsid w:val="004F7F15"/>
    <w:rsid w:val="004F7FD8"/>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8DE"/>
    <w:rsid w:val="005259CD"/>
    <w:rsid w:val="00526044"/>
    <w:rsid w:val="00527229"/>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70D06"/>
    <w:rsid w:val="00571673"/>
    <w:rsid w:val="0057228F"/>
    <w:rsid w:val="005725BE"/>
    <w:rsid w:val="00572C2D"/>
    <w:rsid w:val="005738F2"/>
    <w:rsid w:val="00573AE9"/>
    <w:rsid w:val="00574F3C"/>
    <w:rsid w:val="00576F95"/>
    <w:rsid w:val="005776AE"/>
    <w:rsid w:val="00577AB6"/>
    <w:rsid w:val="00577C4A"/>
    <w:rsid w:val="0058211A"/>
    <w:rsid w:val="00582B8F"/>
    <w:rsid w:val="0058338A"/>
    <w:rsid w:val="00583476"/>
    <w:rsid w:val="00584286"/>
    <w:rsid w:val="0058439A"/>
    <w:rsid w:val="00584476"/>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D1A"/>
    <w:rsid w:val="005A7068"/>
    <w:rsid w:val="005A7329"/>
    <w:rsid w:val="005A7A30"/>
    <w:rsid w:val="005B00A0"/>
    <w:rsid w:val="005B0307"/>
    <w:rsid w:val="005B03DF"/>
    <w:rsid w:val="005B041B"/>
    <w:rsid w:val="005B0A2B"/>
    <w:rsid w:val="005B1CF9"/>
    <w:rsid w:val="005B25ED"/>
    <w:rsid w:val="005B2808"/>
    <w:rsid w:val="005B29CA"/>
    <w:rsid w:val="005B36C6"/>
    <w:rsid w:val="005B38BA"/>
    <w:rsid w:val="005B39FC"/>
    <w:rsid w:val="005B3C4B"/>
    <w:rsid w:val="005B40DC"/>
    <w:rsid w:val="005B4B00"/>
    <w:rsid w:val="005B4DFF"/>
    <w:rsid w:val="005B5156"/>
    <w:rsid w:val="005B5A84"/>
    <w:rsid w:val="005B69E7"/>
    <w:rsid w:val="005B71EA"/>
    <w:rsid w:val="005B744E"/>
    <w:rsid w:val="005B771B"/>
    <w:rsid w:val="005B7B1D"/>
    <w:rsid w:val="005C07C6"/>
    <w:rsid w:val="005C0F5B"/>
    <w:rsid w:val="005C2298"/>
    <w:rsid w:val="005C26CB"/>
    <w:rsid w:val="005C41BF"/>
    <w:rsid w:val="005C42A2"/>
    <w:rsid w:val="005C42CF"/>
    <w:rsid w:val="005C5137"/>
    <w:rsid w:val="005C543C"/>
    <w:rsid w:val="005C5FCB"/>
    <w:rsid w:val="005C6E29"/>
    <w:rsid w:val="005C776A"/>
    <w:rsid w:val="005C778F"/>
    <w:rsid w:val="005C7A53"/>
    <w:rsid w:val="005D0899"/>
    <w:rsid w:val="005D09D9"/>
    <w:rsid w:val="005D0E66"/>
    <w:rsid w:val="005D0FB3"/>
    <w:rsid w:val="005D1ECF"/>
    <w:rsid w:val="005D1ED5"/>
    <w:rsid w:val="005D1FD7"/>
    <w:rsid w:val="005D2340"/>
    <w:rsid w:val="005D23BE"/>
    <w:rsid w:val="005D2669"/>
    <w:rsid w:val="005D34D9"/>
    <w:rsid w:val="005D379A"/>
    <w:rsid w:val="005D3960"/>
    <w:rsid w:val="005D4926"/>
    <w:rsid w:val="005D5BB7"/>
    <w:rsid w:val="005D6443"/>
    <w:rsid w:val="005D73D0"/>
    <w:rsid w:val="005D75D9"/>
    <w:rsid w:val="005D7922"/>
    <w:rsid w:val="005D7A85"/>
    <w:rsid w:val="005E051B"/>
    <w:rsid w:val="005E0E67"/>
    <w:rsid w:val="005E1410"/>
    <w:rsid w:val="005E2481"/>
    <w:rsid w:val="005E2E4E"/>
    <w:rsid w:val="005E3005"/>
    <w:rsid w:val="005E329F"/>
    <w:rsid w:val="005E32A5"/>
    <w:rsid w:val="005E3707"/>
    <w:rsid w:val="005E39E4"/>
    <w:rsid w:val="005E4E2B"/>
    <w:rsid w:val="005E5557"/>
    <w:rsid w:val="005E5690"/>
    <w:rsid w:val="005E607B"/>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104D"/>
    <w:rsid w:val="0060130A"/>
    <w:rsid w:val="006021A0"/>
    <w:rsid w:val="00602B35"/>
    <w:rsid w:val="00602B6B"/>
    <w:rsid w:val="00603B57"/>
    <w:rsid w:val="00603BCA"/>
    <w:rsid w:val="00603BD6"/>
    <w:rsid w:val="006040FA"/>
    <w:rsid w:val="00604782"/>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3AE"/>
    <w:rsid w:val="00623B0A"/>
    <w:rsid w:val="00624C72"/>
    <w:rsid w:val="00625055"/>
    <w:rsid w:val="00625138"/>
    <w:rsid w:val="00625474"/>
    <w:rsid w:val="00625B27"/>
    <w:rsid w:val="00626906"/>
    <w:rsid w:val="00627DDC"/>
    <w:rsid w:val="00630617"/>
    <w:rsid w:val="006306EA"/>
    <w:rsid w:val="00630AD8"/>
    <w:rsid w:val="00630BA9"/>
    <w:rsid w:val="00631546"/>
    <w:rsid w:val="0063232C"/>
    <w:rsid w:val="00632709"/>
    <w:rsid w:val="0063378A"/>
    <w:rsid w:val="0063454B"/>
    <w:rsid w:val="0063545F"/>
    <w:rsid w:val="006356EB"/>
    <w:rsid w:val="00636C9B"/>
    <w:rsid w:val="00636ED8"/>
    <w:rsid w:val="00637323"/>
    <w:rsid w:val="0063760E"/>
    <w:rsid w:val="00637748"/>
    <w:rsid w:val="00637860"/>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EB3"/>
    <w:rsid w:val="00646FEE"/>
    <w:rsid w:val="00647252"/>
    <w:rsid w:val="00647483"/>
    <w:rsid w:val="00647F0F"/>
    <w:rsid w:val="0065029D"/>
    <w:rsid w:val="00650702"/>
    <w:rsid w:val="00650B40"/>
    <w:rsid w:val="00650CDF"/>
    <w:rsid w:val="00650D76"/>
    <w:rsid w:val="00651062"/>
    <w:rsid w:val="00651564"/>
    <w:rsid w:val="00651E45"/>
    <w:rsid w:val="00651FB2"/>
    <w:rsid w:val="00652AC7"/>
    <w:rsid w:val="006542C5"/>
    <w:rsid w:val="00654669"/>
    <w:rsid w:val="006546F0"/>
    <w:rsid w:val="00654895"/>
    <w:rsid w:val="00655358"/>
    <w:rsid w:val="006567DD"/>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194"/>
    <w:rsid w:val="00666376"/>
    <w:rsid w:val="00670CE3"/>
    <w:rsid w:val="00670E5A"/>
    <w:rsid w:val="00670EC7"/>
    <w:rsid w:val="00671218"/>
    <w:rsid w:val="006714E4"/>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572"/>
    <w:rsid w:val="006827E4"/>
    <w:rsid w:val="00682E67"/>
    <w:rsid w:val="00682EB0"/>
    <w:rsid w:val="006831FA"/>
    <w:rsid w:val="006838D1"/>
    <w:rsid w:val="00685383"/>
    <w:rsid w:val="006854A4"/>
    <w:rsid w:val="006864B0"/>
    <w:rsid w:val="00686509"/>
    <w:rsid w:val="0068682F"/>
    <w:rsid w:val="006876F2"/>
    <w:rsid w:val="0069039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59D"/>
    <w:rsid w:val="006A09FB"/>
    <w:rsid w:val="006A0A4C"/>
    <w:rsid w:val="006A0E09"/>
    <w:rsid w:val="006A1340"/>
    <w:rsid w:val="006A1F9B"/>
    <w:rsid w:val="006A2128"/>
    <w:rsid w:val="006A2185"/>
    <w:rsid w:val="006A291E"/>
    <w:rsid w:val="006A2979"/>
    <w:rsid w:val="006A39F6"/>
    <w:rsid w:val="006A4710"/>
    <w:rsid w:val="006A473F"/>
    <w:rsid w:val="006A539F"/>
    <w:rsid w:val="006A58EB"/>
    <w:rsid w:val="006A5B04"/>
    <w:rsid w:val="006A6828"/>
    <w:rsid w:val="006A6877"/>
    <w:rsid w:val="006A707A"/>
    <w:rsid w:val="006B09B0"/>
    <w:rsid w:val="006B2EB8"/>
    <w:rsid w:val="006B38EE"/>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7A1E"/>
    <w:rsid w:val="006D7E94"/>
    <w:rsid w:val="006E0233"/>
    <w:rsid w:val="006E0899"/>
    <w:rsid w:val="006E0C35"/>
    <w:rsid w:val="006E1126"/>
    <w:rsid w:val="006E17A8"/>
    <w:rsid w:val="006E247C"/>
    <w:rsid w:val="006E27C6"/>
    <w:rsid w:val="006E2954"/>
    <w:rsid w:val="006E353B"/>
    <w:rsid w:val="006E4318"/>
    <w:rsid w:val="006E4504"/>
    <w:rsid w:val="006E509D"/>
    <w:rsid w:val="006E52CE"/>
    <w:rsid w:val="006E59F6"/>
    <w:rsid w:val="006E5D25"/>
    <w:rsid w:val="006E6001"/>
    <w:rsid w:val="006E60EF"/>
    <w:rsid w:val="006E6426"/>
    <w:rsid w:val="006E6609"/>
    <w:rsid w:val="006E6916"/>
    <w:rsid w:val="006E6A6C"/>
    <w:rsid w:val="006E730D"/>
    <w:rsid w:val="006F0E88"/>
    <w:rsid w:val="006F1504"/>
    <w:rsid w:val="006F1EA9"/>
    <w:rsid w:val="006F2217"/>
    <w:rsid w:val="006F382C"/>
    <w:rsid w:val="006F4ACA"/>
    <w:rsid w:val="006F4CA6"/>
    <w:rsid w:val="006F5480"/>
    <w:rsid w:val="006F56D4"/>
    <w:rsid w:val="006F585D"/>
    <w:rsid w:val="006F59ED"/>
    <w:rsid w:val="006F5C3F"/>
    <w:rsid w:val="006F7396"/>
    <w:rsid w:val="006F7B1D"/>
    <w:rsid w:val="006F7C26"/>
    <w:rsid w:val="006F7FD4"/>
    <w:rsid w:val="006F7FE8"/>
    <w:rsid w:val="00701412"/>
    <w:rsid w:val="0070154E"/>
    <w:rsid w:val="00701FB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2F3"/>
    <w:rsid w:val="007175A1"/>
    <w:rsid w:val="007175CF"/>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ABB"/>
    <w:rsid w:val="007636FD"/>
    <w:rsid w:val="0076378F"/>
    <w:rsid w:val="00763825"/>
    <w:rsid w:val="00764465"/>
    <w:rsid w:val="00764B5F"/>
    <w:rsid w:val="00764E00"/>
    <w:rsid w:val="007655FC"/>
    <w:rsid w:val="007657EB"/>
    <w:rsid w:val="00766F1A"/>
    <w:rsid w:val="00766F8A"/>
    <w:rsid w:val="00770A73"/>
    <w:rsid w:val="0077162C"/>
    <w:rsid w:val="007717CF"/>
    <w:rsid w:val="00771920"/>
    <w:rsid w:val="007724C0"/>
    <w:rsid w:val="00772531"/>
    <w:rsid w:val="0077284C"/>
    <w:rsid w:val="00774847"/>
    <w:rsid w:val="00775537"/>
    <w:rsid w:val="00776444"/>
    <w:rsid w:val="007770F6"/>
    <w:rsid w:val="00777AB6"/>
    <w:rsid w:val="0078079D"/>
    <w:rsid w:val="0078091F"/>
    <w:rsid w:val="00780977"/>
    <w:rsid w:val="00780D35"/>
    <w:rsid w:val="0078103C"/>
    <w:rsid w:val="0078145E"/>
    <w:rsid w:val="007816AA"/>
    <w:rsid w:val="00782319"/>
    <w:rsid w:val="00782C8F"/>
    <w:rsid w:val="007836E6"/>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A10"/>
    <w:rsid w:val="007A1271"/>
    <w:rsid w:val="007A1826"/>
    <w:rsid w:val="007A27B0"/>
    <w:rsid w:val="007A322B"/>
    <w:rsid w:val="007A3650"/>
    <w:rsid w:val="007A403F"/>
    <w:rsid w:val="007A53AC"/>
    <w:rsid w:val="007A56FE"/>
    <w:rsid w:val="007A63EE"/>
    <w:rsid w:val="007A64A7"/>
    <w:rsid w:val="007B0103"/>
    <w:rsid w:val="007B0511"/>
    <w:rsid w:val="007B0C32"/>
    <w:rsid w:val="007B210B"/>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C6D"/>
    <w:rsid w:val="007D3E45"/>
    <w:rsid w:val="007D4C58"/>
    <w:rsid w:val="007D5008"/>
    <w:rsid w:val="007D5A16"/>
    <w:rsid w:val="007D5C88"/>
    <w:rsid w:val="007D68F5"/>
    <w:rsid w:val="007D6D7F"/>
    <w:rsid w:val="007D6D92"/>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F13BB"/>
    <w:rsid w:val="007F16E4"/>
    <w:rsid w:val="007F1EBD"/>
    <w:rsid w:val="007F2E1E"/>
    <w:rsid w:val="007F2ED8"/>
    <w:rsid w:val="007F35DF"/>
    <w:rsid w:val="007F370C"/>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56D1"/>
    <w:rsid w:val="0080590A"/>
    <w:rsid w:val="0080609A"/>
    <w:rsid w:val="008070E4"/>
    <w:rsid w:val="0080714F"/>
    <w:rsid w:val="008071E5"/>
    <w:rsid w:val="00807267"/>
    <w:rsid w:val="00807CE5"/>
    <w:rsid w:val="00807DD4"/>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60B2E"/>
    <w:rsid w:val="00860F96"/>
    <w:rsid w:val="00861EA9"/>
    <w:rsid w:val="008621C2"/>
    <w:rsid w:val="00862410"/>
    <w:rsid w:val="008625E9"/>
    <w:rsid w:val="008628CC"/>
    <w:rsid w:val="00862BA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E8"/>
    <w:rsid w:val="008E075D"/>
    <w:rsid w:val="008E0D70"/>
    <w:rsid w:val="008E28FB"/>
    <w:rsid w:val="008E2EE3"/>
    <w:rsid w:val="008E306C"/>
    <w:rsid w:val="008E3720"/>
    <w:rsid w:val="008E4099"/>
    <w:rsid w:val="008E465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DC2"/>
    <w:rsid w:val="009022C6"/>
    <w:rsid w:val="009034A8"/>
    <w:rsid w:val="00903C59"/>
    <w:rsid w:val="00903EED"/>
    <w:rsid w:val="00903F16"/>
    <w:rsid w:val="00905D8A"/>
    <w:rsid w:val="0090621A"/>
    <w:rsid w:val="009074F1"/>
    <w:rsid w:val="00910EDE"/>
    <w:rsid w:val="0091147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BD5"/>
    <w:rsid w:val="009336CA"/>
    <w:rsid w:val="00933B60"/>
    <w:rsid w:val="00933C2F"/>
    <w:rsid w:val="00935167"/>
    <w:rsid w:val="00935806"/>
    <w:rsid w:val="00935EF5"/>
    <w:rsid w:val="00937A3A"/>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EF7"/>
    <w:rsid w:val="00970FA0"/>
    <w:rsid w:val="00971006"/>
    <w:rsid w:val="00971906"/>
    <w:rsid w:val="00973147"/>
    <w:rsid w:val="009738D2"/>
    <w:rsid w:val="00974D98"/>
    <w:rsid w:val="00974DC6"/>
    <w:rsid w:val="0097561D"/>
    <w:rsid w:val="00975ED8"/>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5D28"/>
    <w:rsid w:val="009A65C4"/>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A0F"/>
    <w:rsid w:val="009C2CAA"/>
    <w:rsid w:val="009C2FC1"/>
    <w:rsid w:val="009C376E"/>
    <w:rsid w:val="009C3975"/>
    <w:rsid w:val="009C3D92"/>
    <w:rsid w:val="009C478E"/>
    <w:rsid w:val="009C4D03"/>
    <w:rsid w:val="009C52A5"/>
    <w:rsid w:val="009C5391"/>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0DE6"/>
    <w:rsid w:val="00A01638"/>
    <w:rsid w:val="00A0222A"/>
    <w:rsid w:val="00A02BF6"/>
    <w:rsid w:val="00A0357C"/>
    <w:rsid w:val="00A03DE2"/>
    <w:rsid w:val="00A03F69"/>
    <w:rsid w:val="00A05CD2"/>
    <w:rsid w:val="00A05D49"/>
    <w:rsid w:val="00A07AE1"/>
    <w:rsid w:val="00A10491"/>
    <w:rsid w:val="00A106AC"/>
    <w:rsid w:val="00A10B0F"/>
    <w:rsid w:val="00A1135E"/>
    <w:rsid w:val="00A11634"/>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9CF"/>
    <w:rsid w:val="00A45F99"/>
    <w:rsid w:val="00A46B9A"/>
    <w:rsid w:val="00A46D68"/>
    <w:rsid w:val="00A473A1"/>
    <w:rsid w:val="00A5104C"/>
    <w:rsid w:val="00A51297"/>
    <w:rsid w:val="00A51CE1"/>
    <w:rsid w:val="00A51F57"/>
    <w:rsid w:val="00A523B2"/>
    <w:rsid w:val="00A5317D"/>
    <w:rsid w:val="00A53C8C"/>
    <w:rsid w:val="00A53DBD"/>
    <w:rsid w:val="00A546D0"/>
    <w:rsid w:val="00A548DF"/>
    <w:rsid w:val="00A549A2"/>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EF1"/>
    <w:rsid w:val="00A64073"/>
    <w:rsid w:val="00A6523E"/>
    <w:rsid w:val="00A65AF2"/>
    <w:rsid w:val="00A67760"/>
    <w:rsid w:val="00A7153A"/>
    <w:rsid w:val="00A71797"/>
    <w:rsid w:val="00A718C6"/>
    <w:rsid w:val="00A71C62"/>
    <w:rsid w:val="00A73AD6"/>
    <w:rsid w:val="00A741D2"/>
    <w:rsid w:val="00A743A3"/>
    <w:rsid w:val="00A75713"/>
    <w:rsid w:val="00A75B54"/>
    <w:rsid w:val="00A75F06"/>
    <w:rsid w:val="00A75F9A"/>
    <w:rsid w:val="00A7691F"/>
    <w:rsid w:val="00A76F88"/>
    <w:rsid w:val="00A77BB3"/>
    <w:rsid w:val="00A77F87"/>
    <w:rsid w:val="00A8089A"/>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EFB"/>
    <w:rsid w:val="00A905D5"/>
    <w:rsid w:val="00A91090"/>
    <w:rsid w:val="00A919E8"/>
    <w:rsid w:val="00A923AD"/>
    <w:rsid w:val="00A92649"/>
    <w:rsid w:val="00A92732"/>
    <w:rsid w:val="00A927F7"/>
    <w:rsid w:val="00A92D38"/>
    <w:rsid w:val="00A92E54"/>
    <w:rsid w:val="00A933E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235"/>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F6F"/>
    <w:rsid w:val="00AF191B"/>
    <w:rsid w:val="00AF1977"/>
    <w:rsid w:val="00AF1A23"/>
    <w:rsid w:val="00AF22B0"/>
    <w:rsid w:val="00AF2371"/>
    <w:rsid w:val="00AF2479"/>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AE3"/>
    <w:rsid w:val="00B05B88"/>
    <w:rsid w:val="00B05DC7"/>
    <w:rsid w:val="00B065F3"/>
    <w:rsid w:val="00B066BB"/>
    <w:rsid w:val="00B0739C"/>
    <w:rsid w:val="00B07AB6"/>
    <w:rsid w:val="00B11556"/>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65D"/>
    <w:rsid w:val="00B34740"/>
    <w:rsid w:val="00B3486D"/>
    <w:rsid w:val="00B35131"/>
    <w:rsid w:val="00B3541C"/>
    <w:rsid w:val="00B3696D"/>
    <w:rsid w:val="00B37097"/>
    <w:rsid w:val="00B373B7"/>
    <w:rsid w:val="00B3785E"/>
    <w:rsid w:val="00B37FFC"/>
    <w:rsid w:val="00B40020"/>
    <w:rsid w:val="00B41689"/>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55A76"/>
    <w:rsid w:val="00B6015C"/>
    <w:rsid w:val="00B60ACD"/>
    <w:rsid w:val="00B61232"/>
    <w:rsid w:val="00B61943"/>
    <w:rsid w:val="00B629C2"/>
    <w:rsid w:val="00B62E74"/>
    <w:rsid w:val="00B6332B"/>
    <w:rsid w:val="00B637BD"/>
    <w:rsid w:val="00B637F4"/>
    <w:rsid w:val="00B647E8"/>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9D8"/>
    <w:rsid w:val="00B86EC8"/>
    <w:rsid w:val="00B87613"/>
    <w:rsid w:val="00B87AB1"/>
    <w:rsid w:val="00B91584"/>
    <w:rsid w:val="00B92FA2"/>
    <w:rsid w:val="00B93782"/>
    <w:rsid w:val="00B94549"/>
    <w:rsid w:val="00B9455F"/>
    <w:rsid w:val="00B945DA"/>
    <w:rsid w:val="00B950F6"/>
    <w:rsid w:val="00B95386"/>
    <w:rsid w:val="00B95A90"/>
    <w:rsid w:val="00B95EDC"/>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6F72"/>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5178"/>
    <w:rsid w:val="00BE5840"/>
    <w:rsid w:val="00BE6302"/>
    <w:rsid w:val="00BE68D2"/>
    <w:rsid w:val="00BE7C5B"/>
    <w:rsid w:val="00BE7CD9"/>
    <w:rsid w:val="00BE7DEE"/>
    <w:rsid w:val="00BE7FCD"/>
    <w:rsid w:val="00BF0B90"/>
    <w:rsid w:val="00BF0FB4"/>
    <w:rsid w:val="00BF145A"/>
    <w:rsid w:val="00BF1591"/>
    <w:rsid w:val="00BF1D1B"/>
    <w:rsid w:val="00BF2101"/>
    <w:rsid w:val="00BF270B"/>
    <w:rsid w:val="00BF2AE2"/>
    <w:rsid w:val="00BF2C86"/>
    <w:rsid w:val="00BF34B4"/>
    <w:rsid w:val="00BF362D"/>
    <w:rsid w:val="00BF4F62"/>
    <w:rsid w:val="00BF540A"/>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275"/>
    <w:rsid w:val="00C072F3"/>
    <w:rsid w:val="00C07469"/>
    <w:rsid w:val="00C0748B"/>
    <w:rsid w:val="00C07FA6"/>
    <w:rsid w:val="00C1008E"/>
    <w:rsid w:val="00C104C9"/>
    <w:rsid w:val="00C10593"/>
    <w:rsid w:val="00C10614"/>
    <w:rsid w:val="00C112F9"/>
    <w:rsid w:val="00C11DF2"/>
    <w:rsid w:val="00C12284"/>
    <w:rsid w:val="00C14195"/>
    <w:rsid w:val="00C1445B"/>
    <w:rsid w:val="00C14657"/>
    <w:rsid w:val="00C14E52"/>
    <w:rsid w:val="00C14E6E"/>
    <w:rsid w:val="00C1578A"/>
    <w:rsid w:val="00C2004E"/>
    <w:rsid w:val="00C200FC"/>
    <w:rsid w:val="00C204CD"/>
    <w:rsid w:val="00C204F6"/>
    <w:rsid w:val="00C20A38"/>
    <w:rsid w:val="00C20DA6"/>
    <w:rsid w:val="00C2345C"/>
    <w:rsid w:val="00C237E7"/>
    <w:rsid w:val="00C248AC"/>
    <w:rsid w:val="00C24C00"/>
    <w:rsid w:val="00C24C6C"/>
    <w:rsid w:val="00C24EC9"/>
    <w:rsid w:val="00C25541"/>
    <w:rsid w:val="00C25AA4"/>
    <w:rsid w:val="00C25CDF"/>
    <w:rsid w:val="00C27011"/>
    <w:rsid w:val="00C270D0"/>
    <w:rsid w:val="00C276B2"/>
    <w:rsid w:val="00C30799"/>
    <w:rsid w:val="00C30C60"/>
    <w:rsid w:val="00C3100A"/>
    <w:rsid w:val="00C32500"/>
    <w:rsid w:val="00C32E11"/>
    <w:rsid w:val="00C33FFB"/>
    <w:rsid w:val="00C3413F"/>
    <w:rsid w:val="00C345AC"/>
    <w:rsid w:val="00C34B7F"/>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47B"/>
    <w:rsid w:val="00C44565"/>
    <w:rsid w:val="00C4563A"/>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740"/>
    <w:rsid w:val="00C55816"/>
    <w:rsid w:val="00C561BD"/>
    <w:rsid w:val="00C56A5F"/>
    <w:rsid w:val="00C5765A"/>
    <w:rsid w:val="00C57735"/>
    <w:rsid w:val="00C60B60"/>
    <w:rsid w:val="00C61364"/>
    <w:rsid w:val="00C62299"/>
    <w:rsid w:val="00C62870"/>
    <w:rsid w:val="00C631CC"/>
    <w:rsid w:val="00C63A22"/>
    <w:rsid w:val="00C64389"/>
    <w:rsid w:val="00C64DDC"/>
    <w:rsid w:val="00C6599B"/>
    <w:rsid w:val="00C659B7"/>
    <w:rsid w:val="00C659F8"/>
    <w:rsid w:val="00C65E19"/>
    <w:rsid w:val="00C65E56"/>
    <w:rsid w:val="00C65FE5"/>
    <w:rsid w:val="00C66A15"/>
    <w:rsid w:val="00C66DA9"/>
    <w:rsid w:val="00C703B3"/>
    <w:rsid w:val="00C70422"/>
    <w:rsid w:val="00C7080D"/>
    <w:rsid w:val="00C71A61"/>
    <w:rsid w:val="00C728FC"/>
    <w:rsid w:val="00C72C8F"/>
    <w:rsid w:val="00C7367F"/>
    <w:rsid w:val="00C73948"/>
    <w:rsid w:val="00C757C4"/>
    <w:rsid w:val="00C75807"/>
    <w:rsid w:val="00C75DC7"/>
    <w:rsid w:val="00C761D8"/>
    <w:rsid w:val="00C76F73"/>
    <w:rsid w:val="00C7717F"/>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2E29"/>
    <w:rsid w:val="00C92E67"/>
    <w:rsid w:val="00C93B13"/>
    <w:rsid w:val="00C95829"/>
    <w:rsid w:val="00C95977"/>
    <w:rsid w:val="00C96E2B"/>
    <w:rsid w:val="00C974B6"/>
    <w:rsid w:val="00C97974"/>
    <w:rsid w:val="00CA0182"/>
    <w:rsid w:val="00CA0B8B"/>
    <w:rsid w:val="00CA0FA0"/>
    <w:rsid w:val="00CA1682"/>
    <w:rsid w:val="00CA1C0D"/>
    <w:rsid w:val="00CA2FE9"/>
    <w:rsid w:val="00CA3319"/>
    <w:rsid w:val="00CA3BFC"/>
    <w:rsid w:val="00CA4063"/>
    <w:rsid w:val="00CA4ACD"/>
    <w:rsid w:val="00CA729E"/>
    <w:rsid w:val="00CA73F8"/>
    <w:rsid w:val="00CA74E1"/>
    <w:rsid w:val="00CA7E01"/>
    <w:rsid w:val="00CB0396"/>
    <w:rsid w:val="00CB03F1"/>
    <w:rsid w:val="00CB05AB"/>
    <w:rsid w:val="00CB0637"/>
    <w:rsid w:val="00CB10A1"/>
    <w:rsid w:val="00CB1F90"/>
    <w:rsid w:val="00CB21DC"/>
    <w:rsid w:val="00CB2F98"/>
    <w:rsid w:val="00CB327D"/>
    <w:rsid w:val="00CB5002"/>
    <w:rsid w:val="00CB54C6"/>
    <w:rsid w:val="00CB5551"/>
    <w:rsid w:val="00CB61C9"/>
    <w:rsid w:val="00CB63CB"/>
    <w:rsid w:val="00CB6885"/>
    <w:rsid w:val="00CB72A4"/>
    <w:rsid w:val="00CB7E18"/>
    <w:rsid w:val="00CC00A7"/>
    <w:rsid w:val="00CC00E8"/>
    <w:rsid w:val="00CC012E"/>
    <w:rsid w:val="00CC019A"/>
    <w:rsid w:val="00CC01B1"/>
    <w:rsid w:val="00CC07F4"/>
    <w:rsid w:val="00CC092F"/>
    <w:rsid w:val="00CC0E7E"/>
    <w:rsid w:val="00CC12D8"/>
    <w:rsid w:val="00CC1FF3"/>
    <w:rsid w:val="00CC26CF"/>
    <w:rsid w:val="00CC2BEA"/>
    <w:rsid w:val="00CC34A2"/>
    <w:rsid w:val="00CC3B24"/>
    <w:rsid w:val="00CC47CE"/>
    <w:rsid w:val="00CC5323"/>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3165"/>
    <w:rsid w:val="00CD3864"/>
    <w:rsid w:val="00CD43E4"/>
    <w:rsid w:val="00CD479A"/>
    <w:rsid w:val="00CD4D6B"/>
    <w:rsid w:val="00CD5FB0"/>
    <w:rsid w:val="00CD6295"/>
    <w:rsid w:val="00CD6F26"/>
    <w:rsid w:val="00CD71F4"/>
    <w:rsid w:val="00CD7AD3"/>
    <w:rsid w:val="00CD7B98"/>
    <w:rsid w:val="00CD7E87"/>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A03"/>
    <w:rsid w:val="00D05BDC"/>
    <w:rsid w:val="00D0651D"/>
    <w:rsid w:val="00D0698C"/>
    <w:rsid w:val="00D07B15"/>
    <w:rsid w:val="00D07DF2"/>
    <w:rsid w:val="00D07FBB"/>
    <w:rsid w:val="00D10830"/>
    <w:rsid w:val="00D10CEC"/>
    <w:rsid w:val="00D117B9"/>
    <w:rsid w:val="00D11B53"/>
    <w:rsid w:val="00D11D68"/>
    <w:rsid w:val="00D12644"/>
    <w:rsid w:val="00D12795"/>
    <w:rsid w:val="00D128B1"/>
    <w:rsid w:val="00D12B08"/>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4DC4"/>
    <w:rsid w:val="00D252CA"/>
    <w:rsid w:val="00D25773"/>
    <w:rsid w:val="00D257FF"/>
    <w:rsid w:val="00D259CD"/>
    <w:rsid w:val="00D264ED"/>
    <w:rsid w:val="00D2681B"/>
    <w:rsid w:val="00D26D29"/>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C09"/>
    <w:rsid w:val="00D422D0"/>
    <w:rsid w:val="00D424E6"/>
    <w:rsid w:val="00D426D7"/>
    <w:rsid w:val="00D42B68"/>
    <w:rsid w:val="00D435B3"/>
    <w:rsid w:val="00D44595"/>
    <w:rsid w:val="00D44AA8"/>
    <w:rsid w:val="00D453B0"/>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0FDA"/>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BC8"/>
    <w:rsid w:val="00DA2D75"/>
    <w:rsid w:val="00DA60DB"/>
    <w:rsid w:val="00DA6133"/>
    <w:rsid w:val="00DA6C79"/>
    <w:rsid w:val="00DA6D06"/>
    <w:rsid w:val="00DA7296"/>
    <w:rsid w:val="00DB00C4"/>
    <w:rsid w:val="00DB01BA"/>
    <w:rsid w:val="00DB0FE5"/>
    <w:rsid w:val="00DB1F30"/>
    <w:rsid w:val="00DB26E5"/>
    <w:rsid w:val="00DB27D5"/>
    <w:rsid w:val="00DB344D"/>
    <w:rsid w:val="00DB38F4"/>
    <w:rsid w:val="00DB3ADC"/>
    <w:rsid w:val="00DB45A4"/>
    <w:rsid w:val="00DB4B8F"/>
    <w:rsid w:val="00DB4E2D"/>
    <w:rsid w:val="00DB4FB6"/>
    <w:rsid w:val="00DB5757"/>
    <w:rsid w:val="00DB5A63"/>
    <w:rsid w:val="00DB5AD4"/>
    <w:rsid w:val="00DB5E41"/>
    <w:rsid w:val="00DB5FF6"/>
    <w:rsid w:val="00DB6B1D"/>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C7D2D"/>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FFF"/>
    <w:rsid w:val="00DE5F29"/>
    <w:rsid w:val="00DE629F"/>
    <w:rsid w:val="00DE6581"/>
    <w:rsid w:val="00DE6702"/>
    <w:rsid w:val="00DE6C99"/>
    <w:rsid w:val="00DF072C"/>
    <w:rsid w:val="00DF0F82"/>
    <w:rsid w:val="00DF12D1"/>
    <w:rsid w:val="00DF172D"/>
    <w:rsid w:val="00DF21C5"/>
    <w:rsid w:val="00DF278B"/>
    <w:rsid w:val="00DF3FB6"/>
    <w:rsid w:val="00DF42F9"/>
    <w:rsid w:val="00DF44C4"/>
    <w:rsid w:val="00DF4A03"/>
    <w:rsid w:val="00DF52B9"/>
    <w:rsid w:val="00DF54D8"/>
    <w:rsid w:val="00DF5653"/>
    <w:rsid w:val="00DF6530"/>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94B"/>
    <w:rsid w:val="00E049D4"/>
    <w:rsid w:val="00E04BF8"/>
    <w:rsid w:val="00E051A3"/>
    <w:rsid w:val="00E07338"/>
    <w:rsid w:val="00E07BAA"/>
    <w:rsid w:val="00E108B5"/>
    <w:rsid w:val="00E10B3F"/>
    <w:rsid w:val="00E113C4"/>
    <w:rsid w:val="00E12081"/>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7E6"/>
    <w:rsid w:val="00E22A79"/>
    <w:rsid w:val="00E22C3E"/>
    <w:rsid w:val="00E22EC5"/>
    <w:rsid w:val="00E2399D"/>
    <w:rsid w:val="00E252C8"/>
    <w:rsid w:val="00E25F97"/>
    <w:rsid w:val="00E26D38"/>
    <w:rsid w:val="00E278E4"/>
    <w:rsid w:val="00E31070"/>
    <w:rsid w:val="00E3109E"/>
    <w:rsid w:val="00E31122"/>
    <w:rsid w:val="00E3197A"/>
    <w:rsid w:val="00E32605"/>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1F3"/>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AA0"/>
    <w:rsid w:val="00EA7FF3"/>
    <w:rsid w:val="00EB0D86"/>
    <w:rsid w:val="00EB0FEC"/>
    <w:rsid w:val="00EB1BB4"/>
    <w:rsid w:val="00EB2856"/>
    <w:rsid w:val="00EB2987"/>
    <w:rsid w:val="00EB2B16"/>
    <w:rsid w:val="00EB2F43"/>
    <w:rsid w:val="00EB36BD"/>
    <w:rsid w:val="00EB3BDB"/>
    <w:rsid w:val="00EB4E62"/>
    <w:rsid w:val="00EB605F"/>
    <w:rsid w:val="00EB6477"/>
    <w:rsid w:val="00EB679A"/>
    <w:rsid w:val="00EB79A2"/>
    <w:rsid w:val="00EB7B88"/>
    <w:rsid w:val="00EC1069"/>
    <w:rsid w:val="00EC128A"/>
    <w:rsid w:val="00EC29E7"/>
    <w:rsid w:val="00EC2A0B"/>
    <w:rsid w:val="00EC2F80"/>
    <w:rsid w:val="00EC401C"/>
    <w:rsid w:val="00EC511A"/>
    <w:rsid w:val="00EC5ABC"/>
    <w:rsid w:val="00EC5C23"/>
    <w:rsid w:val="00EC6075"/>
    <w:rsid w:val="00EC687A"/>
    <w:rsid w:val="00EC796D"/>
    <w:rsid w:val="00ED00C3"/>
    <w:rsid w:val="00ED021C"/>
    <w:rsid w:val="00ED0268"/>
    <w:rsid w:val="00ED0A11"/>
    <w:rsid w:val="00ED0AAC"/>
    <w:rsid w:val="00ED27AF"/>
    <w:rsid w:val="00ED27C3"/>
    <w:rsid w:val="00ED2A1A"/>
    <w:rsid w:val="00ED3577"/>
    <w:rsid w:val="00ED3EB5"/>
    <w:rsid w:val="00ED4579"/>
    <w:rsid w:val="00ED4D9C"/>
    <w:rsid w:val="00ED6525"/>
    <w:rsid w:val="00ED673A"/>
    <w:rsid w:val="00ED6CCE"/>
    <w:rsid w:val="00ED6F45"/>
    <w:rsid w:val="00ED7212"/>
    <w:rsid w:val="00ED7C0F"/>
    <w:rsid w:val="00ED7F13"/>
    <w:rsid w:val="00EE0CA6"/>
    <w:rsid w:val="00EE14D8"/>
    <w:rsid w:val="00EE19FF"/>
    <w:rsid w:val="00EE2E0F"/>
    <w:rsid w:val="00EE3B3A"/>
    <w:rsid w:val="00EE3C62"/>
    <w:rsid w:val="00EE41FE"/>
    <w:rsid w:val="00EE455B"/>
    <w:rsid w:val="00EE58B8"/>
    <w:rsid w:val="00EE5F55"/>
    <w:rsid w:val="00EE60B0"/>
    <w:rsid w:val="00EE6B7E"/>
    <w:rsid w:val="00EE6FFE"/>
    <w:rsid w:val="00EE7C1C"/>
    <w:rsid w:val="00EF0AB3"/>
    <w:rsid w:val="00EF0BC4"/>
    <w:rsid w:val="00EF0C40"/>
    <w:rsid w:val="00EF0DEC"/>
    <w:rsid w:val="00EF12B4"/>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638"/>
    <w:rsid w:val="00F03BCA"/>
    <w:rsid w:val="00F04E91"/>
    <w:rsid w:val="00F054CB"/>
    <w:rsid w:val="00F056CD"/>
    <w:rsid w:val="00F059B4"/>
    <w:rsid w:val="00F0641C"/>
    <w:rsid w:val="00F07064"/>
    <w:rsid w:val="00F07326"/>
    <w:rsid w:val="00F07D09"/>
    <w:rsid w:val="00F07D5B"/>
    <w:rsid w:val="00F07EFE"/>
    <w:rsid w:val="00F1050B"/>
    <w:rsid w:val="00F118A0"/>
    <w:rsid w:val="00F11F55"/>
    <w:rsid w:val="00F12F85"/>
    <w:rsid w:val="00F12FCC"/>
    <w:rsid w:val="00F1327E"/>
    <w:rsid w:val="00F13624"/>
    <w:rsid w:val="00F14350"/>
    <w:rsid w:val="00F147B2"/>
    <w:rsid w:val="00F14944"/>
    <w:rsid w:val="00F14AA0"/>
    <w:rsid w:val="00F15120"/>
    <w:rsid w:val="00F16542"/>
    <w:rsid w:val="00F17760"/>
    <w:rsid w:val="00F17B5E"/>
    <w:rsid w:val="00F17BC9"/>
    <w:rsid w:val="00F20232"/>
    <w:rsid w:val="00F2109F"/>
    <w:rsid w:val="00F21101"/>
    <w:rsid w:val="00F21A58"/>
    <w:rsid w:val="00F21C0D"/>
    <w:rsid w:val="00F21D30"/>
    <w:rsid w:val="00F21E10"/>
    <w:rsid w:val="00F245B6"/>
    <w:rsid w:val="00F25F43"/>
    <w:rsid w:val="00F26092"/>
    <w:rsid w:val="00F30D29"/>
    <w:rsid w:val="00F313B1"/>
    <w:rsid w:val="00F31B02"/>
    <w:rsid w:val="00F32757"/>
    <w:rsid w:val="00F33271"/>
    <w:rsid w:val="00F33FB4"/>
    <w:rsid w:val="00F346BC"/>
    <w:rsid w:val="00F3493A"/>
    <w:rsid w:val="00F350D3"/>
    <w:rsid w:val="00F36CA5"/>
    <w:rsid w:val="00F36ED3"/>
    <w:rsid w:val="00F3700E"/>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CE1"/>
    <w:rsid w:val="00F73E4A"/>
    <w:rsid w:val="00F742C5"/>
    <w:rsid w:val="00F74BD7"/>
    <w:rsid w:val="00F74DF5"/>
    <w:rsid w:val="00F754F0"/>
    <w:rsid w:val="00F75F8C"/>
    <w:rsid w:val="00F76044"/>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EF9"/>
    <w:rsid w:val="00F84F2C"/>
    <w:rsid w:val="00F8696F"/>
    <w:rsid w:val="00F874F1"/>
    <w:rsid w:val="00F87BFE"/>
    <w:rsid w:val="00F90541"/>
    <w:rsid w:val="00F90E96"/>
    <w:rsid w:val="00F91320"/>
    <w:rsid w:val="00F919A9"/>
    <w:rsid w:val="00F91FAF"/>
    <w:rsid w:val="00F929AA"/>
    <w:rsid w:val="00F92F33"/>
    <w:rsid w:val="00F935BA"/>
    <w:rsid w:val="00F93C04"/>
    <w:rsid w:val="00F94929"/>
    <w:rsid w:val="00F95909"/>
    <w:rsid w:val="00F959FB"/>
    <w:rsid w:val="00F96250"/>
    <w:rsid w:val="00F96A01"/>
    <w:rsid w:val="00F96B80"/>
    <w:rsid w:val="00F979FD"/>
    <w:rsid w:val="00FA17DF"/>
    <w:rsid w:val="00FA1DA9"/>
    <w:rsid w:val="00FA1E49"/>
    <w:rsid w:val="00FA24AD"/>
    <w:rsid w:val="00FA292F"/>
    <w:rsid w:val="00FA3045"/>
    <w:rsid w:val="00FA48D4"/>
    <w:rsid w:val="00FA5554"/>
    <w:rsid w:val="00FA5998"/>
    <w:rsid w:val="00FA60A0"/>
    <w:rsid w:val="00FA6273"/>
    <w:rsid w:val="00FA65A5"/>
    <w:rsid w:val="00FA7E6A"/>
    <w:rsid w:val="00FB049C"/>
    <w:rsid w:val="00FB162A"/>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63E4"/>
    <w:rsid w:val="00FD7A7A"/>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470"/>
    <w:rsid w:val="00FF479A"/>
    <w:rsid w:val="00FF57A3"/>
    <w:rsid w:val="00FF5B78"/>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212042B-A8DC-EC4C-9546-6237CEA48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34507</Words>
  <Characters>197382</Characters>
  <Application>Microsoft Office Word</Application>
  <DocSecurity>0</DocSecurity>
  <Lines>4386</Lines>
  <Paragraphs>2295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2019-05-07T16:27:00Z</cp:lastPrinted>
  <dcterms:created xsi:type="dcterms:W3CDTF">2019-05-08T23:30:00Z</dcterms:created>
  <dcterms:modified xsi:type="dcterms:W3CDTF">2019-05-08T23:30:00Z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