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5E3D47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</w:t>
            </w:r>
            <w:bookmarkStart w:id="0" w:name="_GoBack"/>
            <w:bookmarkEnd w:id="0"/>
            <w:r w:rsidR="00DA7385">
              <w:rPr>
                <w:rFonts w:ascii="Ubuntu" w:eastAsia="Ubuntu" w:hAnsi="Ubuntu" w:cs="Ubuntu"/>
                <w:b/>
                <w:color w:val="484241"/>
              </w:rPr>
              <w:t>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</w:t>
            </w:r>
            <w:r w:rsidR="002C4996">
              <w:rPr>
                <w:rFonts w:ascii="Ubuntu" w:eastAsia="Ubuntu" w:hAnsi="Ubuntu" w:cs="Ubuntu"/>
                <w:color w:val="484241"/>
              </w:rPr>
              <w:t>ents analysis of firing neurons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Stanford Protégé and TopBraid Composer to build an ontology of standard English</w:t>
            </w:r>
          </w:p>
          <w:p w:rsidR="00DD76D3" w:rsidRPr="00DD76D3" w:rsidRDefault="004A7C2E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AllegroGraph to store and link objects according to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</w:t>
            </w:r>
            <w:r w:rsidR="004A7C2E">
              <w:rPr>
                <w:rFonts w:ascii="Ubuntu" w:eastAsia="Ubuntu" w:hAnsi="Ubuntu" w:cs="Ubuntu"/>
                <w:color w:val="484241"/>
              </w:rPr>
              <w:t>ents based on entity resolution</w:t>
            </w:r>
          </w:p>
          <w:p w:rsidR="003B1249" w:rsidRPr="002C4996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</w:t>
            </w:r>
            <w:r w:rsidR="004A7C2E">
              <w:rPr>
                <w:rFonts w:ascii="Ubuntu" w:eastAsia="Ubuntu" w:hAnsi="Ubuntu" w:cs="Ubuntu"/>
                <w:color w:val="484241"/>
              </w:rPr>
              <w:t>ltering to make</w:t>
            </w:r>
            <w:r w:rsidR="008169F5">
              <w:rPr>
                <w:rFonts w:ascii="Ubuntu" w:eastAsia="Ubuntu" w:hAnsi="Ubuntu" w:cs="Ubuntu"/>
                <w:color w:val="484241"/>
              </w:rPr>
              <w:t xml:space="preserve"> product</w:t>
            </w:r>
            <w:r w:rsidR="004A7C2E">
              <w:rPr>
                <w:rFonts w:ascii="Ubuntu" w:eastAsia="Ubuntu" w:hAnsi="Ubuntu" w:cs="Ubuntu"/>
                <w:color w:val="484241"/>
              </w:rPr>
              <w:t xml:space="preserve"> recommendations</w:t>
            </w:r>
          </w:p>
          <w:p w:rsidR="002C4996" w:rsidRPr="00842BC6" w:rsidRDefault="002C4996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Configured, and used Oracle 11g/12c, WebLogic, SQL*Plus, SQL Developer, SQL Loader    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Python, for example, to validate and transform 48,585 records before Oracle load</w:t>
            </w:r>
          </w:p>
          <w:p w:rsidR="002C4996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R, for example, to run and document a 561 column crosswalk across 10,300 records</w:t>
            </w:r>
          </w:p>
          <w:p w:rsidR="002C4996" w:rsidRPr="00937D0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 to reacquaint myself with Unix</w:t>
            </w:r>
          </w:p>
          <w:p w:rsidR="002C4996" w:rsidRPr="008C0ECD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Learned and used MongoDB, Cassandra, and GraphDB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    </w:t>
            </w:r>
          </w:p>
          <w:p w:rsidR="002C4996" w:rsidRPr="00FC601C" w:rsidRDefault="002C4996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 to acquaint myself with cloud services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="00F22CEC">
              <w:rPr>
                <w:rFonts w:ascii="Ubuntu" w:eastAsia="Ubuntu" w:hAnsi="Ubuntu" w:cs="Ubuntu"/>
                <w:color w:val="AAAAAA"/>
              </w:rPr>
              <w:t>Binghamton, NY – May 1991 to May 1995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lastRenderedPageBreak/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438C7" w:rsidRDefault="009504B8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</w:p>
          <w:p w:rsidR="00375BBB" w:rsidRPr="007042BB" w:rsidRDefault="00375BBB" w:rsidP="007042BB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 w:rsidRPr="007042BB">
              <w:rPr>
                <w:rFonts w:ascii="Ubuntu" w:eastAsia="Ubuntu" w:hAnsi="Ubuntu" w:cs="Ubuntu"/>
                <w:b/>
                <w:color w:val="FF6900"/>
              </w:rPr>
              <w:t>REFERENCES</w:t>
            </w:r>
          </w:p>
          <w:p w:rsidR="00375BBB" w:rsidRDefault="00375BBB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DR. BRIAN S. BUTLER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Professor and Dean of the College of Information Studies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University of Maryland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301-405-2033</w:t>
            </w:r>
          </w:p>
          <w:p w:rsidR="00375BBB" w:rsidRDefault="005E3D47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0" w:history="1">
              <w:r w:rsidR="00375BBB" w:rsidRPr="00375BBB">
                <w:rPr>
                  <w:color w:val="484241"/>
                </w:rPr>
                <w:t>bsbutler@umd.edu</w:t>
              </w:r>
            </w:hyperlink>
            <w:r w:rsidR="00375BBB" w:rsidRPr="00375B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Brian was my supervisor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DR. WILLIAM E. HEFLEY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Clinical Professor of Information Systems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Naveen Jindal School of Management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The University of Texas at Dallas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972-883-5006 </w:t>
            </w:r>
          </w:p>
          <w:p w:rsidR="007042BB" w:rsidRDefault="005E3D47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1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William.Hefley@utdallas.edu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>Bill was a senior colleague of mine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MS. SHARON L. KUNKEL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Office of the 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Rensselaer Polytechnic Institute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518-276-6028 </w:t>
            </w:r>
          </w:p>
          <w:p w:rsidR="007042BB" w:rsidRDefault="005E3D47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2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kunkes@rpi.edu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P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Style w:val="Hyperlink"/>
                <w:rFonts w:ascii="Ubuntu" w:eastAsia="Ubuntu" w:hAnsi="Ubuntu" w:cs="Ubuntu"/>
              </w:rPr>
              <w:t>Sharon</w:t>
            </w:r>
            <w:r w:rsidRPr="007042BB">
              <w:rPr>
                <w:rStyle w:val="Hyperlink"/>
              </w:rPr>
              <w:t xml:space="preserve"> </w:t>
            </w:r>
            <w:r w:rsidRPr="007042BB">
              <w:rPr>
                <w:rFonts w:ascii="Ubuntu" w:eastAsia="Ubuntu" w:hAnsi="Ubuntu" w:cs="Ubuntu"/>
                <w:color w:val="484241"/>
              </w:rPr>
              <w:t>was my “dotted-line” supervisor and customer at Rensselaer.</w:t>
            </w: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3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47" w:rsidRDefault="005E3D47" w:rsidP="005E6A23">
      <w:pPr>
        <w:spacing w:after="0" w:line="240" w:lineRule="auto"/>
      </w:pPr>
      <w:r>
        <w:separator/>
      </w:r>
    </w:p>
  </w:endnote>
  <w:endnote w:type="continuationSeparator" w:id="0">
    <w:p w:rsidR="005E3D47" w:rsidRDefault="005E3D47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A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47" w:rsidRDefault="005E3D47" w:rsidP="005E6A23">
      <w:pPr>
        <w:spacing w:after="0" w:line="240" w:lineRule="auto"/>
      </w:pPr>
      <w:r>
        <w:separator/>
      </w:r>
    </w:p>
  </w:footnote>
  <w:footnote w:type="continuationSeparator" w:id="0">
    <w:p w:rsidR="005E3D47" w:rsidRDefault="005E3D47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B38C6"/>
    <w:rsid w:val="001D0ED9"/>
    <w:rsid w:val="00211495"/>
    <w:rsid w:val="00290D3C"/>
    <w:rsid w:val="002A0C29"/>
    <w:rsid w:val="002C4996"/>
    <w:rsid w:val="00375BBB"/>
    <w:rsid w:val="003774C4"/>
    <w:rsid w:val="0038401F"/>
    <w:rsid w:val="003946CD"/>
    <w:rsid w:val="003B1249"/>
    <w:rsid w:val="003C26D8"/>
    <w:rsid w:val="003D38A3"/>
    <w:rsid w:val="003F690E"/>
    <w:rsid w:val="00452AFD"/>
    <w:rsid w:val="00462173"/>
    <w:rsid w:val="004747DD"/>
    <w:rsid w:val="00476791"/>
    <w:rsid w:val="00482A2C"/>
    <w:rsid w:val="004A755A"/>
    <w:rsid w:val="004A7C2E"/>
    <w:rsid w:val="004A7C6C"/>
    <w:rsid w:val="004E6560"/>
    <w:rsid w:val="004F1F0A"/>
    <w:rsid w:val="00550F79"/>
    <w:rsid w:val="00553784"/>
    <w:rsid w:val="005E3D47"/>
    <w:rsid w:val="005E6A23"/>
    <w:rsid w:val="0067103C"/>
    <w:rsid w:val="00694686"/>
    <w:rsid w:val="006E444D"/>
    <w:rsid w:val="006F24C2"/>
    <w:rsid w:val="007042BB"/>
    <w:rsid w:val="00720074"/>
    <w:rsid w:val="007761B1"/>
    <w:rsid w:val="00781294"/>
    <w:rsid w:val="008164ED"/>
    <w:rsid w:val="008169F5"/>
    <w:rsid w:val="008220D1"/>
    <w:rsid w:val="00842BC6"/>
    <w:rsid w:val="008533A3"/>
    <w:rsid w:val="0088162E"/>
    <w:rsid w:val="008B51D7"/>
    <w:rsid w:val="008C0ECD"/>
    <w:rsid w:val="008E75A3"/>
    <w:rsid w:val="00926D23"/>
    <w:rsid w:val="00937D0C"/>
    <w:rsid w:val="009438C7"/>
    <w:rsid w:val="009504B8"/>
    <w:rsid w:val="009556EE"/>
    <w:rsid w:val="00996FBA"/>
    <w:rsid w:val="009D0ACE"/>
    <w:rsid w:val="009F1155"/>
    <w:rsid w:val="00A25C7E"/>
    <w:rsid w:val="00A601FA"/>
    <w:rsid w:val="00A66DE3"/>
    <w:rsid w:val="00A81CE3"/>
    <w:rsid w:val="00A84232"/>
    <w:rsid w:val="00AD42FB"/>
    <w:rsid w:val="00B6081A"/>
    <w:rsid w:val="00B97804"/>
    <w:rsid w:val="00C5146B"/>
    <w:rsid w:val="00C76C72"/>
    <w:rsid w:val="00CE681F"/>
    <w:rsid w:val="00D05D6E"/>
    <w:rsid w:val="00D155E2"/>
    <w:rsid w:val="00D250B4"/>
    <w:rsid w:val="00D4424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EE6FE6"/>
    <w:rsid w:val="00F22CEC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5B17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nkes@rpi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sbutler@um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EB74F-4EC3-4A0F-BC87-B75CD5A9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2</cp:revision>
  <dcterms:created xsi:type="dcterms:W3CDTF">2016-02-09T17:19:00Z</dcterms:created>
  <dcterms:modified xsi:type="dcterms:W3CDTF">2016-02-09T17:19:00Z</dcterms:modified>
</cp:coreProperties>
</file>