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534AB7"/>
          <w:sz w:val="16"/>
          <w:szCs w:val="16"/>
        </w:rPr>
        <w:t xml:space="preserve">IR RISK REGISTER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Standing document — updated continuously, reviewed each board meeting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300"/>
        <w:gridCol w:w="8060"/>
      </w:tblGrid>
      <w:tr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F5E5A"/>
                <w:sz w:val="15"/>
                <w:szCs w:val="15"/>
              </w:rPr>
              <w:t xml:space="preserve">As of: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5"/>
                <w:szCs w:val="15"/>
              </w:rPr>
              <w:t xml:space="preserve">June 19, 2026</w:t>
            </w:r>
          </w:p>
        </w:tc>
      </w:tr>
      <w:tr>
        <w:tc>
          <w:tcPr>
            <w:tcW w:type="dxa" w:w="13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color w:val="5F5E5A"/>
                <w:sz w:val="15"/>
                <w:szCs w:val="15"/>
              </w:rPr>
              <w:t xml:space="preserve">Owner:</w:t>
            </w:r>
          </w:p>
        </w:tc>
        <w:tc>
          <w:tcPr>
            <w:tcW w:type="dxa" w:w="80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sz w:val="15"/>
                <w:szCs w:val="15"/>
              </w:rPr>
              <w:t xml:space="preserve">Paul Manley, SVP Investor Relations</w:t>
            </w:r>
          </w:p>
        </w:tc>
      </w:tr>
    </w:tbl>
    <w:p>
      <w:pPr>
        <w:spacing w:before="120"/>
      </w:pPr>
    </w:p>
    <w:p>
      <w:pPr>
        <w:pBdr>
          <w:bottom w:val="single" w:color="D3D1C7" w:sz="4" w:space="3"/>
        </w:pBd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300"/>
        <w:gridCol w:w="3600"/>
        <w:gridCol w:w="1300"/>
        <w:gridCol w:w="1060"/>
      </w:tblGrid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Category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Item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Owner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2C2C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Reg FD selective disclosure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Real-time screen on Tier 1 callback content vs. public disclosure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 / Counsel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85041"/>
                <w:sz w:val="15"/>
                <w:szCs w:val="15"/>
              </w:rPr>
              <w:t xml:space="preserve">Monitored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Blackout / quiet period enforcement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System gate blocks outbound scheduling inside earnings blackout; employee notice auto-fires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85041"/>
                <w:sz w:val="15"/>
                <w:szCs w:val="15"/>
              </w:rPr>
              <w:t xml:space="preserve">Monitored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Earnings script counsel sign-off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Two-gate review: script pre-record, recording pre-distribution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Counsel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85041"/>
                <w:sz w:val="15"/>
                <w:szCs w:val="15"/>
              </w:rPr>
              <w:t xml:space="preserve">Monitored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PostCredit disclosure boundary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Deal terms not publicly disclosed; directional-only Q&amp;A framing maintained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 / Counsel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633806"/>
                <w:sz w:val="15"/>
                <w:szCs w:val="15"/>
              </w:rPr>
              <w:t xml:space="preserve">Watch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Market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Nasdaq minimum bid price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52-wk low ($1.03) close to $1.00 continued-listing floor; no deficiency notice on record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 / Legal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AEEDA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633806"/>
                <w:sz w:val="15"/>
                <w:szCs w:val="15"/>
              </w:rPr>
              <w:t xml:space="preserve">Watch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Market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Russell Microcap status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June 2026 inclusion unconfirmed; primary-source verification pending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791F1F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Coverage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5th analyst non-response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Model request outstanding for current quarter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FCEBE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791F1F"/>
                <w:sz w:val="15"/>
                <w:szCs w:val="15"/>
              </w:rPr>
              <w:t xml:space="preserve">Open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Operational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Daily stock/media monitoring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Price, volume, and USIO-specific media/social scan running daily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 (automated)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85041"/>
                <w:sz w:val="15"/>
                <w:szCs w:val="15"/>
              </w:rPr>
              <w:t xml:space="preserve">Monitored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Operational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Ecosystem entity status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Peer/competitor roster checked monthly (caught CTLP delisting)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 (automated)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85041"/>
                <w:sz w:val="15"/>
                <w:szCs w:val="15"/>
              </w:rPr>
              <w:t xml:space="preserve">Monitored</w:t>
            </w:r>
          </w:p>
        </w:tc>
      </w:tr>
      <w:tr>
        <w:tc>
          <w:tcPr>
            <w:tcW w:type="dxa" w:w="11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Operational</w:t>
            </w:r>
          </w:p>
        </w:tc>
        <w:tc>
          <w:tcPr>
            <w:tcW w:type="dxa" w:w="2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C2C2A"/>
                <w:sz w:val="15"/>
                <w:szCs w:val="15"/>
              </w:rPr>
              <w:t xml:space="preserve">Data maintenance discipline</w:t>
            </w:r>
          </w:p>
        </w:tc>
        <w:tc>
          <w:tcPr>
            <w:tcW w:type="dxa" w:w="36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Script archive, guidance file, Q&amp;A database refreshed each cycle per defined cadence</w:t>
            </w:r>
          </w:p>
        </w:tc>
        <w:tc>
          <w:tcPr>
            <w:tcW w:type="dxa" w:w="130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color w:val="5F5E5A"/>
                <w:sz w:val="15"/>
                <w:szCs w:val="15"/>
              </w:rPr>
              <w:t xml:space="preserve">IR</w:t>
            </w:r>
          </w:p>
        </w:tc>
        <w:tc>
          <w:tcPr>
            <w:tcW w:type="dxa" w:w="1060"/>
            <w:tcBorders>
              <w:top w:val="single" w:color="D3D1C7" w:sz="2"/>
              <w:left w:val="single" w:color="D3D1C7" w:sz="2"/>
              <w:bottom w:val="single" w:color="D3D1C7" w:sz="2"/>
              <w:right w:val="single" w:color="D3D1C7" w:sz="2"/>
            </w:tcBorders>
            <w:shd w:fill="E1F5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085041"/>
                <w:sz w:val="15"/>
                <w:szCs w:val="15"/>
              </w:rPr>
              <w:t xml:space="preserve">Monitored</w:t>
            </w:r>
          </w:p>
        </w:tc>
      </w:tr>
    </w:tbl>
    <w:p>
      <w:pPr>
        <w:spacing w:after="60" w:before="160"/>
      </w:pPr>
      <w:r>
        <w:rPr>
          <w:b/>
          <w:bCs/>
          <w:sz w:val="15"/>
          <w:szCs w:val="15"/>
        </w:rPr>
        <w:t xml:space="preserve">Status legend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CEBE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791F1F"/>
                <w:sz w:val="14"/>
                <w:szCs w:val="14"/>
              </w:rPr>
              <w:t xml:space="preserve">Open — needs action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AEED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33806"/>
                <w:sz w:val="14"/>
                <w:szCs w:val="14"/>
              </w:rPr>
              <w:t xml:space="preserve">Watch — no action yet, tracked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1F5E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085041"/>
                <w:sz w:val="14"/>
                <w:szCs w:val="14"/>
              </w:rPr>
              <w:t xml:space="preserve">Monitored — system/process in place</w:t>
            </w:r>
          </w:p>
        </w:tc>
      </w:tr>
    </w:tbl>
    <w:p>
      <w:pPr>
        <w:spacing w:before="160"/>
      </w:pPr>
    </w:p>
    <w:p>
      <w:pPr>
        <w:pBdr>
          <w:bottom w:val="single" w:color="D3D1C7" w:sz="4" w:space="3"/>
        </w:pBdr>
        <w:spacing w:after="100"/>
      </w:pPr>
    </w:p>
    <w:p>
      <w:r>
        <w:rPr>
          <w:i/>
          <w:iCs/>
          <w:color w:val="5F5E5A"/>
          <w:sz w:val="14"/>
          <w:szCs w:val="14"/>
        </w:rPr>
        <w:t xml:space="preserve">This register is a living document, not a quarterly snapshot — updated as items open, close, or change status. Reviewed at each board meeting alongside the Quarterly IR Board Package.</w:t>
      </w:r>
    </w:p>
    <w:sectPr>
      <w:headerReference w:type="default" r:id="rId7"/>
      <w:footerReference w:type="default" r:id="rId8"/>
      <w:pgSz w:w="12240" w:h="15840" w:orient="portrait"/>
      <w:pgMar w:top="1080" w:right="1296" w:bottom="108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F5E5A"/>
        <w:sz w:val="14"/>
        <w:szCs w:val="14"/>
      </w:rPr>
      <w:t xml:space="preserve">IR Risk Register — Standing Document</w:t>
    </w:r>
    <w:r>
      <w:rPr>
        <w:color w:val="5F5E5A"/>
        <w:sz w:val="14"/>
        <w:szCs w:val="14"/>
      </w:rPr>
      <w:t xml:space="preserve">	Page </w:t>
    </w:r>
    <w:r>
      <w:rPr>
        <w:color w:val="5F5E5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tabs>
        <w:tab w:val="right" w:pos="9026"/>
      </w:tabs>
    </w:pPr>
    <w:r>
      <w:rPr>
        <w:color w:val="5F5E5A"/>
        <w:sz w:val="14"/>
        <w:szCs w:val="14"/>
      </w:rPr>
      <w:t xml:space="preserve">Usio, Inc. — Board of Directors</w:t>
    </w:r>
    <w:r>
      <w:rPr>
        <w:color w:val="5F5E5A"/>
        <w:sz w:val="14"/>
        <w:szCs w:val="14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534AB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2026-06-19T22:23:46.312Z</dcterms:created>
  <dcterms:modified xsi:type="dcterms:W3CDTF">2026-06-19T22:23:46.312Z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