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21E8" w14:textId="6A802919" w:rsidR="00CB6D15" w:rsidRDefault="00000000">
      <w:pPr>
        <w:jc w:val="center"/>
      </w:pPr>
      <w:r>
        <w:rPr>
          <w:b/>
          <w:sz w:val="32"/>
        </w:rPr>
        <w:t xml:space="preserve">Research Report 3 </w:t>
      </w:r>
      <w:r w:rsidR="005A1186">
        <w:rPr>
          <w:b/>
          <w:sz w:val="32"/>
        </w:rPr>
        <w:t>-</w:t>
      </w:r>
      <w:r>
        <w:rPr>
          <w:b/>
          <w:sz w:val="32"/>
        </w:rPr>
        <w:t xml:space="preserve"> SP-GQE empirical evaluation</w:t>
      </w:r>
    </w:p>
    <w:p w14:paraId="16608BC3" w14:textId="3F0DA5F8" w:rsidR="00CB6D15" w:rsidRDefault="00000000">
      <w:pPr>
        <w:jc w:val="center"/>
      </w:pPr>
      <w:r>
        <w:t>Robert Oprescu</w:t>
      </w:r>
    </w:p>
    <w:p w14:paraId="10DE8073" w14:textId="77777777" w:rsidR="00CB6D15" w:rsidRDefault="00CB6D15"/>
    <w:p w14:paraId="42F26FA1" w14:textId="77777777" w:rsidR="00CB6D15" w:rsidRDefault="00000000">
      <w:r>
        <w:rPr>
          <w:i/>
        </w:rPr>
        <w:t>This report summarises the cumulative multi-seed evaluation of SP-GQE and in-repo baselines on a stratified HotpotQA distractor subset (562 question instances, 23 random seeds). The primary configuration SP-GQE (n=2, τ=0.5) is compared to V-RAG under a fixed protocol (same corpus, embeddings, and Groq reader). Preliminary sensitivity over hop count n and cosine threshold τ is reported from per-seed grid runs (illustrative single-seed heatmaps); multi-seed heatmap aggregation and graph-query validity ablations are deferred to Research Report 4.</w:t>
      </w:r>
    </w:p>
    <w:p w14:paraId="69B141A3" w14:textId="77777777" w:rsidR="00CB6D15" w:rsidRDefault="00000000">
      <w:pPr>
        <w:pStyle w:val="Heading1"/>
      </w:pPr>
      <w:r>
        <w:t>1. Introduction</w:t>
      </w:r>
    </w:p>
    <w:p w14:paraId="502FF55D" w14:textId="77777777" w:rsidR="00CB6D15" w:rsidRDefault="00000000">
      <w:r>
        <w:t>Multi-hop open-domain QA (Yang et al., 2018) and retrieval-augmented generation (Lewis et al., 2020) motivate a training-free pipeline that queries a per-question co-occurrence RDF graph with SPARQL, fuses two branches, cosine-prunes entity candidates, and augments dense retrieval before a small LLM reader. This semester report documents pipeline-level means and paired (SP-GQE − V-RAG) token F1 on bridge and comparison subsets, plus exploratory (n, τ) grids without merged cross-seed selection or validity-stage ablations.</w:t>
      </w:r>
    </w:p>
    <w:p w14:paraId="5AE4C0E2" w14:textId="77777777" w:rsidR="00CB6D15" w:rsidRDefault="00000000">
      <w:pPr>
        <w:pStyle w:val="Heading1"/>
      </w:pPr>
      <w:r>
        <w:t>2. Methods (summary)</w:t>
      </w:r>
    </w:p>
    <w:p w14:paraId="14C87E9D" w14:textId="77777777" w:rsidR="00CB6D15" w:rsidRDefault="00000000">
      <w:r>
        <w:t>Pipelines: V-RAG; GQE-RAG (n=2); SP-GQE (n=2, τ=0.5); SP-GQE-i (n=3, τ=0.5); GR-RAG; GF-RAG. Reader: Groq llama-3.1-8b-instant (T=0). Aggregation: mean ± 95% CI on seed-level means; paired ΔF1 with bootstrap 95% CI. Protocol: config/EXPERIMENT_PROTOCOL.md.</w:t>
      </w:r>
    </w:p>
    <w:p w14:paraId="6AADFEB6" w14:textId="7FEEF0F6" w:rsidR="00CB6D15" w:rsidRDefault="00000000">
      <w:pPr>
        <w:pStyle w:val="Heading1"/>
      </w:pPr>
      <w:r>
        <w:t xml:space="preserve">3. Results </w:t>
      </w:r>
      <w:r w:rsidR="00031168">
        <w:t>-</w:t>
      </w:r>
      <w:r>
        <w:t xml:space="preserve"> pipeline comparison</w:t>
      </w:r>
    </w:p>
    <w:p w14:paraId="3011765E" w14:textId="77777777" w:rsidR="00CB6D15" w:rsidRDefault="00000000">
      <w:r>
        <w:t>Table 1. Per-pipeline means (23 seeds, 562 instances; 95% CI on F1 across seed means).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B6D15" w14:paraId="17BD13AA" w14:textId="77777777">
        <w:tc>
          <w:tcPr>
            <w:tcW w:w="1560" w:type="dxa"/>
          </w:tcPr>
          <w:p w14:paraId="28F6BD5B" w14:textId="77777777" w:rsidR="00CB6D15" w:rsidRDefault="00000000">
            <w:r>
              <w:t>Pipeline</w:t>
            </w:r>
          </w:p>
        </w:tc>
        <w:tc>
          <w:tcPr>
            <w:tcW w:w="1560" w:type="dxa"/>
          </w:tcPr>
          <w:p w14:paraId="1CCB114B" w14:textId="77777777" w:rsidR="00CB6D15" w:rsidRDefault="00000000">
            <w:r>
              <w:t>Mean F1</w:t>
            </w:r>
          </w:p>
        </w:tc>
        <w:tc>
          <w:tcPr>
            <w:tcW w:w="1560" w:type="dxa"/>
          </w:tcPr>
          <w:p w14:paraId="35633DCB" w14:textId="77777777" w:rsidR="00CB6D15" w:rsidRDefault="00000000">
            <w:r>
              <w:t>95% CI F1</w:t>
            </w:r>
          </w:p>
        </w:tc>
        <w:tc>
          <w:tcPr>
            <w:tcW w:w="1560" w:type="dxa"/>
          </w:tcPr>
          <w:p w14:paraId="3B465C87" w14:textId="77777777" w:rsidR="00CB6D15" w:rsidRDefault="00000000">
            <w:r>
              <w:t>Mean EM</w:t>
            </w:r>
          </w:p>
        </w:tc>
        <w:tc>
          <w:tcPr>
            <w:tcW w:w="1560" w:type="dxa"/>
          </w:tcPr>
          <w:p w14:paraId="15588156" w14:textId="77777777" w:rsidR="00CB6D15" w:rsidRDefault="00000000">
            <w:r>
              <w:t>Sup. recall@k</w:t>
            </w:r>
          </w:p>
        </w:tc>
        <w:tc>
          <w:tcPr>
            <w:tcW w:w="1560" w:type="dxa"/>
          </w:tcPr>
          <w:p w14:paraId="7F666EFE" w14:textId="77777777" w:rsidR="00CB6D15" w:rsidRDefault="00000000">
            <w:r>
              <w:t>P@k</w:t>
            </w:r>
          </w:p>
        </w:tc>
      </w:tr>
      <w:tr w:rsidR="00CB6D15" w14:paraId="7E4CFE08" w14:textId="77777777">
        <w:tc>
          <w:tcPr>
            <w:tcW w:w="1560" w:type="dxa"/>
          </w:tcPr>
          <w:p w14:paraId="4BA8314E" w14:textId="77777777" w:rsidR="00CB6D15" w:rsidRDefault="00000000">
            <w:r>
              <w:t>GQE-RAG (n=2)</w:t>
            </w:r>
          </w:p>
        </w:tc>
        <w:tc>
          <w:tcPr>
            <w:tcW w:w="1560" w:type="dxa"/>
          </w:tcPr>
          <w:p w14:paraId="0E78614B" w14:textId="77777777" w:rsidR="00CB6D15" w:rsidRDefault="00000000">
            <w:r>
              <w:t>0.5760</w:t>
            </w:r>
          </w:p>
        </w:tc>
        <w:tc>
          <w:tcPr>
            <w:tcW w:w="1560" w:type="dxa"/>
          </w:tcPr>
          <w:p w14:paraId="3B393990" w14:textId="77777777" w:rsidR="00CB6D15" w:rsidRDefault="00000000">
            <w:r>
              <w:t>[0.5381, 0.6139]</w:t>
            </w:r>
          </w:p>
        </w:tc>
        <w:tc>
          <w:tcPr>
            <w:tcW w:w="1560" w:type="dxa"/>
          </w:tcPr>
          <w:p w14:paraId="1D620F73" w14:textId="77777777" w:rsidR="00CB6D15" w:rsidRDefault="00000000">
            <w:r>
              <w:t>0.4636</w:t>
            </w:r>
          </w:p>
        </w:tc>
        <w:tc>
          <w:tcPr>
            <w:tcW w:w="1560" w:type="dxa"/>
          </w:tcPr>
          <w:p w14:paraId="55F762DA" w14:textId="77777777" w:rsidR="00CB6D15" w:rsidRDefault="00000000">
            <w:r>
              <w:t>0.8021</w:t>
            </w:r>
          </w:p>
        </w:tc>
        <w:tc>
          <w:tcPr>
            <w:tcW w:w="1560" w:type="dxa"/>
          </w:tcPr>
          <w:p w14:paraId="0E982841" w14:textId="77777777" w:rsidR="00CB6D15" w:rsidRDefault="00000000">
            <w:r>
              <w:t>0.6654</w:t>
            </w:r>
          </w:p>
        </w:tc>
      </w:tr>
      <w:tr w:rsidR="00CB6D15" w14:paraId="0BA94A39" w14:textId="77777777">
        <w:tc>
          <w:tcPr>
            <w:tcW w:w="1560" w:type="dxa"/>
          </w:tcPr>
          <w:p w14:paraId="6ABA707D" w14:textId="77777777" w:rsidR="00CB6D15" w:rsidRDefault="00000000">
            <w:r>
              <w:t>GR-RAG</w:t>
            </w:r>
          </w:p>
        </w:tc>
        <w:tc>
          <w:tcPr>
            <w:tcW w:w="1560" w:type="dxa"/>
          </w:tcPr>
          <w:p w14:paraId="0D7A67B8" w14:textId="77777777" w:rsidR="00CB6D15" w:rsidRDefault="00000000">
            <w:r>
              <w:t>0.5727</w:t>
            </w:r>
          </w:p>
        </w:tc>
        <w:tc>
          <w:tcPr>
            <w:tcW w:w="1560" w:type="dxa"/>
          </w:tcPr>
          <w:p w14:paraId="2BE9BE6F" w14:textId="77777777" w:rsidR="00CB6D15" w:rsidRDefault="00000000">
            <w:r>
              <w:t>[0.5361, 0.6092]</w:t>
            </w:r>
          </w:p>
        </w:tc>
        <w:tc>
          <w:tcPr>
            <w:tcW w:w="1560" w:type="dxa"/>
          </w:tcPr>
          <w:p w14:paraId="413B71D4" w14:textId="77777777" w:rsidR="00CB6D15" w:rsidRDefault="00000000">
            <w:r>
              <w:t>0.4607</w:t>
            </w:r>
          </w:p>
        </w:tc>
        <w:tc>
          <w:tcPr>
            <w:tcW w:w="1560" w:type="dxa"/>
          </w:tcPr>
          <w:p w14:paraId="208AB320" w14:textId="77777777" w:rsidR="00CB6D15" w:rsidRDefault="00000000">
            <w:r>
              <w:t>0.7908</w:t>
            </w:r>
          </w:p>
        </w:tc>
        <w:tc>
          <w:tcPr>
            <w:tcW w:w="1560" w:type="dxa"/>
          </w:tcPr>
          <w:p w14:paraId="040695B1" w14:textId="77777777" w:rsidR="00CB6D15" w:rsidRDefault="00000000">
            <w:r>
              <w:t>0.6738</w:t>
            </w:r>
          </w:p>
        </w:tc>
      </w:tr>
      <w:tr w:rsidR="00CB6D15" w14:paraId="0B21D0AC" w14:textId="77777777">
        <w:tc>
          <w:tcPr>
            <w:tcW w:w="1560" w:type="dxa"/>
          </w:tcPr>
          <w:p w14:paraId="7891128B" w14:textId="77777777" w:rsidR="00CB6D15" w:rsidRDefault="00000000">
            <w:r>
              <w:t>V-RAG</w:t>
            </w:r>
          </w:p>
        </w:tc>
        <w:tc>
          <w:tcPr>
            <w:tcW w:w="1560" w:type="dxa"/>
          </w:tcPr>
          <w:p w14:paraId="70815448" w14:textId="77777777" w:rsidR="00CB6D15" w:rsidRDefault="00000000">
            <w:r>
              <w:t>0.5633</w:t>
            </w:r>
          </w:p>
        </w:tc>
        <w:tc>
          <w:tcPr>
            <w:tcW w:w="1560" w:type="dxa"/>
          </w:tcPr>
          <w:p w14:paraId="2C8B3CAD" w14:textId="77777777" w:rsidR="00CB6D15" w:rsidRDefault="00000000">
            <w:r>
              <w:t>[0.5276, 0.5991]</w:t>
            </w:r>
          </w:p>
        </w:tc>
        <w:tc>
          <w:tcPr>
            <w:tcW w:w="1560" w:type="dxa"/>
          </w:tcPr>
          <w:p w14:paraId="74A38FB0" w14:textId="77777777" w:rsidR="00CB6D15" w:rsidRDefault="00000000">
            <w:r>
              <w:t>0.4520</w:t>
            </w:r>
          </w:p>
        </w:tc>
        <w:tc>
          <w:tcPr>
            <w:tcW w:w="1560" w:type="dxa"/>
          </w:tcPr>
          <w:p w14:paraId="41CC40C8" w14:textId="77777777" w:rsidR="00CB6D15" w:rsidRDefault="00000000">
            <w:r>
              <w:t>0.7908</w:t>
            </w:r>
          </w:p>
        </w:tc>
        <w:tc>
          <w:tcPr>
            <w:tcW w:w="1560" w:type="dxa"/>
          </w:tcPr>
          <w:p w14:paraId="53DE1D95" w14:textId="77777777" w:rsidR="00CB6D15" w:rsidRDefault="00000000">
            <w:r>
              <w:t>0.6738</w:t>
            </w:r>
          </w:p>
        </w:tc>
      </w:tr>
      <w:tr w:rsidR="00CB6D15" w14:paraId="712B685F" w14:textId="77777777">
        <w:tc>
          <w:tcPr>
            <w:tcW w:w="1560" w:type="dxa"/>
          </w:tcPr>
          <w:p w14:paraId="2B4F0D69" w14:textId="77777777" w:rsidR="00CB6D15" w:rsidRDefault="00000000">
            <w:r>
              <w:t>SP-GQE-i (n=3, τ=0.5)</w:t>
            </w:r>
          </w:p>
        </w:tc>
        <w:tc>
          <w:tcPr>
            <w:tcW w:w="1560" w:type="dxa"/>
          </w:tcPr>
          <w:p w14:paraId="12C22E18" w14:textId="77777777" w:rsidR="00CB6D15" w:rsidRDefault="00000000">
            <w:r>
              <w:t>0.5520</w:t>
            </w:r>
          </w:p>
        </w:tc>
        <w:tc>
          <w:tcPr>
            <w:tcW w:w="1560" w:type="dxa"/>
          </w:tcPr>
          <w:p w14:paraId="3E6F03FE" w14:textId="77777777" w:rsidR="00CB6D15" w:rsidRDefault="00000000">
            <w:r>
              <w:t>[0.5212, 0.5828]</w:t>
            </w:r>
          </w:p>
        </w:tc>
        <w:tc>
          <w:tcPr>
            <w:tcW w:w="1560" w:type="dxa"/>
          </w:tcPr>
          <w:p w14:paraId="43F906BB" w14:textId="77777777" w:rsidR="00CB6D15" w:rsidRDefault="00000000">
            <w:r>
              <w:t>0.4560</w:t>
            </w:r>
          </w:p>
        </w:tc>
        <w:tc>
          <w:tcPr>
            <w:tcW w:w="1560" w:type="dxa"/>
          </w:tcPr>
          <w:p w14:paraId="43841D82" w14:textId="77777777" w:rsidR="00CB6D15" w:rsidRDefault="00000000">
            <w:r>
              <w:t>0.7781</w:t>
            </w:r>
          </w:p>
        </w:tc>
        <w:tc>
          <w:tcPr>
            <w:tcW w:w="1560" w:type="dxa"/>
          </w:tcPr>
          <w:p w14:paraId="3E6CDB72" w14:textId="77777777" w:rsidR="00CB6D15" w:rsidRDefault="00000000">
            <w:r>
              <w:t>0.6610</w:t>
            </w:r>
          </w:p>
        </w:tc>
      </w:tr>
      <w:tr w:rsidR="00CB6D15" w14:paraId="117B806A" w14:textId="77777777">
        <w:tc>
          <w:tcPr>
            <w:tcW w:w="1560" w:type="dxa"/>
          </w:tcPr>
          <w:p w14:paraId="294FFB0D" w14:textId="77777777" w:rsidR="00CB6D15" w:rsidRDefault="00000000">
            <w:r>
              <w:lastRenderedPageBreak/>
              <w:t>GF-RAG</w:t>
            </w:r>
          </w:p>
        </w:tc>
        <w:tc>
          <w:tcPr>
            <w:tcW w:w="1560" w:type="dxa"/>
          </w:tcPr>
          <w:p w14:paraId="7C5EE2FB" w14:textId="77777777" w:rsidR="00CB6D15" w:rsidRDefault="00000000">
            <w:r>
              <w:t>0.5512</w:t>
            </w:r>
          </w:p>
        </w:tc>
        <w:tc>
          <w:tcPr>
            <w:tcW w:w="1560" w:type="dxa"/>
          </w:tcPr>
          <w:p w14:paraId="5F36BF67" w14:textId="77777777" w:rsidR="00CB6D15" w:rsidRDefault="00000000">
            <w:r>
              <w:t>[0.5213, 0.5811]</w:t>
            </w:r>
          </w:p>
        </w:tc>
        <w:tc>
          <w:tcPr>
            <w:tcW w:w="1560" w:type="dxa"/>
          </w:tcPr>
          <w:p w14:paraId="5259B4F3" w14:textId="77777777" w:rsidR="00CB6D15" w:rsidRDefault="00000000">
            <w:r>
              <w:t>0.4403</w:t>
            </w:r>
          </w:p>
        </w:tc>
        <w:tc>
          <w:tcPr>
            <w:tcW w:w="1560" w:type="dxa"/>
          </w:tcPr>
          <w:p w14:paraId="567FA2A5" w14:textId="77777777" w:rsidR="00CB6D15" w:rsidRDefault="00000000">
            <w:r>
              <w:t>0.7445</w:t>
            </w:r>
          </w:p>
        </w:tc>
        <w:tc>
          <w:tcPr>
            <w:tcW w:w="1560" w:type="dxa"/>
          </w:tcPr>
          <w:p w14:paraId="798F8202" w14:textId="77777777" w:rsidR="00CB6D15" w:rsidRDefault="00000000">
            <w:r>
              <w:t>0.6382</w:t>
            </w:r>
          </w:p>
        </w:tc>
      </w:tr>
      <w:tr w:rsidR="00CB6D15" w14:paraId="7A64CC7D" w14:textId="77777777">
        <w:tc>
          <w:tcPr>
            <w:tcW w:w="1560" w:type="dxa"/>
          </w:tcPr>
          <w:p w14:paraId="49FA1562" w14:textId="77777777" w:rsidR="00CB6D15" w:rsidRDefault="00000000">
            <w:r>
              <w:t>SP-GQE (n=2, τ=0.5)</w:t>
            </w:r>
          </w:p>
        </w:tc>
        <w:tc>
          <w:tcPr>
            <w:tcW w:w="1560" w:type="dxa"/>
          </w:tcPr>
          <w:p w14:paraId="1A133742" w14:textId="77777777" w:rsidR="00CB6D15" w:rsidRDefault="00000000">
            <w:r>
              <w:t>0.5489</w:t>
            </w:r>
          </w:p>
        </w:tc>
        <w:tc>
          <w:tcPr>
            <w:tcW w:w="1560" w:type="dxa"/>
          </w:tcPr>
          <w:p w14:paraId="6E3B8C9B" w14:textId="77777777" w:rsidR="00CB6D15" w:rsidRDefault="00000000">
            <w:r>
              <w:t>[0.5149, 0.5828]</w:t>
            </w:r>
          </w:p>
        </w:tc>
        <w:tc>
          <w:tcPr>
            <w:tcW w:w="1560" w:type="dxa"/>
          </w:tcPr>
          <w:p w14:paraId="7D8E07E5" w14:textId="77777777" w:rsidR="00CB6D15" w:rsidRDefault="00000000">
            <w:r>
              <w:t>0.4463</w:t>
            </w:r>
          </w:p>
        </w:tc>
        <w:tc>
          <w:tcPr>
            <w:tcW w:w="1560" w:type="dxa"/>
          </w:tcPr>
          <w:p w14:paraId="4CD1EA7B" w14:textId="77777777" w:rsidR="00CB6D15" w:rsidRDefault="00000000">
            <w:r>
              <w:t>0.7704</w:t>
            </w:r>
          </w:p>
        </w:tc>
        <w:tc>
          <w:tcPr>
            <w:tcW w:w="1560" w:type="dxa"/>
          </w:tcPr>
          <w:p w14:paraId="2C1D4820" w14:textId="77777777" w:rsidR="00CB6D15" w:rsidRDefault="00000000">
            <w:r>
              <w:t>0.6360</w:t>
            </w:r>
          </w:p>
        </w:tc>
      </w:tr>
    </w:tbl>
    <w:p w14:paraId="0805C196" w14:textId="77777777" w:rsidR="00CB6D15" w:rsidRDefault="00CB6D15"/>
    <w:p w14:paraId="5FE059CD" w14:textId="77777777" w:rsidR="00CB6D15" w:rsidRDefault="00000000">
      <w:r>
        <w:t>Table 2. Paired ΔF1: SP-GQE (n=2, τ=0.5) − V-RAG (question-level, pooled).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6D15" w14:paraId="42B73C13" w14:textId="77777777">
        <w:tc>
          <w:tcPr>
            <w:tcW w:w="2340" w:type="dxa"/>
          </w:tcPr>
          <w:p w14:paraId="3CE20429" w14:textId="77777777" w:rsidR="00CB6D15" w:rsidRDefault="00000000">
            <w:r>
              <w:t>Subset</w:t>
            </w:r>
          </w:p>
        </w:tc>
        <w:tc>
          <w:tcPr>
            <w:tcW w:w="2340" w:type="dxa"/>
          </w:tcPr>
          <w:p w14:paraId="45C667F2" w14:textId="77777777" w:rsidR="00CB6D15" w:rsidRDefault="00000000">
            <w:r>
              <w:t>Mean Δ</w:t>
            </w:r>
          </w:p>
        </w:tc>
        <w:tc>
          <w:tcPr>
            <w:tcW w:w="2340" w:type="dxa"/>
          </w:tcPr>
          <w:p w14:paraId="678E7A97" w14:textId="77777777" w:rsidR="00CB6D15" w:rsidRDefault="00000000">
            <w:r>
              <w:t>Bootstrap 95% CI</w:t>
            </w:r>
          </w:p>
        </w:tc>
        <w:tc>
          <w:tcPr>
            <w:tcW w:w="2340" w:type="dxa"/>
          </w:tcPr>
          <w:p w14:paraId="6001DE3A" w14:textId="77777777" w:rsidR="00CB6D15" w:rsidRDefault="00000000">
            <w:r>
              <w:t>n pairs</w:t>
            </w:r>
          </w:p>
        </w:tc>
      </w:tr>
      <w:tr w:rsidR="00CB6D15" w14:paraId="33C249C6" w14:textId="77777777">
        <w:tc>
          <w:tcPr>
            <w:tcW w:w="2340" w:type="dxa"/>
          </w:tcPr>
          <w:p w14:paraId="0A88790D" w14:textId="77777777" w:rsidR="00CB6D15" w:rsidRDefault="00000000">
            <w:r>
              <w:t>bridge</w:t>
            </w:r>
          </w:p>
        </w:tc>
        <w:tc>
          <w:tcPr>
            <w:tcW w:w="2340" w:type="dxa"/>
          </w:tcPr>
          <w:p w14:paraId="30989A86" w14:textId="77777777" w:rsidR="00CB6D15" w:rsidRDefault="00000000">
            <w:r>
              <w:t>-0.0185</w:t>
            </w:r>
          </w:p>
        </w:tc>
        <w:tc>
          <w:tcPr>
            <w:tcW w:w="2340" w:type="dxa"/>
          </w:tcPr>
          <w:p w14:paraId="696CE65C" w14:textId="77777777" w:rsidR="00CB6D15" w:rsidRDefault="00000000">
            <w:r>
              <w:t>[-0.0473, 0.0093]</w:t>
            </w:r>
          </w:p>
        </w:tc>
        <w:tc>
          <w:tcPr>
            <w:tcW w:w="2340" w:type="dxa"/>
          </w:tcPr>
          <w:p w14:paraId="11CE55E7" w14:textId="77777777" w:rsidR="00CB6D15" w:rsidRDefault="00000000">
            <w:r>
              <w:t>270</w:t>
            </w:r>
          </w:p>
        </w:tc>
      </w:tr>
      <w:tr w:rsidR="00CB6D15" w14:paraId="076E5352" w14:textId="77777777">
        <w:tc>
          <w:tcPr>
            <w:tcW w:w="2340" w:type="dxa"/>
          </w:tcPr>
          <w:p w14:paraId="3F94F604" w14:textId="77777777" w:rsidR="00CB6D15" w:rsidRDefault="00000000">
            <w:r>
              <w:t>comparison</w:t>
            </w:r>
          </w:p>
        </w:tc>
        <w:tc>
          <w:tcPr>
            <w:tcW w:w="2340" w:type="dxa"/>
          </w:tcPr>
          <w:p w14:paraId="50AEBD10" w14:textId="77777777" w:rsidR="00CB6D15" w:rsidRDefault="00000000">
            <w:r>
              <w:t>-0.0096</w:t>
            </w:r>
          </w:p>
        </w:tc>
        <w:tc>
          <w:tcPr>
            <w:tcW w:w="2340" w:type="dxa"/>
          </w:tcPr>
          <w:p w14:paraId="5A97DED6" w14:textId="77777777" w:rsidR="00CB6D15" w:rsidRDefault="00000000">
            <w:r>
              <w:t>[-0.0448, 0.0253]</w:t>
            </w:r>
          </w:p>
        </w:tc>
        <w:tc>
          <w:tcPr>
            <w:tcW w:w="2340" w:type="dxa"/>
          </w:tcPr>
          <w:p w14:paraId="0F4C9149" w14:textId="77777777" w:rsidR="00CB6D15" w:rsidRDefault="00000000">
            <w:r>
              <w:t>292</w:t>
            </w:r>
          </w:p>
        </w:tc>
      </w:tr>
    </w:tbl>
    <w:p w14:paraId="2E7F344D" w14:textId="77777777" w:rsidR="00CB6D15" w:rsidRDefault="00CB6D15"/>
    <w:p w14:paraId="61063AB3" w14:textId="77777777" w:rsidR="00CB6D15" w:rsidRDefault="00000000">
      <w:pPr>
        <w:pStyle w:val="Heading1"/>
      </w:pPr>
      <w:r>
        <w:t>4. Preliminary (n, τ) sensitivity</w:t>
      </w:r>
    </w:p>
    <w:p w14:paraId="4706BEDE" w14:textId="77777777" w:rsidR="00CB6D15" w:rsidRDefault="00000000">
      <w:r>
        <w:t>Each heatmap-enabled seed run sweeps n ∈ {1, 2, 3} and τ ∈ {0.3, …, 0.7} for SP-GQE on the same sampled questions. Below: mean token F1 grid for seed 42 (n=25, 2026-05-07). These grids are exploratory; no sample-size-weighted merge across seeds is applied in this report.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B6D15" w14:paraId="3F6A175C" w14:textId="77777777">
        <w:tc>
          <w:tcPr>
            <w:tcW w:w="1560" w:type="dxa"/>
          </w:tcPr>
          <w:p w14:paraId="68D51C51" w14:textId="77777777" w:rsidR="00CB6D15" w:rsidRDefault="00000000">
            <w:r>
              <w:t>n hops</w:t>
            </w:r>
          </w:p>
        </w:tc>
        <w:tc>
          <w:tcPr>
            <w:tcW w:w="1560" w:type="dxa"/>
          </w:tcPr>
          <w:p w14:paraId="52AC4F2D" w14:textId="77777777" w:rsidR="00CB6D15" w:rsidRDefault="00000000">
            <w:r>
              <w:t>τ=0.3</w:t>
            </w:r>
          </w:p>
        </w:tc>
        <w:tc>
          <w:tcPr>
            <w:tcW w:w="1560" w:type="dxa"/>
          </w:tcPr>
          <w:p w14:paraId="376665F0" w14:textId="77777777" w:rsidR="00CB6D15" w:rsidRDefault="00000000">
            <w:r>
              <w:t>τ=0.4</w:t>
            </w:r>
          </w:p>
        </w:tc>
        <w:tc>
          <w:tcPr>
            <w:tcW w:w="1560" w:type="dxa"/>
          </w:tcPr>
          <w:p w14:paraId="6E6173F0" w14:textId="77777777" w:rsidR="00CB6D15" w:rsidRDefault="00000000">
            <w:r>
              <w:t>τ=0.5</w:t>
            </w:r>
          </w:p>
        </w:tc>
        <w:tc>
          <w:tcPr>
            <w:tcW w:w="1560" w:type="dxa"/>
          </w:tcPr>
          <w:p w14:paraId="2BA9B088" w14:textId="77777777" w:rsidR="00CB6D15" w:rsidRDefault="00000000">
            <w:r>
              <w:t>τ=0.6</w:t>
            </w:r>
          </w:p>
        </w:tc>
        <w:tc>
          <w:tcPr>
            <w:tcW w:w="1560" w:type="dxa"/>
          </w:tcPr>
          <w:p w14:paraId="27E60C14" w14:textId="77777777" w:rsidR="00CB6D15" w:rsidRDefault="00000000">
            <w:r>
              <w:t>τ=0.7</w:t>
            </w:r>
          </w:p>
        </w:tc>
      </w:tr>
      <w:tr w:rsidR="00CB6D15" w14:paraId="29C786EF" w14:textId="77777777">
        <w:tc>
          <w:tcPr>
            <w:tcW w:w="1560" w:type="dxa"/>
          </w:tcPr>
          <w:p w14:paraId="640EF1D2" w14:textId="77777777" w:rsidR="00CB6D15" w:rsidRDefault="00000000">
            <w:r>
              <w:t>1</w:t>
            </w:r>
          </w:p>
        </w:tc>
        <w:tc>
          <w:tcPr>
            <w:tcW w:w="1560" w:type="dxa"/>
          </w:tcPr>
          <w:p w14:paraId="2C5FF77B" w14:textId="77777777" w:rsidR="00CB6D15" w:rsidRDefault="00000000">
            <w:r>
              <w:t>0.506</w:t>
            </w:r>
          </w:p>
        </w:tc>
        <w:tc>
          <w:tcPr>
            <w:tcW w:w="1560" w:type="dxa"/>
          </w:tcPr>
          <w:p w14:paraId="78A5FCA0" w14:textId="77777777" w:rsidR="00CB6D15" w:rsidRDefault="00000000">
            <w:r>
              <w:t>0.517</w:t>
            </w:r>
          </w:p>
        </w:tc>
        <w:tc>
          <w:tcPr>
            <w:tcW w:w="1560" w:type="dxa"/>
          </w:tcPr>
          <w:p w14:paraId="12D98941" w14:textId="77777777" w:rsidR="00CB6D15" w:rsidRDefault="00000000">
            <w:r>
              <w:t>0.520</w:t>
            </w:r>
          </w:p>
        </w:tc>
        <w:tc>
          <w:tcPr>
            <w:tcW w:w="1560" w:type="dxa"/>
          </w:tcPr>
          <w:p w14:paraId="3E73314B" w14:textId="77777777" w:rsidR="00CB6D15" w:rsidRDefault="00000000">
            <w:r>
              <w:t>0.517</w:t>
            </w:r>
          </w:p>
        </w:tc>
        <w:tc>
          <w:tcPr>
            <w:tcW w:w="1560" w:type="dxa"/>
          </w:tcPr>
          <w:p w14:paraId="6436EA4D" w14:textId="77777777" w:rsidR="00CB6D15" w:rsidRDefault="00000000">
            <w:r>
              <w:t>0.426</w:t>
            </w:r>
          </w:p>
        </w:tc>
      </w:tr>
      <w:tr w:rsidR="00CB6D15" w14:paraId="20C7478F" w14:textId="77777777">
        <w:tc>
          <w:tcPr>
            <w:tcW w:w="1560" w:type="dxa"/>
          </w:tcPr>
          <w:p w14:paraId="66903512" w14:textId="77777777" w:rsidR="00CB6D15" w:rsidRDefault="00000000">
            <w:r>
              <w:t>2</w:t>
            </w:r>
          </w:p>
        </w:tc>
        <w:tc>
          <w:tcPr>
            <w:tcW w:w="1560" w:type="dxa"/>
          </w:tcPr>
          <w:p w14:paraId="4550E0DC" w14:textId="77777777" w:rsidR="00CB6D15" w:rsidRDefault="00000000">
            <w:r>
              <w:t>0.549</w:t>
            </w:r>
          </w:p>
        </w:tc>
        <w:tc>
          <w:tcPr>
            <w:tcW w:w="1560" w:type="dxa"/>
          </w:tcPr>
          <w:p w14:paraId="4ACF3249" w14:textId="77777777" w:rsidR="00CB6D15" w:rsidRDefault="00000000">
            <w:r>
              <w:t>0.517</w:t>
            </w:r>
          </w:p>
        </w:tc>
        <w:tc>
          <w:tcPr>
            <w:tcW w:w="1560" w:type="dxa"/>
          </w:tcPr>
          <w:p w14:paraId="09C8F69C" w14:textId="77777777" w:rsidR="00CB6D15" w:rsidRDefault="00000000">
            <w:r>
              <w:t>0.517</w:t>
            </w:r>
          </w:p>
        </w:tc>
        <w:tc>
          <w:tcPr>
            <w:tcW w:w="1560" w:type="dxa"/>
          </w:tcPr>
          <w:p w14:paraId="7DA97B36" w14:textId="77777777" w:rsidR="00CB6D15" w:rsidRDefault="00000000">
            <w:r>
              <w:t>0.519</w:t>
            </w:r>
          </w:p>
        </w:tc>
        <w:tc>
          <w:tcPr>
            <w:tcW w:w="1560" w:type="dxa"/>
          </w:tcPr>
          <w:p w14:paraId="69E8BDD3" w14:textId="77777777" w:rsidR="00CB6D15" w:rsidRDefault="00000000">
            <w:r>
              <w:t>0.426</w:t>
            </w:r>
          </w:p>
        </w:tc>
      </w:tr>
      <w:tr w:rsidR="00CB6D15" w14:paraId="5DB6F3AD" w14:textId="77777777">
        <w:tc>
          <w:tcPr>
            <w:tcW w:w="1560" w:type="dxa"/>
          </w:tcPr>
          <w:p w14:paraId="1810EEC0" w14:textId="77777777" w:rsidR="00CB6D15" w:rsidRDefault="00000000">
            <w:r>
              <w:t>3</w:t>
            </w:r>
          </w:p>
        </w:tc>
        <w:tc>
          <w:tcPr>
            <w:tcW w:w="1560" w:type="dxa"/>
          </w:tcPr>
          <w:p w14:paraId="5CA3FF42" w14:textId="77777777" w:rsidR="00CB6D15" w:rsidRDefault="00000000">
            <w:r>
              <w:t>0.592</w:t>
            </w:r>
          </w:p>
        </w:tc>
        <w:tc>
          <w:tcPr>
            <w:tcW w:w="1560" w:type="dxa"/>
          </w:tcPr>
          <w:p w14:paraId="1A847A12" w14:textId="77777777" w:rsidR="00CB6D15" w:rsidRDefault="00000000">
            <w:r>
              <w:t>0.517</w:t>
            </w:r>
          </w:p>
        </w:tc>
        <w:tc>
          <w:tcPr>
            <w:tcW w:w="1560" w:type="dxa"/>
          </w:tcPr>
          <w:p w14:paraId="674BB803" w14:textId="77777777" w:rsidR="00CB6D15" w:rsidRDefault="00000000">
            <w:r>
              <w:t>0.520</w:t>
            </w:r>
          </w:p>
        </w:tc>
        <w:tc>
          <w:tcPr>
            <w:tcW w:w="1560" w:type="dxa"/>
          </w:tcPr>
          <w:p w14:paraId="5EDF4320" w14:textId="77777777" w:rsidR="00CB6D15" w:rsidRDefault="00000000">
            <w:r>
              <w:t>0.519</w:t>
            </w:r>
          </w:p>
        </w:tc>
        <w:tc>
          <w:tcPr>
            <w:tcW w:w="1560" w:type="dxa"/>
          </w:tcPr>
          <w:p w14:paraId="361EFC04" w14:textId="77777777" w:rsidR="00CB6D15" w:rsidRDefault="00000000">
            <w:r>
              <w:t>0.426</w:t>
            </w:r>
          </w:p>
        </w:tc>
      </w:tr>
    </w:tbl>
    <w:p w14:paraId="0571B69D" w14:textId="77777777" w:rsidR="00CB6D15" w:rsidRDefault="00CB6D15"/>
    <w:p w14:paraId="76774DA5" w14:textId="77777777" w:rsidR="00CB6D15" w:rsidRDefault="00000000">
      <w:pPr>
        <w:pStyle w:val="Heading1"/>
      </w:pPr>
      <w:r>
        <w:t>5. Discussion and next steps</w:t>
      </w:r>
    </w:p>
    <w:p w14:paraId="59EA9E03" w14:textId="77777777" w:rsidR="00CB6D15" w:rsidRDefault="00000000">
      <w:r>
        <w:t>At the protocol default (n=2, τ=0.5), mean SP-GQE F1 does not exceed V-RAG; paired bootstrap CIs for ΔF1 include zero on bridge and comparison subsets. Exploratory grids suggest τ and n affect both F1 and P@k; a follow-up campaign will aggregate heatmaps across seeds, select a global (n*, τ*), and report graph-query validity (Research Report 4).</w:t>
      </w:r>
    </w:p>
    <w:p w14:paraId="18BCC8A9" w14:textId="77777777" w:rsidR="00CB6D15" w:rsidRDefault="00000000">
      <w:pPr>
        <w:pStyle w:val="Heading1"/>
      </w:pPr>
      <w:r>
        <w:t>References (selection)</w:t>
      </w:r>
    </w:p>
    <w:p w14:paraId="1D6AC0A1" w14:textId="77777777" w:rsidR="00CB6D15" w:rsidRDefault="00000000">
      <w:pPr>
        <w:pStyle w:val="ListNumber"/>
      </w:pPr>
      <w:r>
        <w:t>Lewis, P., et al. (2020). Retrieval-augmented generation for knowledge-intensive NLP. NeurIPS.</w:t>
      </w:r>
    </w:p>
    <w:p w14:paraId="236CB409" w14:textId="77777777" w:rsidR="00CB6D15" w:rsidRDefault="00000000">
      <w:pPr>
        <w:pStyle w:val="ListNumber"/>
      </w:pPr>
      <w:r>
        <w:t>Yang, Z., et al. (2018). HotpotQA: diverse, explainable multi-hop QA. EMNLP.</w:t>
      </w:r>
    </w:p>
    <w:p w14:paraId="1C43850E" w14:textId="77777777" w:rsidR="00CB6D15" w:rsidRDefault="00000000">
      <w:pPr>
        <w:pStyle w:val="ListNumber"/>
      </w:pPr>
      <w:r>
        <w:t>Edge, D., et al. (2024). From local to global: Graph RAG (technical report / blog).</w:t>
      </w:r>
    </w:p>
    <w:sectPr w:rsidR="00CB6D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719629">
    <w:abstractNumId w:val="8"/>
  </w:num>
  <w:num w:numId="2" w16cid:durableId="226842647">
    <w:abstractNumId w:val="6"/>
  </w:num>
  <w:num w:numId="3" w16cid:durableId="449740170">
    <w:abstractNumId w:val="5"/>
  </w:num>
  <w:num w:numId="4" w16cid:durableId="1366246490">
    <w:abstractNumId w:val="4"/>
  </w:num>
  <w:num w:numId="5" w16cid:durableId="39281168">
    <w:abstractNumId w:val="7"/>
  </w:num>
  <w:num w:numId="6" w16cid:durableId="489716814">
    <w:abstractNumId w:val="3"/>
  </w:num>
  <w:num w:numId="7" w16cid:durableId="888808066">
    <w:abstractNumId w:val="2"/>
  </w:num>
  <w:num w:numId="8" w16cid:durableId="1573927414">
    <w:abstractNumId w:val="1"/>
  </w:num>
  <w:num w:numId="9" w16cid:durableId="76245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68"/>
    <w:rsid w:val="00034616"/>
    <w:rsid w:val="0006063C"/>
    <w:rsid w:val="0015074B"/>
    <w:rsid w:val="00241631"/>
    <w:rsid w:val="0029639D"/>
    <w:rsid w:val="00326F90"/>
    <w:rsid w:val="003B4CD7"/>
    <w:rsid w:val="005A1186"/>
    <w:rsid w:val="00885423"/>
    <w:rsid w:val="00AA1D8D"/>
    <w:rsid w:val="00B47730"/>
    <w:rsid w:val="00CB0664"/>
    <w:rsid w:val="00CB6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CB82A"/>
  <w14:defaultImageDpi w14:val="300"/>
  <w15:docId w15:val="{9C5E29F1-F8DE-4F1C-940E-CCAB72F3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Oprescu</cp:lastModifiedBy>
  <cp:revision>5</cp:revision>
  <dcterms:created xsi:type="dcterms:W3CDTF">2013-12-23T23:15:00Z</dcterms:created>
  <dcterms:modified xsi:type="dcterms:W3CDTF">2026-06-03T07:44:00Z</dcterms:modified>
  <cp:category/>
</cp:coreProperties>
</file>