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8B63" w14:textId="77777777" w:rsidR="00795544" w:rsidRDefault="00000000">
      <w:pPr>
        <w:jc w:val="center"/>
      </w:pPr>
      <w:r>
        <w:rPr>
          <w:b/>
          <w:sz w:val="32"/>
        </w:rPr>
        <w:t>SP-GQE: Motivation and Method</w:t>
      </w:r>
    </w:p>
    <w:p w14:paraId="446CF675" w14:textId="585BA939" w:rsidR="00795544" w:rsidRDefault="00000000">
      <w:pPr>
        <w:jc w:val="center"/>
      </w:pPr>
      <w:r>
        <w:t>Robert Oprescu</w:t>
      </w:r>
    </w:p>
    <w:p w14:paraId="2337C7C3" w14:textId="77777777" w:rsidR="00795544" w:rsidRDefault="00795544"/>
    <w:p w14:paraId="2DF754D7" w14:textId="77777777" w:rsidR="00795544" w:rsidRDefault="00000000">
      <w:r>
        <w:rPr>
          <w:i/>
        </w:rPr>
        <w:t>SP-GQE (Semantic Pruning on Graph-structured Query Expansion) is a training-free retrieval-augmented QA pipeline for HotpotQA distractor multi-hop questions. A per-question RDF co-occurrence graph is queried with two complementary SPARQL 1.1 branches; entity candidates are fused and cosine-pruned before augmenting a shared dense retriever and reader. This document states the research motivation, pre-registered hypothesis, related-work positioning, and the implemented method (graph construction, SPARQL branches, pruning, baselines, metrics, and statistical design). Empirical outcomes are reported separately in Research Reports 3–4.</w:t>
      </w:r>
    </w:p>
    <w:p w14:paraId="047E7D26" w14:textId="77777777" w:rsidR="00795544" w:rsidRDefault="00000000">
      <w:pPr>
        <w:pStyle w:val="Heading1"/>
      </w:pPr>
      <w:r>
        <w:t>1. Research motivation</w:t>
      </w:r>
    </w:p>
    <w:p w14:paraId="0393C166" w14:textId="77777777" w:rsidR="00795544" w:rsidRDefault="00000000">
      <w:r>
        <w:t>Multi-hop open-domain question answering requires locating and combining evidence across several passages (Yang et al., 2018). Retrieval-augmented generation (RAG) (Lewis et al., 2020) remains the standard recipe: embed the question, retrieve top-k paragraphs with a dense index, and answer with a language model reader. When a question hinges on linking entities or relations that are not all lexical neighbours of the surface question, dense retrieval alone may miss bridging facts unless the retrieval query encodes intermediate structure.</w:t>
      </w:r>
    </w:p>
    <w:p w14:paraId="566F0812" w14:textId="157B5AC4" w:rsidR="00795544" w:rsidRDefault="00000000">
      <w:r>
        <w:t>Graph-augmented systems attach textual or relational structure at index time, query time, or both, entity graphs, subgraph retrieval, and hybrid dense</w:t>
      </w:r>
      <w:r w:rsidR="00BE7142">
        <w:t>-</w:t>
      </w:r>
      <w:r>
        <w:t>graph rankers (e.g. Edge et al., 2024; HybGRAG; SubgraphRAG). A design question for dissertation-scale work is whether lightweight, query-time expansion on a graph built only from the provided corpus can improve answer quality under strict comparability: same paragraphs, same embedding model, same FAISS index, and same reader</w:t>
      </w:r>
      <w:r w:rsidR="0087567A">
        <w:t>,</w:t>
      </w:r>
      <w:r w:rsidR="009A33F2">
        <w:t xml:space="preserve"> </w:t>
      </w:r>
      <w:r>
        <w:t>varying only how the retrieval query is conditioned.</w:t>
      </w:r>
    </w:p>
    <w:p w14:paraId="7C958635" w14:textId="77777777" w:rsidR="00795544" w:rsidRDefault="00000000">
      <w:r>
        <w:t>SP-GQE targets that question with an explicit, inspectable mechanism: SPARQL over a per-question RDF graph, two branches that capture structural co-occurrence and label-level keyword overlap, and a semantic pruning step that filters noisy entity candidates before they augment dense retrieval. The approach is training-free, uses no external knowledge base, and is bounded to HotpotQA distractor dev paragraphs (ten passages per question).</w:t>
      </w:r>
    </w:p>
    <w:p w14:paraId="0F4AA022" w14:textId="77777777" w:rsidR="00795544" w:rsidRDefault="00000000">
      <w:pPr>
        <w:pStyle w:val="Heading1"/>
      </w:pPr>
      <w:r>
        <w:t>2. Research questions and hypothesis</w:t>
      </w:r>
    </w:p>
    <w:p w14:paraId="3CEDFC03" w14:textId="77777777" w:rsidR="00795544" w:rsidRDefault="00000000">
      <w:r>
        <w:t>Primary research question: Does graph-structured query expansion with semantic pruning improve answer token F1 over classical dense RAG when all other stack components are held fixed?</w:t>
      </w:r>
    </w:p>
    <w:p w14:paraId="10E9D9C2" w14:textId="77777777" w:rsidR="00795544" w:rsidRDefault="00000000">
      <w:r>
        <w:t>Pre-registered hypothesis (H1, config/EXPERIMENT_PROTOCOL.md): SP-GQE improves token F1 versus V-RAG on bridge-type HotpotQA items, where multi-hop linking of evidence is central. Null expectation: on comparison-type items (typically two-entity comparisons), dense retrieval often suffices and SP-GQE is not expected to outperform V-RAG reliably.</w:t>
      </w:r>
    </w:p>
    <w:p w14:paraId="765392B5" w14:textId="77777777" w:rsidR="00795544" w:rsidRDefault="00000000">
      <w:r>
        <w:lastRenderedPageBreak/>
        <w:t>Secondary diagnostic questions: (i) Do the two SPARQL branches return complementary entity sets (union recall exceeding either branch alone)? (ii) Does cosine pruning at threshold τ trade precision for recall in a way that explains downstream retrieval and answer behaviour? These are evaluated via graph-query validity ablations.</w:t>
      </w:r>
    </w:p>
    <w:p w14:paraId="7F302289" w14:textId="77777777" w:rsidR="00795544" w:rsidRDefault="00000000">
      <w:pPr>
        <w:pStyle w:val="Heading1"/>
      </w:pPr>
      <w:r>
        <w:t>3. Related work (positioning)</w:t>
      </w:r>
    </w:p>
    <w:tbl>
      <w:tblPr>
        <w:tblW w:w="0" w:type="auto"/>
        <w:tblLook w:val="04A0" w:firstRow="1" w:lastRow="0" w:firstColumn="1" w:lastColumn="0" w:noHBand="0" w:noVBand="1"/>
      </w:tblPr>
      <w:tblGrid>
        <w:gridCol w:w="3120"/>
        <w:gridCol w:w="3120"/>
        <w:gridCol w:w="3120"/>
      </w:tblGrid>
      <w:tr w:rsidR="00795544" w14:paraId="66BE22F2" w14:textId="77777777">
        <w:tc>
          <w:tcPr>
            <w:tcW w:w="3120" w:type="dxa"/>
          </w:tcPr>
          <w:p w14:paraId="74A9DA7A" w14:textId="77777777" w:rsidR="00795544" w:rsidRDefault="00000000">
            <w:r>
              <w:t>Theme</w:t>
            </w:r>
          </w:p>
        </w:tc>
        <w:tc>
          <w:tcPr>
            <w:tcW w:w="3120" w:type="dxa"/>
          </w:tcPr>
          <w:p w14:paraId="332F6C23" w14:textId="77777777" w:rsidR="00795544" w:rsidRDefault="00000000">
            <w:r>
              <w:t>Representative work</w:t>
            </w:r>
          </w:p>
        </w:tc>
        <w:tc>
          <w:tcPr>
            <w:tcW w:w="3120" w:type="dxa"/>
          </w:tcPr>
          <w:p w14:paraId="3D545142" w14:textId="77777777" w:rsidR="00795544" w:rsidRDefault="00000000">
            <w:r>
              <w:t>Relation to SP-GQE</w:t>
            </w:r>
          </w:p>
        </w:tc>
      </w:tr>
      <w:tr w:rsidR="00795544" w14:paraId="27770496" w14:textId="77777777">
        <w:tc>
          <w:tcPr>
            <w:tcW w:w="3120" w:type="dxa"/>
          </w:tcPr>
          <w:p w14:paraId="274F932E" w14:textId="77777777" w:rsidR="00795544" w:rsidRDefault="00000000">
            <w:r>
              <w:t>Multi-hop QA benchmark</w:t>
            </w:r>
          </w:p>
        </w:tc>
        <w:tc>
          <w:tcPr>
            <w:tcW w:w="3120" w:type="dxa"/>
          </w:tcPr>
          <w:p w14:paraId="32CE0974" w14:textId="77777777" w:rsidR="00795544" w:rsidRDefault="00000000">
            <w:r>
              <w:t>Yang et al. (2018) HotpotQA</w:t>
            </w:r>
          </w:p>
        </w:tc>
        <w:tc>
          <w:tcPr>
            <w:tcW w:w="3120" w:type="dxa"/>
          </w:tcPr>
          <w:p w14:paraId="254D7465" w14:textId="77777777" w:rsidR="00795544" w:rsidRDefault="00000000">
            <w:r>
              <w:t>Distractor dev; stratified bridge / comparison sampling.</w:t>
            </w:r>
          </w:p>
        </w:tc>
      </w:tr>
      <w:tr w:rsidR="00795544" w14:paraId="3352C918" w14:textId="77777777">
        <w:tc>
          <w:tcPr>
            <w:tcW w:w="3120" w:type="dxa"/>
          </w:tcPr>
          <w:p w14:paraId="1BF7A352" w14:textId="77777777" w:rsidR="00795544" w:rsidRDefault="00000000">
            <w:r>
              <w:t>Dense RAG</w:t>
            </w:r>
          </w:p>
        </w:tc>
        <w:tc>
          <w:tcPr>
            <w:tcW w:w="3120" w:type="dxa"/>
          </w:tcPr>
          <w:p w14:paraId="06413671" w14:textId="77777777" w:rsidR="00795544" w:rsidRDefault="00000000">
            <w:r>
              <w:t>Lewis et al. (2020)</w:t>
            </w:r>
          </w:p>
        </w:tc>
        <w:tc>
          <w:tcPr>
            <w:tcW w:w="3120" w:type="dxa"/>
          </w:tcPr>
          <w:p w14:paraId="0ED242A1" w14:textId="77777777" w:rsidR="00795544" w:rsidRDefault="00000000">
            <w:r>
              <w:t>V-RAG baseline: FAISS on question only, same reader.</w:t>
            </w:r>
          </w:p>
        </w:tc>
      </w:tr>
      <w:tr w:rsidR="00795544" w14:paraId="0B56275E" w14:textId="77777777">
        <w:tc>
          <w:tcPr>
            <w:tcW w:w="3120" w:type="dxa"/>
          </w:tcPr>
          <w:p w14:paraId="09F976D0" w14:textId="77777777" w:rsidR="00795544" w:rsidRDefault="00000000">
            <w:r>
              <w:t>Document / community graphs</w:t>
            </w:r>
          </w:p>
        </w:tc>
        <w:tc>
          <w:tcPr>
            <w:tcW w:w="3120" w:type="dxa"/>
          </w:tcPr>
          <w:p w14:paraId="424FBBEA" w14:textId="77777777" w:rsidR="00795544" w:rsidRDefault="00000000">
            <w:r>
              <w:t>Edge et al. (2024) GraphRAG</w:t>
            </w:r>
          </w:p>
        </w:tc>
        <w:tc>
          <w:tcPr>
            <w:tcW w:w="3120" w:type="dxa"/>
          </w:tcPr>
          <w:p w14:paraId="07E8DC40" w14:textId="77777777" w:rsidR="00795544" w:rsidRDefault="00000000">
            <w:r>
              <w:t>Different scope: in-corpus entity co-occurrence, not global summaries.</w:t>
            </w:r>
          </w:p>
        </w:tc>
      </w:tr>
      <w:tr w:rsidR="00795544" w14:paraId="672F72E6" w14:textId="77777777">
        <w:tc>
          <w:tcPr>
            <w:tcW w:w="3120" w:type="dxa"/>
          </w:tcPr>
          <w:p w14:paraId="033109C2" w14:textId="77777777" w:rsidR="00795544" w:rsidRDefault="00000000">
            <w:r>
              <w:t>Dense + graph hybrids</w:t>
            </w:r>
          </w:p>
        </w:tc>
        <w:tc>
          <w:tcPr>
            <w:tcW w:w="3120" w:type="dxa"/>
          </w:tcPr>
          <w:p w14:paraId="0B500B55" w14:textId="77777777" w:rsidR="00795544" w:rsidRDefault="00000000">
            <w:r>
              <w:t>HybGRAG, SubgraphRAG (cited, not re-implemented)</w:t>
            </w:r>
          </w:p>
        </w:tc>
        <w:tc>
          <w:tcPr>
            <w:tcW w:w="3120" w:type="dxa"/>
          </w:tcPr>
          <w:p w14:paraId="18CF63AC" w14:textId="77777777" w:rsidR="00795544" w:rsidRDefault="00000000">
            <w:r>
              <w:t>Motivates fair same-reader pipeline comparisons.</w:t>
            </w:r>
          </w:p>
        </w:tc>
      </w:tr>
    </w:tbl>
    <w:p w14:paraId="2257BFB4" w14:textId="77777777" w:rsidR="00795544" w:rsidRDefault="00795544"/>
    <w:p w14:paraId="1B622BF8" w14:textId="77777777" w:rsidR="00795544" w:rsidRDefault="00000000">
      <w:pPr>
        <w:pStyle w:val="Heading1"/>
      </w:pPr>
      <w:r>
        <w:t>4. System overview</w:t>
      </w:r>
    </w:p>
    <w:p w14:paraId="203D78D3" w14:textId="77777777" w:rsidR="00795544" w:rsidRDefault="00000000">
      <w:r>
        <w:t>End-to-end flow for each question q:</w:t>
      </w:r>
    </w:p>
    <w:p w14:paraId="7151052D" w14:textId="77777777" w:rsidR="00795544" w:rsidRDefault="00000000">
      <w:pPr>
        <w:pStyle w:val="ListNumber"/>
      </w:pPr>
      <w:r>
        <w:t>Build RDF graph G(q) from the ten distractor paragraphs (entities + sentence co-occurrence).</w:t>
      </w:r>
    </w:p>
    <w:p w14:paraId="4C4076F9" w14:textId="77777777" w:rsidR="00795544" w:rsidRDefault="00000000">
      <w:pPr>
        <w:pStyle w:val="ListNumber"/>
      </w:pPr>
      <w:r>
        <w:t>Extract seed entities (spaCy NER on q) and noun-chunk probes (≤12, length-filtered).</w:t>
      </w:r>
    </w:p>
    <w:p w14:paraId="60211063" w14:textId="77777777" w:rsidR="00795544" w:rsidRDefault="00000000">
      <w:pPr>
        <w:pStyle w:val="ListNumber"/>
      </w:pPr>
      <w:r>
        <w:t>Branch 1: SPARQL n-hop traversal on spg:coOccurs from seeds → set A.</w:t>
      </w:r>
    </w:p>
    <w:p w14:paraId="6F7E8F50" w14:textId="77777777" w:rsidR="00795544" w:rsidRDefault="00000000">
      <w:pPr>
        <w:pStyle w:val="ListNumber"/>
      </w:pPr>
      <w:r>
        <w:t>Branch 2: SPARQL keyword filter on rdfs:label from probes → set B.</w:t>
      </w:r>
    </w:p>
    <w:p w14:paraId="654CD8BC" w14:textId="77777777" w:rsidR="00795544" w:rsidRDefault="00000000">
      <w:pPr>
        <w:pStyle w:val="ListNumber"/>
      </w:pPr>
      <w:r>
        <w:t>Fusion: candidates = (A ∪ B) \ seeds; score each by max cosine to {q} ∪ probes; keep if ≥ τ; always retain seeds.</w:t>
      </w:r>
    </w:p>
    <w:p w14:paraId="50239B0F" w14:textId="77777777" w:rsidR="00795544" w:rsidRDefault="00000000">
      <w:pPr>
        <w:pStyle w:val="ListNumber"/>
      </w:pPr>
      <w:r>
        <w:t>Dense retrieval: FAISS top-k with augmented query string (graph context + probes).</w:t>
      </w:r>
    </w:p>
    <w:p w14:paraId="01006479" w14:textId="77777777" w:rsidR="00795544" w:rsidRDefault="00000000">
      <w:pPr>
        <w:pStyle w:val="ListNumber"/>
      </w:pPr>
      <w:r>
        <w:t>Reader: Groq llama-3.1-8b-instant, temperature 0, short answer.</w:t>
      </w:r>
    </w:p>
    <w:p w14:paraId="071B1727" w14:textId="77777777" w:rsidR="00795544" w:rsidRDefault="00000000">
      <w:pPr>
        <w:pStyle w:val="Heading1"/>
      </w:pPr>
      <w:r>
        <w:t>5. Graph construction and SPARQL branches</w:t>
      </w:r>
    </w:p>
    <w:p w14:paraId="3553F88E" w14:textId="77777777" w:rsidR="00795544" w:rsidRDefault="00000000">
      <w:pPr>
        <w:pStyle w:val="Heading2"/>
      </w:pPr>
      <w:r>
        <w:t>5.1 Per-question RDF graph</w:t>
      </w:r>
    </w:p>
    <w:p w14:paraId="71732634" w14:textId="77777777" w:rsidR="00795544" w:rsidRDefault="00000000">
      <w:r>
        <w:t>For each question, an RDF graph is materialised in-memory (rdflib, RdfQuestionGraph) from the HotpotQA distractor paragraph set only:</w:t>
      </w:r>
    </w:p>
    <w:p w14:paraId="698D8D70" w14:textId="77777777" w:rsidR="00795544" w:rsidRDefault="00000000">
      <w:pPr>
        <w:pStyle w:val="ListBullet"/>
      </w:pPr>
      <w:r>
        <w:t>Triple: ⟨e⟩ rdf:type spg:Entity for every spaCy-NER entity normalised to a canonical label.</w:t>
      </w:r>
    </w:p>
    <w:p w14:paraId="76780389" w14:textId="77777777" w:rsidR="00795544" w:rsidRDefault="00000000">
      <w:pPr>
        <w:pStyle w:val="ListBullet"/>
      </w:pPr>
      <w:r>
        <w:t>Triple: ⟨e⟩ rdfs:label "normalised surface form".</w:t>
      </w:r>
    </w:p>
    <w:p w14:paraId="752C96A7" w14:textId="77777777" w:rsidR="00795544" w:rsidRDefault="00000000">
      <w:pPr>
        <w:pStyle w:val="ListBullet"/>
      </w:pPr>
      <w:r>
        <w:lastRenderedPageBreak/>
        <w:t>Symmetric edge: ⟨a⟩ spg:coOccurs ⟨b⟩ when a and b co-occur in the same sentence (both directions stored).</w:t>
      </w:r>
    </w:p>
    <w:p w14:paraId="4A9C767C" w14:textId="77777777" w:rsidR="00795544" w:rsidRDefault="00000000">
      <w:pPr>
        <w:pStyle w:val="Heading2"/>
      </w:pPr>
      <w:r>
        <w:t>5.2 Branch 1 — structural n-hop (SPARQL 1.1)</w:t>
      </w:r>
    </w:p>
    <w:p w14:paraId="6F7A4996" w14:textId="77777777" w:rsidR="00795544" w:rsidRDefault="00000000">
      <w:r>
        <w:t>Seed entities are spaCy-NER mentions in the question (normalised). A bounded property-path query unions paths of length 1…n over spg:coOccurs, e.g. for n=2:</w:t>
      </w:r>
    </w:p>
    <w:p w14:paraId="4165F7D4" w14:textId="77777777" w:rsidR="00795544" w:rsidRDefault="00000000">
      <w:r>
        <w:rPr>
          <w:rFonts w:ascii="Consolas" w:hAnsi="Consolas"/>
          <w:sz w:val="18"/>
        </w:rPr>
        <w:t>PREFIX spg: &lt;http://spgqe.local/&gt;</w:t>
      </w:r>
    </w:p>
    <w:p w14:paraId="7FE14F10" w14:textId="77777777" w:rsidR="00795544" w:rsidRDefault="00000000">
      <w:r>
        <w:rPr>
          <w:rFonts w:ascii="Consolas" w:hAnsi="Consolas"/>
          <w:sz w:val="18"/>
        </w:rPr>
        <w:t>SELECT DISTINCT ?t WHERE {</w:t>
      </w:r>
    </w:p>
    <w:p w14:paraId="01A30ADC" w14:textId="77777777" w:rsidR="00795544" w:rsidRDefault="00000000">
      <w:r>
        <w:rPr>
          <w:rFonts w:ascii="Consolas" w:hAnsi="Consolas"/>
          <w:sz w:val="18"/>
        </w:rPr>
        <w:t xml:space="preserve">  VALUES ?s { ... seed URIs ... }</w:t>
      </w:r>
    </w:p>
    <w:p w14:paraId="66E438B7" w14:textId="77777777" w:rsidR="00795544" w:rsidRDefault="00000000">
      <w:r>
        <w:rPr>
          <w:rFonts w:ascii="Consolas" w:hAnsi="Consolas"/>
          <w:sz w:val="18"/>
        </w:rPr>
        <w:t xml:space="preserve">  { ?s spg:coOccurs ?t } UNION</w:t>
      </w:r>
    </w:p>
    <w:p w14:paraId="5C60B76C" w14:textId="77777777" w:rsidR="00795544" w:rsidRDefault="00000000">
      <w:r>
        <w:rPr>
          <w:rFonts w:ascii="Consolas" w:hAnsi="Consolas"/>
          <w:sz w:val="18"/>
        </w:rPr>
        <w:t xml:space="preserve">  { ?s spg:coOccurs/spg:coOccurs ?t }</w:t>
      </w:r>
    </w:p>
    <w:p w14:paraId="0569819B" w14:textId="77777777" w:rsidR="00795544" w:rsidRDefault="00000000">
      <w:r>
        <w:rPr>
          <w:rFonts w:ascii="Consolas" w:hAnsi="Consolas"/>
          <w:sz w:val="18"/>
        </w:rPr>
        <w:t>}</w:t>
      </w:r>
    </w:p>
    <w:p w14:paraId="3B9DC2D8" w14:textId="77777777" w:rsidR="00795544" w:rsidRDefault="00000000">
      <w:r>
        <w:t>The result set A is the set of entity labels reachable within n hops. This branch exploits local graph topology and is intended to surface bridge entities that co-occur with question mentions even when they are not direct string matches.</w:t>
      </w:r>
    </w:p>
    <w:p w14:paraId="2E48A067" w14:textId="77777777" w:rsidR="00795544" w:rsidRDefault="00000000">
      <w:pPr>
        <w:pStyle w:val="Heading2"/>
      </w:pPr>
      <w:r>
        <w:t>5.3 Branch 2 — keyword semantic SPARQL</w:t>
      </w:r>
    </w:p>
    <w:p w14:paraId="333E5148" w14:textId="77777777" w:rsidR="00795544" w:rsidRDefault="00000000">
      <w:r>
        <w:t>Keywords are derived from spaCy noun chunks on the question (lowercased, deduplicated, stop-word filtered, minimum length 3). A second query filters entities by substring match on rdfs:label:</w:t>
      </w:r>
    </w:p>
    <w:p w14:paraId="78C10408" w14:textId="77777777" w:rsidR="00795544" w:rsidRDefault="00000000">
      <w:r>
        <w:rPr>
          <w:rFonts w:ascii="Consolas" w:hAnsi="Consolas"/>
          <w:sz w:val="18"/>
        </w:rPr>
        <w:t>PREFIX spg: &lt;http://spgqe.local/&gt;</w:t>
      </w:r>
    </w:p>
    <w:p w14:paraId="1FC48EAF" w14:textId="77777777" w:rsidR="00795544" w:rsidRDefault="00000000">
      <w:r>
        <w:rPr>
          <w:rFonts w:ascii="Consolas" w:hAnsi="Consolas"/>
          <w:sz w:val="18"/>
        </w:rPr>
        <w:t>PREFIX rdfs: &lt;http://www.w3.org/2000/01/rdf-schema#&gt;</w:t>
      </w:r>
    </w:p>
    <w:p w14:paraId="52A29914" w14:textId="77777777" w:rsidR="00795544" w:rsidRDefault="00000000">
      <w:r>
        <w:rPr>
          <w:rFonts w:ascii="Consolas" w:hAnsi="Consolas"/>
          <w:sz w:val="18"/>
        </w:rPr>
        <w:t>SELECT DISTINCT ?e ?label WHERE {</w:t>
      </w:r>
    </w:p>
    <w:p w14:paraId="42D7755F" w14:textId="77777777" w:rsidR="00795544" w:rsidRDefault="00000000">
      <w:r>
        <w:rPr>
          <w:rFonts w:ascii="Consolas" w:hAnsi="Consolas"/>
          <w:sz w:val="18"/>
        </w:rPr>
        <w:t xml:space="preserve">  ?e a spg:Entity ; rdfs:label ?label .</w:t>
      </w:r>
    </w:p>
    <w:p w14:paraId="5EBEA6EF" w14:textId="77777777" w:rsidR="00795544" w:rsidRDefault="00000000">
      <w:r>
        <w:rPr>
          <w:rFonts w:ascii="Consolas" w:hAnsi="Consolas"/>
          <w:sz w:val="18"/>
        </w:rPr>
        <w:t xml:space="preserve">  FILTER(CONTAINS(LCASE(STR(?label)), "kw1") || ... || CONTAINS(..., "kwK"))</w:t>
      </w:r>
    </w:p>
    <w:p w14:paraId="53170E77" w14:textId="77777777" w:rsidR="00795544" w:rsidRDefault="00000000">
      <w:r>
        <w:rPr>
          <w:rFonts w:ascii="Consolas" w:hAnsi="Consolas"/>
          <w:sz w:val="18"/>
        </w:rPr>
        <w:t>}</w:t>
      </w:r>
    </w:p>
    <w:p w14:paraId="3692DDCC" w14:textId="77777777" w:rsidR="00795544" w:rsidRDefault="00000000">
      <w:r>
        <w:t>The result set B captures label-level overlap with question phrases; it complements Branch 1 when structural expansion is sparse or mis-seeded.</w:t>
      </w:r>
    </w:p>
    <w:p w14:paraId="3B53AA89" w14:textId="77777777" w:rsidR="00795544" w:rsidRDefault="00000000">
      <w:pPr>
        <w:pStyle w:val="Heading2"/>
      </w:pPr>
      <w:r>
        <w:t>5.4 Fusion and semantic pruning</w:t>
      </w:r>
    </w:p>
    <w:p w14:paraId="13C211EE" w14:textId="77777777" w:rsidR="00795544" w:rsidRDefault="00000000">
      <w:r>
        <w:t>Candidates are C = (A ∪ B) \ seeds. Each c ∈ C is embedded with the same sentence-transformer used for FAISS (all-MiniLM-L6-v2). The reunion R = {question} ∪ noun-chunk probes is embedded; the score is max_{r∈R} cosine(embed(c), embed(r)). Entities with score ≥ τ are kept; seed entities are always kept. The kept set drives a natural-language graph context string appended to the dense retrieval query.</w:t>
      </w:r>
    </w:p>
    <w:p w14:paraId="173687DE" w14:textId="77777777" w:rsidR="00795544" w:rsidRDefault="00000000">
      <w:r>
        <w:lastRenderedPageBreak/>
        <w:t>Hyperparameters n (hop depth) and τ (cosine threshold) are swept in heatmap experiments; the protocol default for primary reporting is n=2, τ=0.5. Merged-grid selection across seeds chooses a global (n*, τ*) by argmax on sample-size-weighted mean F1 (see Research Report 4).</w:t>
      </w:r>
    </w:p>
    <w:p w14:paraId="2207102A" w14:textId="77777777" w:rsidR="00795544" w:rsidRDefault="00000000">
      <w:pPr>
        <w:pStyle w:val="Heading1"/>
      </w:pPr>
      <w:r>
        <w:t>6. Baselines and comparability</w:t>
      </w:r>
    </w:p>
    <w:p w14:paraId="0403DDCC" w14:textId="77777777" w:rsidR="00795544" w:rsidRDefault="00000000">
      <w:r>
        <w:t>All pipelines share the same paragraph corpus, chunking, FAISS index (MiniLM embeddings), top-k, and Groq reader. Only retrieval conditioning differs:</w:t>
      </w:r>
    </w:p>
    <w:tbl>
      <w:tblPr>
        <w:tblW w:w="0" w:type="auto"/>
        <w:tblLook w:val="04A0" w:firstRow="1" w:lastRow="0" w:firstColumn="1" w:lastColumn="0" w:noHBand="0" w:noVBand="1"/>
      </w:tblPr>
      <w:tblGrid>
        <w:gridCol w:w="3120"/>
        <w:gridCol w:w="3120"/>
        <w:gridCol w:w="3120"/>
      </w:tblGrid>
      <w:tr w:rsidR="00795544" w14:paraId="7966D359" w14:textId="77777777">
        <w:tc>
          <w:tcPr>
            <w:tcW w:w="3120" w:type="dxa"/>
          </w:tcPr>
          <w:p w14:paraId="236099FA" w14:textId="77777777" w:rsidR="00795544" w:rsidRDefault="00000000">
            <w:r>
              <w:t>Pipeline</w:t>
            </w:r>
          </w:p>
        </w:tc>
        <w:tc>
          <w:tcPr>
            <w:tcW w:w="3120" w:type="dxa"/>
          </w:tcPr>
          <w:p w14:paraId="4BFFCE82" w14:textId="77777777" w:rsidR="00795544" w:rsidRDefault="00000000">
            <w:r>
              <w:t>Graph use</w:t>
            </w:r>
          </w:p>
        </w:tc>
        <w:tc>
          <w:tcPr>
            <w:tcW w:w="3120" w:type="dxa"/>
          </w:tcPr>
          <w:p w14:paraId="2FA21E08" w14:textId="77777777" w:rsidR="00795544" w:rsidRDefault="00000000">
            <w:r>
              <w:t>Description</w:t>
            </w:r>
          </w:p>
        </w:tc>
      </w:tr>
      <w:tr w:rsidR="00795544" w14:paraId="5D741FC9" w14:textId="77777777">
        <w:tc>
          <w:tcPr>
            <w:tcW w:w="3120" w:type="dxa"/>
          </w:tcPr>
          <w:p w14:paraId="78C6F13E" w14:textId="77777777" w:rsidR="00795544" w:rsidRDefault="00000000">
            <w:r>
              <w:t>V-RAG</w:t>
            </w:r>
          </w:p>
        </w:tc>
        <w:tc>
          <w:tcPr>
            <w:tcW w:w="3120" w:type="dxa"/>
          </w:tcPr>
          <w:p w14:paraId="0321D7BB" w14:textId="77777777" w:rsidR="00795544" w:rsidRDefault="00000000">
            <w:r>
              <w:t>None</w:t>
            </w:r>
          </w:p>
        </w:tc>
        <w:tc>
          <w:tcPr>
            <w:tcW w:w="3120" w:type="dxa"/>
          </w:tcPr>
          <w:p w14:paraId="445DCC51" w14:textId="77777777" w:rsidR="00795544" w:rsidRDefault="00000000">
            <w:r>
              <w:t>FAISS on the question string only.</w:t>
            </w:r>
          </w:p>
        </w:tc>
      </w:tr>
      <w:tr w:rsidR="00795544" w14:paraId="01F4AA92" w14:textId="77777777">
        <w:tc>
          <w:tcPr>
            <w:tcW w:w="3120" w:type="dxa"/>
          </w:tcPr>
          <w:p w14:paraId="4AF44320" w14:textId="77777777" w:rsidR="00795544" w:rsidRDefault="00000000">
            <w:r>
              <w:t>GQE-RAG (n=2)</w:t>
            </w:r>
          </w:p>
        </w:tc>
        <w:tc>
          <w:tcPr>
            <w:tcW w:w="3120" w:type="dxa"/>
          </w:tcPr>
          <w:p w14:paraId="17C00C0D" w14:textId="77777777" w:rsidR="00795544" w:rsidRDefault="00000000">
            <w:r>
              <w:t>Branch 1 only</w:t>
            </w:r>
          </w:p>
        </w:tc>
        <w:tc>
          <w:tcPr>
            <w:tcW w:w="3120" w:type="dxa"/>
          </w:tcPr>
          <w:p w14:paraId="3D9B1801" w14:textId="77777777" w:rsidR="00795544" w:rsidRDefault="00000000">
            <w:r>
              <w:t>n-hop neighbours appended; no τ pruning.</w:t>
            </w:r>
          </w:p>
        </w:tc>
      </w:tr>
      <w:tr w:rsidR="00795544" w14:paraId="7CD4F84A" w14:textId="77777777">
        <w:tc>
          <w:tcPr>
            <w:tcW w:w="3120" w:type="dxa"/>
          </w:tcPr>
          <w:p w14:paraId="22404C1A" w14:textId="77777777" w:rsidR="00795544" w:rsidRDefault="00000000">
            <w:r>
              <w:t>SP-GQE (n=2, τ=0.5)</w:t>
            </w:r>
          </w:p>
        </w:tc>
        <w:tc>
          <w:tcPr>
            <w:tcW w:w="3120" w:type="dxa"/>
          </w:tcPr>
          <w:p w14:paraId="17B4499B" w14:textId="77777777" w:rsidR="00795544" w:rsidRDefault="00000000">
            <w:r>
              <w:t>Branches 1+2 + pruning</w:t>
            </w:r>
          </w:p>
        </w:tc>
        <w:tc>
          <w:tcPr>
            <w:tcW w:w="3120" w:type="dxa"/>
          </w:tcPr>
          <w:p w14:paraId="7A7886B6" w14:textId="77777777" w:rsidR="00795544" w:rsidRDefault="00000000">
            <w:r>
              <w:t>Primary two-branch design.</w:t>
            </w:r>
          </w:p>
        </w:tc>
      </w:tr>
      <w:tr w:rsidR="00795544" w14:paraId="694FC417" w14:textId="77777777">
        <w:tc>
          <w:tcPr>
            <w:tcW w:w="3120" w:type="dxa"/>
          </w:tcPr>
          <w:p w14:paraId="1146189C" w14:textId="77777777" w:rsidR="00795544" w:rsidRDefault="00000000">
            <w:r>
              <w:t>SP-GQE-i (n=3, τ=0.5)</w:t>
            </w:r>
          </w:p>
        </w:tc>
        <w:tc>
          <w:tcPr>
            <w:tcW w:w="3120" w:type="dxa"/>
          </w:tcPr>
          <w:p w14:paraId="492AD789" w14:textId="77777777" w:rsidR="00795544" w:rsidRDefault="00000000">
            <w:r>
              <w:t>Iterative Branch 1</w:t>
            </w:r>
          </w:p>
        </w:tc>
        <w:tc>
          <w:tcPr>
            <w:tcW w:w="3120" w:type="dxa"/>
          </w:tcPr>
          <w:p w14:paraId="0B9B8BD3" w14:textId="77777777" w:rsidR="00795544" w:rsidRDefault="00000000">
            <w:r>
              <w:t>Single-branch variant with per-hop pruning.</w:t>
            </w:r>
          </w:p>
        </w:tc>
      </w:tr>
      <w:tr w:rsidR="00795544" w14:paraId="02EFEF70" w14:textId="77777777">
        <w:tc>
          <w:tcPr>
            <w:tcW w:w="3120" w:type="dxa"/>
          </w:tcPr>
          <w:p w14:paraId="3422872A" w14:textId="77777777" w:rsidR="00795544" w:rsidRDefault="00000000">
            <w:r>
              <w:t>GR-RAG</w:t>
            </w:r>
          </w:p>
        </w:tc>
        <w:tc>
          <w:tcPr>
            <w:tcW w:w="3120" w:type="dxa"/>
          </w:tcPr>
          <w:p w14:paraId="2BA823CF" w14:textId="77777777" w:rsidR="00795544" w:rsidRDefault="00000000">
            <w:r>
              <w:t>Lexical control</w:t>
            </w:r>
          </w:p>
        </w:tc>
        <w:tc>
          <w:tcPr>
            <w:tcW w:w="3120" w:type="dxa"/>
          </w:tcPr>
          <w:p w14:paraId="6C7295F6" w14:textId="77777777" w:rsidR="00795544" w:rsidRDefault="00000000">
            <w:r>
              <w:t>Graph-adjacent entity re-ranking.</w:t>
            </w:r>
          </w:p>
        </w:tc>
      </w:tr>
      <w:tr w:rsidR="00795544" w14:paraId="2CC4B9DB" w14:textId="77777777">
        <w:tc>
          <w:tcPr>
            <w:tcW w:w="3120" w:type="dxa"/>
          </w:tcPr>
          <w:p w14:paraId="49C152E9" w14:textId="77777777" w:rsidR="00795544" w:rsidRDefault="00000000">
            <w:r>
              <w:t>GF-RAG</w:t>
            </w:r>
          </w:p>
        </w:tc>
        <w:tc>
          <w:tcPr>
            <w:tcW w:w="3120" w:type="dxa"/>
          </w:tcPr>
          <w:p w14:paraId="18968978" w14:textId="77777777" w:rsidR="00795544" w:rsidRDefault="00000000">
            <w:r>
              <w:t>Lexical control</w:t>
            </w:r>
          </w:p>
        </w:tc>
        <w:tc>
          <w:tcPr>
            <w:tcW w:w="3120" w:type="dxa"/>
          </w:tcPr>
          <w:p w14:paraId="62247C63" w14:textId="77777777" w:rsidR="00795544" w:rsidRDefault="00000000">
            <w:r>
              <w:t>Graph-adjacent entity filtering.</w:t>
            </w:r>
          </w:p>
        </w:tc>
      </w:tr>
    </w:tbl>
    <w:p w14:paraId="121AE2E0" w14:textId="77777777" w:rsidR="00795544" w:rsidRDefault="00795544"/>
    <w:p w14:paraId="2C7E5676" w14:textId="77777777" w:rsidR="00795544" w:rsidRDefault="00000000">
      <w:r>
        <w:t>No external knowledge bases are used. Comparability follows the in-repo protocol; external GraphRAG leaderboard systems are cited for positioning but not reproduced.</w:t>
      </w:r>
    </w:p>
    <w:p w14:paraId="05C7B15B" w14:textId="77777777" w:rsidR="00795544" w:rsidRDefault="00000000">
      <w:pPr>
        <w:pStyle w:val="Heading1"/>
      </w:pPr>
      <w:r>
        <w:t>7. Evaluation design</w:t>
      </w:r>
    </w:p>
    <w:p w14:paraId="58EBA448" w14:textId="77777777" w:rsidR="00795544" w:rsidRDefault="00000000">
      <w:pPr>
        <w:pStyle w:val="Heading2"/>
      </w:pPr>
      <w:r>
        <w:t>7.1 Dataset and sampling</w:t>
      </w:r>
    </w:p>
    <w:p w14:paraId="630A4F25" w14:textId="77777777" w:rsidR="00795544" w:rsidRDefault="00000000">
      <w:r>
        <w:t>HotpotQA distractor development split: ten paragraphs per question (gold + distractors). Evaluation uses stratified random samples per RNG seed: approximately half bridge and half comparison questions (sample_questions). Multiple seeds are run on different days; results accumulate in results/daily_runs/ and aggregate idempotently via scripts/aggregate_daily_runs.py.</w:t>
      </w:r>
    </w:p>
    <w:p w14:paraId="1D8B3B59" w14:textId="77777777" w:rsidR="00795544" w:rsidRDefault="00000000">
      <w:pPr>
        <w:pStyle w:val="Heading2"/>
      </w:pPr>
      <w:r>
        <w:t>7.2 Metrics</w:t>
      </w:r>
    </w:p>
    <w:tbl>
      <w:tblPr>
        <w:tblW w:w="0" w:type="auto"/>
        <w:tblLook w:val="04A0" w:firstRow="1" w:lastRow="0" w:firstColumn="1" w:lastColumn="0" w:noHBand="0" w:noVBand="1"/>
      </w:tblPr>
      <w:tblGrid>
        <w:gridCol w:w="3120"/>
        <w:gridCol w:w="3120"/>
        <w:gridCol w:w="3120"/>
      </w:tblGrid>
      <w:tr w:rsidR="00795544" w14:paraId="40B1DDA2" w14:textId="77777777">
        <w:tc>
          <w:tcPr>
            <w:tcW w:w="3120" w:type="dxa"/>
          </w:tcPr>
          <w:p w14:paraId="0170974F" w14:textId="77777777" w:rsidR="00795544" w:rsidRDefault="00000000">
            <w:r>
              <w:t>Metric</w:t>
            </w:r>
          </w:p>
        </w:tc>
        <w:tc>
          <w:tcPr>
            <w:tcW w:w="3120" w:type="dxa"/>
          </w:tcPr>
          <w:p w14:paraId="57695A3C" w14:textId="77777777" w:rsidR="00795544" w:rsidRDefault="00000000">
            <w:r>
              <w:t>Role</w:t>
            </w:r>
          </w:p>
        </w:tc>
        <w:tc>
          <w:tcPr>
            <w:tcW w:w="3120" w:type="dxa"/>
          </w:tcPr>
          <w:p w14:paraId="7FB793E6" w14:textId="77777777" w:rsidR="00795544" w:rsidRDefault="00000000">
            <w:r>
              <w:t>Definition</w:t>
            </w:r>
          </w:p>
        </w:tc>
      </w:tr>
      <w:tr w:rsidR="00795544" w14:paraId="07FEB18D" w14:textId="77777777">
        <w:tc>
          <w:tcPr>
            <w:tcW w:w="3120" w:type="dxa"/>
          </w:tcPr>
          <w:p w14:paraId="02906C18" w14:textId="77777777" w:rsidR="00795544" w:rsidRDefault="00000000">
            <w:r>
              <w:t>Token F1</w:t>
            </w:r>
          </w:p>
        </w:tc>
        <w:tc>
          <w:tcPr>
            <w:tcW w:w="3120" w:type="dxa"/>
          </w:tcPr>
          <w:p w14:paraId="798F78D5" w14:textId="77777777" w:rsidR="00795544" w:rsidRDefault="00000000">
            <w:r>
              <w:t>Primary</w:t>
            </w:r>
          </w:p>
        </w:tc>
        <w:tc>
          <w:tcPr>
            <w:tcW w:w="3120" w:type="dxa"/>
          </w:tcPr>
          <w:p w14:paraId="101B725A" w14:textId="77777777" w:rsidR="00795544" w:rsidRDefault="00000000">
            <w:r>
              <w:t>Normalised token overlap vs gold short answer.</w:t>
            </w:r>
          </w:p>
        </w:tc>
      </w:tr>
      <w:tr w:rsidR="00795544" w14:paraId="26BE5BC0" w14:textId="77777777">
        <w:tc>
          <w:tcPr>
            <w:tcW w:w="3120" w:type="dxa"/>
          </w:tcPr>
          <w:p w14:paraId="50EE334E" w14:textId="77777777" w:rsidR="00795544" w:rsidRDefault="00000000">
            <w:r>
              <w:lastRenderedPageBreak/>
              <w:t>Exact match (EM)</w:t>
            </w:r>
          </w:p>
        </w:tc>
        <w:tc>
          <w:tcPr>
            <w:tcW w:w="3120" w:type="dxa"/>
          </w:tcPr>
          <w:p w14:paraId="5D33234E" w14:textId="77777777" w:rsidR="00795544" w:rsidRDefault="00000000">
            <w:r>
              <w:t>Secondary</w:t>
            </w:r>
          </w:p>
        </w:tc>
        <w:tc>
          <w:tcPr>
            <w:tcW w:w="3120" w:type="dxa"/>
          </w:tcPr>
          <w:p w14:paraId="0DDE5DBA" w14:textId="77777777" w:rsidR="00795544" w:rsidRDefault="00000000">
            <w:r>
              <w:t>Binary normalised string equality.</w:t>
            </w:r>
          </w:p>
        </w:tc>
      </w:tr>
      <w:tr w:rsidR="00795544" w14:paraId="65C5CAF6" w14:textId="77777777">
        <w:tc>
          <w:tcPr>
            <w:tcW w:w="3120" w:type="dxa"/>
          </w:tcPr>
          <w:p w14:paraId="6FD28A8C" w14:textId="77777777" w:rsidR="00795544" w:rsidRDefault="00000000">
            <w:r>
              <w:t>Supporting-title recall @k</w:t>
            </w:r>
          </w:p>
        </w:tc>
        <w:tc>
          <w:tcPr>
            <w:tcW w:w="3120" w:type="dxa"/>
          </w:tcPr>
          <w:p w14:paraId="7B1A06BB" w14:textId="77777777" w:rsidR="00795544" w:rsidRDefault="00000000">
            <w:r>
              <w:t>Secondary</w:t>
            </w:r>
          </w:p>
        </w:tc>
        <w:tc>
          <w:tcPr>
            <w:tcW w:w="3120" w:type="dxa"/>
          </w:tcPr>
          <w:p w14:paraId="3081271A" w14:textId="77777777" w:rsidR="00795544" w:rsidRDefault="00000000">
            <w:r>
              <w:t>Fraction of gold supporting titles in top-k chunks.</w:t>
            </w:r>
          </w:p>
        </w:tc>
      </w:tr>
      <w:tr w:rsidR="00795544" w14:paraId="4B2F2AED" w14:textId="77777777">
        <w:tc>
          <w:tcPr>
            <w:tcW w:w="3120" w:type="dxa"/>
          </w:tcPr>
          <w:p w14:paraId="70083A3F" w14:textId="77777777" w:rsidR="00795544" w:rsidRDefault="00000000">
            <w:r>
              <w:t>Retrieval P@k</w:t>
            </w:r>
          </w:p>
        </w:tc>
        <w:tc>
          <w:tcPr>
            <w:tcW w:w="3120" w:type="dxa"/>
          </w:tcPr>
          <w:p w14:paraId="06AF7EE6" w14:textId="77777777" w:rsidR="00795544" w:rsidRDefault="00000000">
            <w:r>
              <w:t>Diagnostic</w:t>
            </w:r>
          </w:p>
        </w:tc>
        <w:tc>
          <w:tcPr>
            <w:tcW w:w="3120" w:type="dxa"/>
          </w:tcPr>
          <w:p w14:paraId="15A3E259" w14:textId="77777777" w:rsidR="00795544" w:rsidRDefault="00000000">
            <w:r>
              <w:t>Fraction of top-k chunks that are supporting.</w:t>
            </w:r>
          </w:p>
        </w:tc>
      </w:tr>
    </w:tbl>
    <w:p w14:paraId="6B8EA195" w14:textId="77777777" w:rsidR="00795544" w:rsidRDefault="00795544"/>
    <w:p w14:paraId="59D9C903" w14:textId="13EF439B" w:rsidR="00795544" w:rsidRDefault="00000000">
      <w:r>
        <w:t>Graph-query validity (reviewer-requested ablation): precision and recall of entity sets at four stages</w:t>
      </w:r>
      <w:r w:rsidR="00092341">
        <w:t xml:space="preserve"> - </w:t>
      </w:r>
      <w:r>
        <w:t>Branch 1 (A), Branch 2 (B), union (A∪B), kept after τ</w:t>
      </w:r>
      <w:r w:rsidR="00FA3EED">
        <w:t xml:space="preserve"> -</w:t>
      </w:r>
      <w:r w:rsidR="00751E10">
        <w:t xml:space="preserve"> </w:t>
      </w:r>
      <w:r>
        <w:t xml:space="preserve">against </w:t>
      </w:r>
      <w:proofErr w:type="spellStart"/>
      <w:r>
        <w:t>spaCy</w:t>
      </w:r>
      <w:proofErr w:type="spellEnd"/>
      <w:r>
        <w:t>-NER entities extracted from gold supporting paragraphs.</w:t>
      </w:r>
    </w:p>
    <w:p w14:paraId="130169E9" w14:textId="77777777" w:rsidR="00795544" w:rsidRDefault="00000000">
      <w:pPr>
        <w:pStyle w:val="Heading2"/>
      </w:pPr>
      <w:r>
        <w:t>7.3 Statistical analysis</w:t>
      </w:r>
    </w:p>
    <w:p w14:paraId="3848BFC0" w14:textId="77777777" w:rsidR="00795544" w:rsidRDefault="00000000">
      <w:r>
        <w:t>Pipeline-level means: mean and 95% CI across seed-level means (t-interval on n seeds). Paired contrast SP-GQE − V-RAG: per (seed, qid) difference in token F1; bootstrap 95% CI on the pooled mean, reported for bridge, comparison, and all subsets. Heatmap-selected (n*, τ*) reporting uses the same (n*, τ*) cell from each seed's stored grid (not per-seed argmax). Question-level paired rows at the merged cell require per-question F1 logging where not yet stored.</w:t>
      </w:r>
    </w:p>
    <w:p w14:paraId="59F0F3C1" w14:textId="77777777" w:rsidR="00795544" w:rsidRDefault="00000000">
      <w:pPr>
        <w:pStyle w:val="Heading1"/>
      </w:pPr>
      <w:r>
        <w:t>8. Implementation</w:t>
      </w:r>
    </w:p>
    <w:p w14:paraId="0BC40623" w14:textId="77777777" w:rsidR="00795544" w:rsidRDefault="00000000">
      <w:r>
        <w:t>Repository: SP-GQE/. Core modules: src/sp_gqe/experiment/ (graph, pipelines, metrics), scripts/run_experiment.py (single-seed runs), scripts/run_heatmap_aggregate_seeds.py (multi-seed heatmap campaign), scripts/merge_heatmaps.py and scripts/aggregate_daily_runs.py (aggregation). Protocol specification: config/EXPERIMENT_PROTOCOL.md. Qualitative SPARQL traces: *__queries.md alongside daily JSON logs.</w:t>
      </w:r>
    </w:p>
    <w:p w14:paraId="7A2C2A14" w14:textId="77777777" w:rsidR="00795544" w:rsidRDefault="00000000">
      <w:pPr>
        <w:pStyle w:val="Heading1"/>
      </w:pPr>
      <w:r>
        <w:t>References</w:t>
      </w:r>
    </w:p>
    <w:p w14:paraId="0B573868" w14:textId="77777777" w:rsidR="00795544" w:rsidRDefault="00000000">
      <w:pPr>
        <w:pStyle w:val="ListNumber"/>
      </w:pPr>
      <w:r>
        <w:t>Lewis, P., et al. (2020). Retrieval-augmented generation for knowledge-intensive NLP tasks. NeurIPS.</w:t>
      </w:r>
    </w:p>
    <w:p w14:paraId="2C1B9A11" w14:textId="77777777" w:rsidR="00795544" w:rsidRDefault="00000000">
      <w:pPr>
        <w:pStyle w:val="ListNumber"/>
      </w:pPr>
      <w:r>
        <w:t>Yang, Z., et al. (2018). HotpotQA: A dataset for diverse, explainable multi-hop question answering. EMNLP.</w:t>
      </w:r>
    </w:p>
    <w:p w14:paraId="39F23F10" w14:textId="77777777" w:rsidR="00795544" w:rsidRDefault="00000000">
      <w:pPr>
        <w:pStyle w:val="ListNumber"/>
      </w:pPr>
      <w:r>
        <w:t>Izacard, G., &amp; Grave, E. (2021). Leveraging passage retrieval with generative models for open domain QA. (Dense passage retrieval line.)</w:t>
      </w:r>
    </w:p>
    <w:p w14:paraId="1D6A2E31" w14:textId="77777777" w:rsidR="00795544" w:rsidRDefault="00000000">
      <w:pPr>
        <w:pStyle w:val="ListNumber"/>
      </w:pPr>
      <w:r>
        <w:t>Edge, D., et al. (2024). From local to global: A graph RAG approach to query-focused summarization. Microsoft technical report / blog.</w:t>
      </w:r>
    </w:p>
    <w:sectPr w:rsidR="007955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815716">
    <w:abstractNumId w:val="8"/>
  </w:num>
  <w:num w:numId="2" w16cid:durableId="1663391072">
    <w:abstractNumId w:val="6"/>
  </w:num>
  <w:num w:numId="3" w16cid:durableId="1287928651">
    <w:abstractNumId w:val="5"/>
  </w:num>
  <w:num w:numId="4" w16cid:durableId="1478913460">
    <w:abstractNumId w:val="4"/>
  </w:num>
  <w:num w:numId="5" w16cid:durableId="346097561">
    <w:abstractNumId w:val="7"/>
  </w:num>
  <w:num w:numId="6" w16cid:durableId="54665574">
    <w:abstractNumId w:val="3"/>
  </w:num>
  <w:num w:numId="7" w16cid:durableId="614678268">
    <w:abstractNumId w:val="2"/>
  </w:num>
  <w:num w:numId="8" w16cid:durableId="1559242402">
    <w:abstractNumId w:val="1"/>
  </w:num>
  <w:num w:numId="9" w16cid:durableId="116971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341"/>
    <w:rsid w:val="0015074B"/>
    <w:rsid w:val="0029639D"/>
    <w:rsid w:val="00326F90"/>
    <w:rsid w:val="004C201E"/>
    <w:rsid w:val="004E3AE3"/>
    <w:rsid w:val="00751E10"/>
    <w:rsid w:val="00795544"/>
    <w:rsid w:val="0087567A"/>
    <w:rsid w:val="008F286E"/>
    <w:rsid w:val="009A33F2"/>
    <w:rsid w:val="00AA1D8D"/>
    <w:rsid w:val="00AE78DD"/>
    <w:rsid w:val="00B47730"/>
    <w:rsid w:val="00BE7142"/>
    <w:rsid w:val="00CB0664"/>
    <w:rsid w:val="00D56CE6"/>
    <w:rsid w:val="00D71B65"/>
    <w:rsid w:val="00FA3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D58DD"/>
  <w14:defaultImageDpi w14:val="300"/>
  <w15:docId w15:val="{682EE16C-749A-45F5-948F-A4C3EDEFE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Oprescu</cp:lastModifiedBy>
  <cp:revision>13</cp:revision>
  <dcterms:created xsi:type="dcterms:W3CDTF">2013-12-23T23:15:00Z</dcterms:created>
  <dcterms:modified xsi:type="dcterms:W3CDTF">2026-06-03T07:47:00Z</dcterms:modified>
  <cp:category/>
</cp:coreProperties>
</file>