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0D30" w14:textId="77777777" w:rsidR="006626EA" w:rsidRDefault="00000000">
      <w:pPr>
        <w:jc w:val="center"/>
      </w:pPr>
      <w:r>
        <w:rPr>
          <w:b/>
          <w:sz w:val="32"/>
        </w:rPr>
        <w:t>SP-GQE: Empirical evaluation on HotpotQA (distractor)</w:t>
      </w:r>
    </w:p>
    <w:p w14:paraId="5D494A0E" w14:textId="77777777" w:rsidR="006626EA" w:rsidRDefault="006626EA"/>
    <w:p w14:paraId="5FAAD72C" w14:textId="7AFA1C03" w:rsidR="006626EA" w:rsidRDefault="00000000">
      <w:r>
        <w:rPr>
          <w:i/>
        </w:rPr>
        <w:t>Abstract. We report a multi-seed aggregate of SP-GQE and baselines (V-RAG, GQE-RAG, GR-RAG, GF-RAG) on 562 HotpotQA distractor dev instances, 23 random seeds. Paired 95% bootstrap CIs for (SP-GQE−V-RAG) token F1 include zero on bridge and comparison subsets. Graph-query validity ablations show complementary two-branch pools and a precision–recall trade-off under cosine pruning.</w:t>
      </w:r>
    </w:p>
    <w:p w14:paraId="380D95E4" w14:textId="77777777" w:rsidR="006626EA" w:rsidRDefault="00000000">
      <w:pPr>
        <w:pStyle w:val="Heading1"/>
      </w:pPr>
      <w:r>
        <w:t>1. Introduction and motivation</w:t>
      </w:r>
    </w:p>
    <w:p w14:paraId="7C3C1CAC" w14:textId="77777777" w:rsidR="006626EA" w:rsidRDefault="00000000">
      <w:r>
        <w:t>Open-domain multi-hop question answering (Yang et al., 2018) and retrieval-augmented generation (Lewis et al., 2020) are standard frameworks. This work evaluates a query-time, training-free design (SPARQL on a per-question co-occurrence graph + semantic pruning + dense retrieval + Groq reader) with pipeline controls held fixed as far as the protocol allows (config/EXPERIMENT_PROTOCOL.md). Motivation: test whether graph-conditioned queries improve token F1 vs classical dense RAG, especially on bridge questions (pre-registered H1).</w:t>
      </w:r>
    </w:p>
    <w:p w14:paraId="2924F250" w14:textId="77777777" w:rsidR="006626EA" w:rsidRDefault="00000000">
      <w:pPr>
        <w:pStyle w:val="Heading1"/>
      </w:pPr>
      <w:r>
        <w:t>2. Methods (summary)</w:t>
      </w:r>
    </w:p>
    <w:p w14:paraId="0970BC69" w14:textId="77777777" w:rsidR="006626EA" w:rsidRDefault="00000000">
      <w:r>
        <w:t>Pipelines: V-RAG; GQE-RAG(n=2); SP-GQE(n=2,τ=0.5); SP-GQE-i; GR-RAG; GF-RAG. Reader: llama-3.1-8b-instant (T=0) under --stack plan. Aggregation: mean ± 95% CI on seed means; paired ΔF1 with bootstrap 95% CI. Re-run: python scripts/aggregate_daily_runs.py</w:t>
      </w:r>
    </w:p>
    <w:p w14:paraId="44F8B759" w14:textId="064B8C85" w:rsidR="006626EA" w:rsidRDefault="00000000">
      <w:pPr>
        <w:pStyle w:val="Heading1"/>
      </w:pPr>
      <w:r>
        <w:t xml:space="preserve">3. Results </w:t>
      </w:r>
      <w:r w:rsidR="00A94E08">
        <w:t>-</w:t>
      </w:r>
      <w:r>
        <w:t xml:space="preserve"> tables</w:t>
      </w:r>
    </w:p>
    <w:p w14:paraId="149EBBCF" w14:textId="77777777" w:rsidR="006626EA" w:rsidRDefault="00000000" w:rsidP="00740A1E">
      <w:pPr>
        <w:spacing w:before="240"/>
      </w:pPr>
      <w:r>
        <w:t>Table 1. Per-pipeline (mean of seed means, 23 seeds; 95% CI on F1):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6"/>
        <w:gridCol w:w="1560"/>
        <w:gridCol w:w="1560"/>
        <w:gridCol w:w="1560"/>
        <w:gridCol w:w="1560"/>
        <w:gridCol w:w="1560"/>
      </w:tblGrid>
      <w:tr w:rsidR="006626EA" w14:paraId="3B5EC0F2" w14:textId="77777777" w:rsidTr="00C86F94">
        <w:tc>
          <w:tcPr>
            <w:tcW w:w="1560" w:type="dxa"/>
          </w:tcPr>
          <w:p w14:paraId="2897ABF3" w14:textId="77777777" w:rsidR="006626EA" w:rsidRDefault="00000000">
            <w:r>
              <w:t>Pipeline</w:t>
            </w:r>
          </w:p>
        </w:tc>
        <w:tc>
          <w:tcPr>
            <w:tcW w:w="1560" w:type="dxa"/>
          </w:tcPr>
          <w:p w14:paraId="5DAC4225" w14:textId="77777777" w:rsidR="006626EA" w:rsidRDefault="00000000">
            <w:r>
              <w:t>Mean F1</w:t>
            </w:r>
          </w:p>
        </w:tc>
        <w:tc>
          <w:tcPr>
            <w:tcW w:w="1560" w:type="dxa"/>
          </w:tcPr>
          <w:p w14:paraId="3472807A" w14:textId="77777777" w:rsidR="006626EA" w:rsidRDefault="00000000">
            <w:r>
              <w:t>95% CI F1</w:t>
            </w:r>
          </w:p>
        </w:tc>
        <w:tc>
          <w:tcPr>
            <w:tcW w:w="1560" w:type="dxa"/>
          </w:tcPr>
          <w:p w14:paraId="27B7858A" w14:textId="77777777" w:rsidR="006626EA" w:rsidRDefault="00000000">
            <w:r>
              <w:t>Mean EM</w:t>
            </w:r>
          </w:p>
        </w:tc>
        <w:tc>
          <w:tcPr>
            <w:tcW w:w="1560" w:type="dxa"/>
          </w:tcPr>
          <w:p w14:paraId="468AC1F8" w14:textId="77777777" w:rsidR="006626EA" w:rsidRDefault="00000000">
            <w:r>
              <w:t>Sup. recall@k</w:t>
            </w:r>
          </w:p>
        </w:tc>
        <w:tc>
          <w:tcPr>
            <w:tcW w:w="1560" w:type="dxa"/>
          </w:tcPr>
          <w:p w14:paraId="544021D5" w14:textId="77777777" w:rsidR="006626EA" w:rsidRDefault="00000000">
            <w:r>
              <w:t>P@k</w:t>
            </w:r>
          </w:p>
        </w:tc>
      </w:tr>
      <w:tr w:rsidR="006626EA" w14:paraId="120D609B" w14:textId="77777777" w:rsidTr="00C86F94">
        <w:tc>
          <w:tcPr>
            <w:tcW w:w="1560" w:type="dxa"/>
          </w:tcPr>
          <w:p w14:paraId="3D1CD237" w14:textId="77777777" w:rsidR="006626EA" w:rsidRDefault="00000000">
            <w:r>
              <w:t>GQE-RAG(n=2)</w:t>
            </w:r>
          </w:p>
        </w:tc>
        <w:tc>
          <w:tcPr>
            <w:tcW w:w="1560" w:type="dxa"/>
          </w:tcPr>
          <w:p w14:paraId="15B95AB4" w14:textId="77777777" w:rsidR="006626EA" w:rsidRDefault="00000000">
            <w:r>
              <w:t>0.5760</w:t>
            </w:r>
          </w:p>
        </w:tc>
        <w:tc>
          <w:tcPr>
            <w:tcW w:w="1560" w:type="dxa"/>
          </w:tcPr>
          <w:p w14:paraId="02D97340" w14:textId="77777777" w:rsidR="006626EA" w:rsidRDefault="00000000">
            <w:r>
              <w:t>[0.5381, 0.6139]</w:t>
            </w:r>
          </w:p>
        </w:tc>
        <w:tc>
          <w:tcPr>
            <w:tcW w:w="1560" w:type="dxa"/>
          </w:tcPr>
          <w:p w14:paraId="6B271924" w14:textId="77777777" w:rsidR="006626EA" w:rsidRDefault="00000000">
            <w:r>
              <w:t>0.4636</w:t>
            </w:r>
          </w:p>
        </w:tc>
        <w:tc>
          <w:tcPr>
            <w:tcW w:w="1560" w:type="dxa"/>
          </w:tcPr>
          <w:p w14:paraId="55FC7171" w14:textId="77777777" w:rsidR="006626EA" w:rsidRDefault="00000000">
            <w:r>
              <w:t>0.8021</w:t>
            </w:r>
          </w:p>
        </w:tc>
        <w:tc>
          <w:tcPr>
            <w:tcW w:w="1560" w:type="dxa"/>
          </w:tcPr>
          <w:p w14:paraId="5098D417" w14:textId="77777777" w:rsidR="006626EA" w:rsidRDefault="00000000">
            <w:r>
              <w:t>0.6654</w:t>
            </w:r>
          </w:p>
        </w:tc>
      </w:tr>
      <w:tr w:rsidR="006626EA" w14:paraId="457C6DF2" w14:textId="77777777" w:rsidTr="00C86F94">
        <w:tc>
          <w:tcPr>
            <w:tcW w:w="1560" w:type="dxa"/>
          </w:tcPr>
          <w:p w14:paraId="263FE384" w14:textId="77777777" w:rsidR="006626EA" w:rsidRDefault="00000000">
            <w:r>
              <w:t>GR-RAG</w:t>
            </w:r>
          </w:p>
        </w:tc>
        <w:tc>
          <w:tcPr>
            <w:tcW w:w="1560" w:type="dxa"/>
          </w:tcPr>
          <w:p w14:paraId="7C08042F" w14:textId="77777777" w:rsidR="006626EA" w:rsidRDefault="00000000">
            <w:r>
              <w:t>0.5727</w:t>
            </w:r>
          </w:p>
        </w:tc>
        <w:tc>
          <w:tcPr>
            <w:tcW w:w="1560" w:type="dxa"/>
          </w:tcPr>
          <w:p w14:paraId="5A9578FB" w14:textId="77777777" w:rsidR="006626EA" w:rsidRDefault="00000000">
            <w:r>
              <w:t>[0.5361, 0.6092]</w:t>
            </w:r>
          </w:p>
        </w:tc>
        <w:tc>
          <w:tcPr>
            <w:tcW w:w="1560" w:type="dxa"/>
          </w:tcPr>
          <w:p w14:paraId="334F2367" w14:textId="77777777" w:rsidR="006626EA" w:rsidRDefault="00000000">
            <w:r>
              <w:t>0.4607</w:t>
            </w:r>
          </w:p>
        </w:tc>
        <w:tc>
          <w:tcPr>
            <w:tcW w:w="1560" w:type="dxa"/>
          </w:tcPr>
          <w:p w14:paraId="7E0E07AC" w14:textId="77777777" w:rsidR="006626EA" w:rsidRDefault="00000000">
            <w:r>
              <w:t>0.7908</w:t>
            </w:r>
          </w:p>
        </w:tc>
        <w:tc>
          <w:tcPr>
            <w:tcW w:w="1560" w:type="dxa"/>
          </w:tcPr>
          <w:p w14:paraId="7B4948D8" w14:textId="77777777" w:rsidR="006626EA" w:rsidRDefault="00000000">
            <w:r>
              <w:t>0.6738</w:t>
            </w:r>
          </w:p>
        </w:tc>
      </w:tr>
      <w:tr w:rsidR="006626EA" w14:paraId="1596250C" w14:textId="77777777" w:rsidTr="00C86F94">
        <w:tc>
          <w:tcPr>
            <w:tcW w:w="1560" w:type="dxa"/>
          </w:tcPr>
          <w:p w14:paraId="5192B0E8" w14:textId="77777777" w:rsidR="006626EA" w:rsidRDefault="00000000">
            <w:r>
              <w:t>V-RAG</w:t>
            </w:r>
          </w:p>
        </w:tc>
        <w:tc>
          <w:tcPr>
            <w:tcW w:w="1560" w:type="dxa"/>
          </w:tcPr>
          <w:p w14:paraId="0399A5E0" w14:textId="77777777" w:rsidR="006626EA" w:rsidRDefault="00000000">
            <w:r>
              <w:t>0.5633</w:t>
            </w:r>
          </w:p>
        </w:tc>
        <w:tc>
          <w:tcPr>
            <w:tcW w:w="1560" w:type="dxa"/>
          </w:tcPr>
          <w:p w14:paraId="387D43F0" w14:textId="77777777" w:rsidR="006626EA" w:rsidRDefault="00000000">
            <w:r>
              <w:t>[0.5276, 0.5991]</w:t>
            </w:r>
          </w:p>
        </w:tc>
        <w:tc>
          <w:tcPr>
            <w:tcW w:w="1560" w:type="dxa"/>
          </w:tcPr>
          <w:p w14:paraId="38A4258E" w14:textId="77777777" w:rsidR="006626EA" w:rsidRDefault="00000000">
            <w:r>
              <w:t>0.4520</w:t>
            </w:r>
          </w:p>
        </w:tc>
        <w:tc>
          <w:tcPr>
            <w:tcW w:w="1560" w:type="dxa"/>
          </w:tcPr>
          <w:p w14:paraId="0C418A7C" w14:textId="77777777" w:rsidR="006626EA" w:rsidRDefault="00000000">
            <w:r>
              <w:t>0.7908</w:t>
            </w:r>
          </w:p>
        </w:tc>
        <w:tc>
          <w:tcPr>
            <w:tcW w:w="1560" w:type="dxa"/>
          </w:tcPr>
          <w:p w14:paraId="496A7EFA" w14:textId="77777777" w:rsidR="006626EA" w:rsidRDefault="00000000">
            <w:r>
              <w:t>0.6738</w:t>
            </w:r>
          </w:p>
        </w:tc>
      </w:tr>
      <w:tr w:rsidR="006626EA" w14:paraId="40B85FB9" w14:textId="77777777" w:rsidTr="00C86F94">
        <w:tc>
          <w:tcPr>
            <w:tcW w:w="1560" w:type="dxa"/>
          </w:tcPr>
          <w:p w14:paraId="3C180A3D" w14:textId="77777777" w:rsidR="006626EA" w:rsidRDefault="00000000">
            <w:r>
              <w:t>SP-GQE-i</w:t>
            </w:r>
          </w:p>
        </w:tc>
        <w:tc>
          <w:tcPr>
            <w:tcW w:w="1560" w:type="dxa"/>
          </w:tcPr>
          <w:p w14:paraId="014D8794" w14:textId="77777777" w:rsidR="006626EA" w:rsidRDefault="00000000">
            <w:r>
              <w:t>0.5520</w:t>
            </w:r>
          </w:p>
        </w:tc>
        <w:tc>
          <w:tcPr>
            <w:tcW w:w="1560" w:type="dxa"/>
          </w:tcPr>
          <w:p w14:paraId="1656DBD6" w14:textId="77777777" w:rsidR="006626EA" w:rsidRDefault="00000000">
            <w:r>
              <w:t>[0.5212, 0.5828]</w:t>
            </w:r>
          </w:p>
        </w:tc>
        <w:tc>
          <w:tcPr>
            <w:tcW w:w="1560" w:type="dxa"/>
          </w:tcPr>
          <w:p w14:paraId="1D3C5485" w14:textId="77777777" w:rsidR="006626EA" w:rsidRDefault="00000000">
            <w:r>
              <w:t>0.4560</w:t>
            </w:r>
          </w:p>
        </w:tc>
        <w:tc>
          <w:tcPr>
            <w:tcW w:w="1560" w:type="dxa"/>
          </w:tcPr>
          <w:p w14:paraId="2E834500" w14:textId="77777777" w:rsidR="006626EA" w:rsidRDefault="00000000">
            <w:r>
              <w:t>0.7781</w:t>
            </w:r>
          </w:p>
        </w:tc>
        <w:tc>
          <w:tcPr>
            <w:tcW w:w="1560" w:type="dxa"/>
          </w:tcPr>
          <w:p w14:paraId="7CFAE88D" w14:textId="77777777" w:rsidR="006626EA" w:rsidRDefault="00000000">
            <w:r>
              <w:t>0.6610</w:t>
            </w:r>
          </w:p>
        </w:tc>
      </w:tr>
      <w:tr w:rsidR="006626EA" w14:paraId="2C045F67" w14:textId="77777777" w:rsidTr="00C86F94">
        <w:tc>
          <w:tcPr>
            <w:tcW w:w="1560" w:type="dxa"/>
          </w:tcPr>
          <w:p w14:paraId="7C3D0D0D" w14:textId="77777777" w:rsidR="006626EA" w:rsidRDefault="00000000">
            <w:r>
              <w:t>GF-RAG</w:t>
            </w:r>
          </w:p>
        </w:tc>
        <w:tc>
          <w:tcPr>
            <w:tcW w:w="1560" w:type="dxa"/>
          </w:tcPr>
          <w:p w14:paraId="4D2AAB8D" w14:textId="77777777" w:rsidR="006626EA" w:rsidRDefault="00000000">
            <w:r>
              <w:t>0.5512</w:t>
            </w:r>
          </w:p>
        </w:tc>
        <w:tc>
          <w:tcPr>
            <w:tcW w:w="1560" w:type="dxa"/>
          </w:tcPr>
          <w:p w14:paraId="79041590" w14:textId="77777777" w:rsidR="006626EA" w:rsidRDefault="00000000">
            <w:r>
              <w:t>[0.5213, 0.5811]</w:t>
            </w:r>
          </w:p>
        </w:tc>
        <w:tc>
          <w:tcPr>
            <w:tcW w:w="1560" w:type="dxa"/>
          </w:tcPr>
          <w:p w14:paraId="2CBC313F" w14:textId="77777777" w:rsidR="006626EA" w:rsidRDefault="00000000">
            <w:r>
              <w:t>0.4403</w:t>
            </w:r>
          </w:p>
        </w:tc>
        <w:tc>
          <w:tcPr>
            <w:tcW w:w="1560" w:type="dxa"/>
          </w:tcPr>
          <w:p w14:paraId="4ABA0225" w14:textId="77777777" w:rsidR="006626EA" w:rsidRDefault="00000000">
            <w:r>
              <w:t>0.7445</w:t>
            </w:r>
          </w:p>
        </w:tc>
        <w:tc>
          <w:tcPr>
            <w:tcW w:w="1560" w:type="dxa"/>
          </w:tcPr>
          <w:p w14:paraId="5CF1317D" w14:textId="77777777" w:rsidR="006626EA" w:rsidRDefault="00000000">
            <w:r>
              <w:t>0.6382</w:t>
            </w:r>
          </w:p>
        </w:tc>
      </w:tr>
      <w:tr w:rsidR="006626EA" w14:paraId="0C4A5195" w14:textId="77777777" w:rsidTr="00C86F94">
        <w:tc>
          <w:tcPr>
            <w:tcW w:w="1560" w:type="dxa"/>
          </w:tcPr>
          <w:p w14:paraId="3ECCC7D6" w14:textId="77777777" w:rsidR="006626EA" w:rsidRDefault="00000000">
            <w:r>
              <w:lastRenderedPageBreak/>
              <w:t>SP-GQE(n=2,τ=0.5)</w:t>
            </w:r>
          </w:p>
        </w:tc>
        <w:tc>
          <w:tcPr>
            <w:tcW w:w="1560" w:type="dxa"/>
          </w:tcPr>
          <w:p w14:paraId="511B3947" w14:textId="77777777" w:rsidR="006626EA" w:rsidRDefault="00000000">
            <w:r>
              <w:t>0.5489</w:t>
            </w:r>
          </w:p>
        </w:tc>
        <w:tc>
          <w:tcPr>
            <w:tcW w:w="1560" w:type="dxa"/>
          </w:tcPr>
          <w:p w14:paraId="1C713F26" w14:textId="77777777" w:rsidR="006626EA" w:rsidRDefault="00000000">
            <w:r>
              <w:t>[0.5149, 0.5828]</w:t>
            </w:r>
          </w:p>
        </w:tc>
        <w:tc>
          <w:tcPr>
            <w:tcW w:w="1560" w:type="dxa"/>
          </w:tcPr>
          <w:p w14:paraId="3F904CED" w14:textId="77777777" w:rsidR="006626EA" w:rsidRDefault="00000000">
            <w:r>
              <w:t>0.4463</w:t>
            </w:r>
          </w:p>
        </w:tc>
        <w:tc>
          <w:tcPr>
            <w:tcW w:w="1560" w:type="dxa"/>
          </w:tcPr>
          <w:p w14:paraId="1DE3FBD0" w14:textId="77777777" w:rsidR="006626EA" w:rsidRDefault="00000000">
            <w:r>
              <w:t>0.7704</w:t>
            </w:r>
          </w:p>
        </w:tc>
        <w:tc>
          <w:tcPr>
            <w:tcW w:w="1560" w:type="dxa"/>
          </w:tcPr>
          <w:p w14:paraId="4E401AA0" w14:textId="77777777" w:rsidR="006626EA" w:rsidRDefault="00000000">
            <w:r>
              <w:t>0.6360</w:t>
            </w:r>
          </w:p>
        </w:tc>
      </w:tr>
    </w:tbl>
    <w:p w14:paraId="1A28725C" w14:textId="27C0DB14" w:rsidR="006626EA" w:rsidRDefault="00000000" w:rsidP="00740A1E">
      <w:pPr>
        <w:spacing w:before="240"/>
      </w:pPr>
      <w:r>
        <w:t>Table 2. Paired ΔF1: SP-GQE(n=2,τ=0.5) − V-RAG (pooled):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26EA" w14:paraId="6ACFE561" w14:textId="77777777" w:rsidTr="00C86F94">
        <w:tc>
          <w:tcPr>
            <w:tcW w:w="2340" w:type="dxa"/>
          </w:tcPr>
          <w:p w14:paraId="1CB7F3DD" w14:textId="77777777" w:rsidR="006626EA" w:rsidRDefault="00000000">
            <w:r>
              <w:t>Subset</w:t>
            </w:r>
          </w:p>
        </w:tc>
        <w:tc>
          <w:tcPr>
            <w:tcW w:w="2340" w:type="dxa"/>
          </w:tcPr>
          <w:p w14:paraId="581320DA" w14:textId="77777777" w:rsidR="006626EA" w:rsidRDefault="00000000">
            <w:r>
              <w:t>Mean Δ</w:t>
            </w:r>
          </w:p>
        </w:tc>
        <w:tc>
          <w:tcPr>
            <w:tcW w:w="2340" w:type="dxa"/>
          </w:tcPr>
          <w:p w14:paraId="70E0348B" w14:textId="77777777" w:rsidR="006626EA" w:rsidRDefault="00000000">
            <w:r>
              <w:t>Bootstrap 95% CI</w:t>
            </w:r>
          </w:p>
        </w:tc>
        <w:tc>
          <w:tcPr>
            <w:tcW w:w="2340" w:type="dxa"/>
          </w:tcPr>
          <w:p w14:paraId="644CA12B" w14:textId="77777777" w:rsidR="006626EA" w:rsidRDefault="00000000">
            <w:r>
              <w:t>n pairs</w:t>
            </w:r>
          </w:p>
        </w:tc>
      </w:tr>
      <w:tr w:rsidR="006626EA" w14:paraId="37541435" w14:textId="77777777" w:rsidTr="00C86F94">
        <w:tc>
          <w:tcPr>
            <w:tcW w:w="2340" w:type="dxa"/>
          </w:tcPr>
          <w:p w14:paraId="449FB69F" w14:textId="77777777" w:rsidR="006626EA" w:rsidRDefault="00000000">
            <w:r>
              <w:t>bridge</w:t>
            </w:r>
          </w:p>
        </w:tc>
        <w:tc>
          <w:tcPr>
            <w:tcW w:w="2340" w:type="dxa"/>
          </w:tcPr>
          <w:p w14:paraId="3E2DB952" w14:textId="77777777" w:rsidR="006626EA" w:rsidRDefault="00000000">
            <w:r>
              <w:t>-0.0185</w:t>
            </w:r>
          </w:p>
        </w:tc>
        <w:tc>
          <w:tcPr>
            <w:tcW w:w="2340" w:type="dxa"/>
          </w:tcPr>
          <w:p w14:paraId="7B2B442B" w14:textId="77777777" w:rsidR="006626EA" w:rsidRDefault="00000000">
            <w:r>
              <w:t>[-0.0473, 0.0093]</w:t>
            </w:r>
          </w:p>
        </w:tc>
        <w:tc>
          <w:tcPr>
            <w:tcW w:w="2340" w:type="dxa"/>
          </w:tcPr>
          <w:p w14:paraId="45E32D77" w14:textId="77777777" w:rsidR="006626EA" w:rsidRDefault="00000000">
            <w:r>
              <w:t>270</w:t>
            </w:r>
          </w:p>
        </w:tc>
      </w:tr>
      <w:tr w:rsidR="006626EA" w14:paraId="2B0CBC41" w14:textId="77777777" w:rsidTr="00C86F94">
        <w:tc>
          <w:tcPr>
            <w:tcW w:w="2340" w:type="dxa"/>
          </w:tcPr>
          <w:p w14:paraId="2F981743" w14:textId="77777777" w:rsidR="006626EA" w:rsidRDefault="00000000">
            <w:r>
              <w:t>comparison</w:t>
            </w:r>
          </w:p>
        </w:tc>
        <w:tc>
          <w:tcPr>
            <w:tcW w:w="2340" w:type="dxa"/>
          </w:tcPr>
          <w:p w14:paraId="78C12F4A" w14:textId="77777777" w:rsidR="006626EA" w:rsidRDefault="00000000">
            <w:r>
              <w:t>-0.0096</w:t>
            </w:r>
          </w:p>
        </w:tc>
        <w:tc>
          <w:tcPr>
            <w:tcW w:w="2340" w:type="dxa"/>
          </w:tcPr>
          <w:p w14:paraId="264034CD" w14:textId="77777777" w:rsidR="006626EA" w:rsidRDefault="00000000">
            <w:r>
              <w:t>[-0.0448, 0.0253]</w:t>
            </w:r>
          </w:p>
        </w:tc>
        <w:tc>
          <w:tcPr>
            <w:tcW w:w="2340" w:type="dxa"/>
          </w:tcPr>
          <w:p w14:paraId="08366D53" w14:textId="77777777" w:rsidR="006626EA" w:rsidRDefault="00000000">
            <w:r>
              <w:t>292</w:t>
            </w:r>
          </w:p>
        </w:tc>
      </w:tr>
    </w:tbl>
    <w:p w14:paraId="229EDECF" w14:textId="443D8E27" w:rsidR="006626EA" w:rsidRDefault="00000000" w:rsidP="00740A1E">
      <w:pPr>
        <w:spacing w:before="240"/>
      </w:pPr>
      <w:r>
        <w:t>Table 3. Graph-query validity (pooled, n=562):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26EA" w14:paraId="1D918333" w14:textId="77777777" w:rsidTr="00C86F94">
        <w:tc>
          <w:tcPr>
            <w:tcW w:w="2340" w:type="dxa"/>
          </w:tcPr>
          <w:p w14:paraId="43D672D5" w14:textId="77777777" w:rsidR="006626EA" w:rsidRDefault="00000000">
            <w:r>
              <w:t>Stage</w:t>
            </w:r>
          </w:p>
        </w:tc>
        <w:tc>
          <w:tcPr>
            <w:tcW w:w="2340" w:type="dxa"/>
          </w:tcPr>
          <w:p w14:paraId="150021BC" w14:textId="77777777" w:rsidR="006626EA" w:rsidRDefault="00000000">
            <w:r>
              <w:t>Mean P</w:t>
            </w:r>
          </w:p>
        </w:tc>
        <w:tc>
          <w:tcPr>
            <w:tcW w:w="2340" w:type="dxa"/>
          </w:tcPr>
          <w:p w14:paraId="411AE04B" w14:textId="77777777" w:rsidR="006626EA" w:rsidRDefault="00000000">
            <w:r>
              <w:t>Mean R</w:t>
            </w:r>
          </w:p>
        </w:tc>
        <w:tc>
          <w:tcPr>
            <w:tcW w:w="2340" w:type="dxa"/>
          </w:tcPr>
          <w:p w14:paraId="3F1B8386" w14:textId="77777777" w:rsidR="006626EA" w:rsidRDefault="00000000">
            <w:r>
              <w:t>n Q</w:t>
            </w:r>
          </w:p>
        </w:tc>
      </w:tr>
      <w:tr w:rsidR="006626EA" w14:paraId="38B2F6F7" w14:textId="77777777" w:rsidTr="00C86F94">
        <w:tc>
          <w:tcPr>
            <w:tcW w:w="2340" w:type="dxa"/>
          </w:tcPr>
          <w:p w14:paraId="7262F4FF" w14:textId="77777777" w:rsidR="006626EA" w:rsidRDefault="00000000">
            <w:r>
              <w:t>Branch 1 n-hop</w:t>
            </w:r>
          </w:p>
        </w:tc>
        <w:tc>
          <w:tcPr>
            <w:tcW w:w="2340" w:type="dxa"/>
          </w:tcPr>
          <w:p w14:paraId="595DC0B0" w14:textId="77777777" w:rsidR="006626EA" w:rsidRDefault="00000000">
            <w:r>
              <w:t>0.3460</w:t>
            </w:r>
          </w:p>
        </w:tc>
        <w:tc>
          <w:tcPr>
            <w:tcW w:w="2340" w:type="dxa"/>
          </w:tcPr>
          <w:p w14:paraId="7CB6090F" w14:textId="77777777" w:rsidR="006626EA" w:rsidRDefault="00000000">
            <w:r>
              <w:t>0.5959</w:t>
            </w:r>
          </w:p>
        </w:tc>
        <w:tc>
          <w:tcPr>
            <w:tcW w:w="2340" w:type="dxa"/>
          </w:tcPr>
          <w:p w14:paraId="6E867E94" w14:textId="77777777" w:rsidR="006626EA" w:rsidRDefault="00000000">
            <w:r>
              <w:t>562</w:t>
            </w:r>
          </w:p>
        </w:tc>
      </w:tr>
      <w:tr w:rsidR="006626EA" w14:paraId="675D3D39" w14:textId="77777777" w:rsidTr="00C86F94">
        <w:tc>
          <w:tcPr>
            <w:tcW w:w="2340" w:type="dxa"/>
          </w:tcPr>
          <w:p w14:paraId="44B93DAB" w14:textId="77777777" w:rsidR="006626EA" w:rsidRDefault="00000000">
            <w:r>
              <w:t>Branch 2 keyword</w:t>
            </w:r>
          </w:p>
        </w:tc>
        <w:tc>
          <w:tcPr>
            <w:tcW w:w="2340" w:type="dxa"/>
          </w:tcPr>
          <w:p w14:paraId="117F9E18" w14:textId="77777777" w:rsidR="006626EA" w:rsidRDefault="00000000">
            <w:r>
              <w:t>0.3793</w:t>
            </w:r>
          </w:p>
        </w:tc>
        <w:tc>
          <w:tcPr>
            <w:tcW w:w="2340" w:type="dxa"/>
          </w:tcPr>
          <w:p w14:paraId="67E0B171" w14:textId="77777777" w:rsidR="006626EA" w:rsidRDefault="00000000">
            <w:r>
              <w:t>0.1698</w:t>
            </w:r>
          </w:p>
        </w:tc>
        <w:tc>
          <w:tcPr>
            <w:tcW w:w="2340" w:type="dxa"/>
          </w:tcPr>
          <w:p w14:paraId="32043B21" w14:textId="77777777" w:rsidR="006626EA" w:rsidRDefault="00000000">
            <w:r>
              <w:t>562</w:t>
            </w:r>
          </w:p>
        </w:tc>
      </w:tr>
      <w:tr w:rsidR="006626EA" w14:paraId="5105E22B" w14:textId="77777777" w:rsidTr="00C86F94">
        <w:tc>
          <w:tcPr>
            <w:tcW w:w="2340" w:type="dxa"/>
          </w:tcPr>
          <w:p w14:paraId="7F02A48C" w14:textId="77777777" w:rsidR="006626EA" w:rsidRDefault="00000000">
            <w:r>
              <w:t>Union</w:t>
            </w:r>
          </w:p>
        </w:tc>
        <w:tc>
          <w:tcPr>
            <w:tcW w:w="2340" w:type="dxa"/>
          </w:tcPr>
          <w:p w14:paraId="236F7DD5" w14:textId="77777777" w:rsidR="006626EA" w:rsidRDefault="00000000">
            <w:r>
              <w:t>0.3155</w:t>
            </w:r>
          </w:p>
        </w:tc>
        <w:tc>
          <w:tcPr>
            <w:tcW w:w="2340" w:type="dxa"/>
          </w:tcPr>
          <w:p w14:paraId="073B084F" w14:textId="77777777" w:rsidR="006626EA" w:rsidRDefault="00000000">
            <w:r>
              <w:t>0.6343</w:t>
            </w:r>
          </w:p>
        </w:tc>
        <w:tc>
          <w:tcPr>
            <w:tcW w:w="2340" w:type="dxa"/>
          </w:tcPr>
          <w:p w14:paraId="7EBA6D73" w14:textId="77777777" w:rsidR="006626EA" w:rsidRDefault="00000000">
            <w:r>
              <w:t>562</w:t>
            </w:r>
          </w:p>
        </w:tc>
      </w:tr>
      <w:tr w:rsidR="006626EA" w14:paraId="72B34C47" w14:textId="77777777" w:rsidTr="00C86F94">
        <w:tc>
          <w:tcPr>
            <w:tcW w:w="2340" w:type="dxa"/>
          </w:tcPr>
          <w:p w14:paraId="69C25C2B" w14:textId="77777777" w:rsidR="006626EA" w:rsidRDefault="00000000">
            <w:r>
              <w:t>Kept @τ=0.5</w:t>
            </w:r>
          </w:p>
        </w:tc>
        <w:tc>
          <w:tcPr>
            <w:tcW w:w="2340" w:type="dxa"/>
          </w:tcPr>
          <w:p w14:paraId="6056C193" w14:textId="77777777" w:rsidR="006626EA" w:rsidRDefault="00000000">
            <w:r>
              <w:t>0.4545</w:t>
            </w:r>
          </w:p>
        </w:tc>
        <w:tc>
          <w:tcPr>
            <w:tcW w:w="2340" w:type="dxa"/>
          </w:tcPr>
          <w:p w14:paraId="7B4D0A14" w14:textId="77777777" w:rsidR="006626EA" w:rsidRDefault="00000000">
            <w:r>
              <w:t>0.2192</w:t>
            </w:r>
          </w:p>
        </w:tc>
        <w:tc>
          <w:tcPr>
            <w:tcW w:w="2340" w:type="dxa"/>
          </w:tcPr>
          <w:p w14:paraId="55888DC3" w14:textId="77777777" w:rsidR="006626EA" w:rsidRDefault="00000000">
            <w:r>
              <w:t>562</w:t>
            </w:r>
          </w:p>
        </w:tc>
      </w:tr>
    </w:tbl>
    <w:p w14:paraId="638222D9" w14:textId="3077C845" w:rsidR="006626EA" w:rsidRDefault="00000000">
      <w:pPr>
        <w:pStyle w:val="Heading1"/>
      </w:pPr>
      <w:r>
        <w:t>4. Figures</w:t>
      </w:r>
    </w:p>
    <w:p w14:paraId="127FBDC5" w14:textId="77777777" w:rsidR="006626EA" w:rsidRDefault="00000000">
      <w:r>
        <w:t>Figure: pipelines_bar_f1.png</w:t>
      </w:r>
    </w:p>
    <w:p w14:paraId="499FE75D" w14:textId="77777777" w:rsidR="006626EA" w:rsidRDefault="00000000">
      <w:r>
        <w:rPr>
          <w:noProof/>
        </w:rPr>
        <w:drawing>
          <wp:inline distT="0" distB="0" distL="0" distR="0" wp14:anchorId="50B2AF75" wp14:editId="720201A1">
            <wp:extent cx="5303520" cy="2651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s_bar_f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A87D" w14:textId="77777777" w:rsidR="006626EA" w:rsidRDefault="00000000">
      <w:r>
        <w:t>Bar chart: mean F1 by pipeline (last local run; tables above are full aggregate).</w:t>
      </w:r>
    </w:p>
    <w:p w14:paraId="20FB84C0" w14:textId="77777777" w:rsidR="006626EA" w:rsidRDefault="006626EA"/>
    <w:p w14:paraId="6C207C36" w14:textId="77777777" w:rsidR="006626EA" w:rsidRDefault="00000000">
      <w:r>
        <w:lastRenderedPageBreak/>
        <w:t>Figure: heatmap_fungi_n_tau.png</w:t>
      </w:r>
    </w:p>
    <w:p w14:paraId="354A01E1" w14:textId="77777777" w:rsidR="006626EA" w:rsidRDefault="00000000">
      <w:r>
        <w:rPr>
          <w:noProof/>
        </w:rPr>
        <w:drawing>
          <wp:inline distT="0" distB="0" distL="0" distR="0" wp14:anchorId="52056D6E" wp14:editId="3543FD30">
            <wp:extent cx="5303520" cy="3535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fungi_n_tau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DBB1" w14:textId="77777777" w:rsidR="006626EA" w:rsidRDefault="00000000">
      <w:r>
        <w:t>n×τ heatmap (mean F1) — single-seed sensitivity run; illustrative.</w:t>
      </w:r>
    </w:p>
    <w:p w14:paraId="1A971608" w14:textId="77777777" w:rsidR="006626EA" w:rsidRDefault="006626EA"/>
    <w:p w14:paraId="3134E6C8" w14:textId="77777777" w:rsidR="006626EA" w:rsidRDefault="00000000">
      <w:r>
        <w:t>Figure: heatmap_fungi_n_tau_retrieval_p_at_k.png</w:t>
      </w:r>
    </w:p>
    <w:p w14:paraId="55865122" w14:textId="77777777" w:rsidR="006626EA" w:rsidRDefault="00000000">
      <w:r>
        <w:rPr>
          <w:noProof/>
        </w:rPr>
        <w:lastRenderedPageBreak/>
        <w:drawing>
          <wp:inline distT="0" distB="0" distL="0" distR="0" wp14:anchorId="0C54E751" wp14:editId="303ACFD7">
            <wp:extent cx="5303520" cy="3535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fungi_n_tau_retrieval_p_at_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7453" w14:textId="77777777" w:rsidR="006626EA" w:rsidRDefault="00000000">
      <w:r>
        <w:t>n×τ heatmap (mean P@k) — same.</w:t>
      </w:r>
    </w:p>
    <w:p w14:paraId="5CF24800" w14:textId="77777777" w:rsidR="006626EA" w:rsidRDefault="006626EA"/>
    <w:p w14:paraId="55C11C83" w14:textId="77777777" w:rsidR="006626EA" w:rsidRDefault="00000000">
      <w:pPr>
        <w:pStyle w:val="Heading1"/>
      </w:pPr>
      <w:r>
        <w:t>5. References (selection)</w:t>
      </w:r>
    </w:p>
    <w:p w14:paraId="6C6FB8BC" w14:textId="77777777" w:rsidR="006626EA" w:rsidRDefault="00000000">
      <w:pPr>
        <w:pStyle w:val="ListNumber"/>
      </w:pPr>
      <w:r>
        <w:t>Lewis, P., et al. (2020). Retrieval-augmented generation for knowledge-intensive NLP. NeurIPS.</w:t>
      </w:r>
    </w:p>
    <w:p w14:paraId="150EFAC3" w14:textId="77777777" w:rsidR="006626EA" w:rsidRDefault="00000000">
      <w:pPr>
        <w:pStyle w:val="ListNumber"/>
      </w:pPr>
      <w:r>
        <w:t>Yang, Z., et al. (2018). HotpotQA: diverse, explainable multi-hop QA. EMNLP.</w:t>
      </w:r>
    </w:p>
    <w:p w14:paraId="7AB6C50E" w14:textId="77777777" w:rsidR="006626EA" w:rsidRDefault="00000000">
      <w:pPr>
        <w:pStyle w:val="ListNumber"/>
      </w:pPr>
      <w:r>
        <w:t>Edge, D., et al. (2024). From local to global: graph RAG for query-focused summarization. (Microsoft / GraphRAG, technical).</w:t>
      </w:r>
    </w:p>
    <w:sectPr w:rsidR="006626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F6E2C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468132">
    <w:abstractNumId w:val="8"/>
  </w:num>
  <w:num w:numId="2" w16cid:durableId="1582989006">
    <w:abstractNumId w:val="6"/>
  </w:num>
  <w:num w:numId="3" w16cid:durableId="388463194">
    <w:abstractNumId w:val="5"/>
  </w:num>
  <w:num w:numId="4" w16cid:durableId="1256792237">
    <w:abstractNumId w:val="4"/>
  </w:num>
  <w:num w:numId="5" w16cid:durableId="1683166873">
    <w:abstractNumId w:val="7"/>
  </w:num>
  <w:num w:numId="6" w16cid:durableId="1342851196">
    <w:abstractNumId w:val="3"/>
  </w:num>
  <w:num w:numId="7" w16cid:durableId="1911308013">
    <w:abstractNumId w:val="2"/>
  </w:num>
  <w:num w:numId="8" w16cid:durableId="2118480222">
    <w:abstractNumId w:val="1"/>
  </w:num>
  <w:num w:numId="9" w16cid:durableId="772942841">
    <w:abstractNumId w:val="0"/>
  </w:num>
  <w:num w:numId="10" w16cid:durableId="421922996">
    <w:abstractNumId w:val="7"/>
  </w:num>
  <w:num w:numId="11" w16cid:durableId="1792627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22D"/>
    <w:rsid w:val="0029639D"/>
    <w:rsid w:val="00326F90"/>
    <w:rsid w:val="006626EA"/>
    <w:rsid w:val="006E2D98"/>
    <w:rsid w:val="00740A1E"/>
    <w:rsid w:val="00865E6E"/>
    <w:rsid w:val="00A94E08"/>
    <w:rsid w:val="00AA1D8D"/>
    <w:rsid w:val="00B47730"/>
    <w:rsid w:val="00C86F94"/>
    <w:rsid w:val="00C919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D07EC"/>
  <w14:defaultImageDpi w14:val="300"/>
  <w15:docId w15:val="{909BFCE7-A30E-40AD-BD32-AF28BF83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Oprescu</cp:lastModifiedBy>
  <cp:revision>7</cp:revision>
  <dcterms:created xsi:type="dcterms:W3CDTF">2013-12-23T23:15:00Z</dcterms:created>
  <dcterms:modified xsi:type="dcterms:W3CDTF">2026-04-30T11:00:00Z</dcterms:modified>
  <cp:category/>
</cp:coreProperties>
</file>