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ology-stack"/>
    <w:p>
      <w:pPr>
        <w:pStyle w:val="Heading1"/>
      </w:pPr>
      <w:r>
        <w:t xml:space="preserve">Technology Stack</w:t>
      </w:r>
    </w:p>
    <w:p>
      <w:pPr>
        <w:pStyle w:val="FirstParagraph"/>
      </w:pPr>
      <w:r>
        <w:t xml:space="preserve">The current architecture of TRAK relies on the following major technologies, verified from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and project configuration files.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React framework providing App Router, SSR, and API endpoints.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UI library for building components.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typed programming language across frontend and backend.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typescript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CSS framework for styling.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tailwindcss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Database ORM.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prisma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@prisma/client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^8.23.0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database engine.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provider="postgresql"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runtime environment.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@types/node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^8.21.3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server implementation for realtime.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client for multi-node WebSocket Pub/Sub.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ioredis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AWS SDK 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^3.1106.0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storage for file uploads and evidence.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@aws-sdk/client-s3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for API inputs and forms.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zod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 algorithm.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bcryptjs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^6.2.8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generation and verification.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jose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^4.1.10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testing framework.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^1.62.1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(E2E) UI testing framework.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@playwright/test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linting and static analysis.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eslint</w:t>
            </w:r>
            <w:r>
              <w:t xml:space="preserve">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2026-08-23T16:39:13Z</dcterms:created>
  <dcterms:modified xsi:type="dcterms:W3CDTF">2026-08-23T16:39:13Z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