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hase-03-full-stack-transition"/>
    <w:p>
      <w:pPr>
        <w:pStyle w:val="Heading1"/>
      </w:pPr>
      <w:r>
        <w:t xml:space="preserve">Phase 03 — Full-Stack Transition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application had reached functional parity with the prototypes. However, the data layer was entirely localized—using a</w:t>
      </w:r>
      <w:r>
        <w:t xml:space="preserve"> </w:t>
      </w:r>
      <w:r>
        <w:rPr>
          <w:rStyle w:val="VerbatimChar"/>
        </w:rPr>
        <w:t xml:space="preserve">trak-db.json</w:t>
      </w:r>
      <w:r>
        <w:t xml:space="preserve"> </w:t>
      </w:r>
      <w:r>
        <w:t xml:space="preserve">file read and written directly by the Node process, with a</w:t>
      </w:r>
      <w:r>
        <w:t xml:space="preserve"> </w:t>
      </w:r>
      <w:r>
        <w:t xml:space="preserve">“</w:t>
      </w:r>
      <w:r>
        <w:t xml:space="preserve">full-DB bootstrap</w:t>
      </w:r>
      <w:r>
        <w:t xml:space="preserve">”</w:t>
      </w:r>
      <w:r>
        <w:t xml:space="preserve"> </w:t>
      </w:r>
      <w:r>
        <w:t xml:space="preserve">endpoint that sent all data to the client.</w:t>
      </w:r>
    </w:p>
    <w:bookmarkEnd w:id="20"/>
    <w:bookmarkStart w:id="21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A formal Production Readiness Audit (stored in</w:t>
      </w:r>
      <w:r>
        <w:t xml:space="preserve"> </w:t>
      </w:r>
      <w:r>
        <w:rPr>
          <w:rStyle w:val="VerbatimChar"/>
        </w:rPr>
        <w:t xml:space="preserve">Audit files/</w:t>
      </w:r>
      <w:r>
        <w:t xml:space="preserve">) evaluated the codebase and issued a severe maturity score of 2.5/10. The audit explicitly identified the JSON data store and full-DB bootstrapping as</w:t>
      </w:r>
      <w:r>
        <w:t xml:space="preserve"> </w:t>
      </w:r>
      <w:r>
        <w:t xml:space="preserve">“</w:t>
      </w:r>
      <w:r>
        <w:t xml:space="preserve">Critical Blockers</w:t>
      </w:r>
      <w:r>
        <w:t xml:space="preserve">”</w:t>
      </w:r>
      <w:r>
        <w:t xml:space="preserve"> </w:t>
      </w:r>
      <w:r>
        <w:t xml:space="preserve">that were unsuitable for concurrent, multi-user production environments.</w:t>
      </w:r>
    </w:p>
    <w:bookmarkEnd w:id="21"/>
    <w:bookmarkStart w:id="22" w:name="work-performed"/>
    <w:p>
      <w:pPr>
        <w:pStyle w:val="Heading2"/>
      </w:pPr>
      <w:r>
        <w:t xml:space="preserve">Work Performed</w:t>
      </w:r>
    </w:p>
    <w:p>
      <w:pPr>
        <w:pStyle w:val="FirstParagraph"/>
      </w:pPr>
      <w:r>
        <w:t xml:space="preserve">This phase represents the most significant architectural shift in the project’s history. Based on the</w:t>
      </w:r>
      <w:r>
        <w:t xml:space="preserve"> </w:t>
      </w:r>
      <w:r>
        <w:t xml:space="preserve">“</w:t>
      </w:r>
      <w:r>
        <w:t xml:space="preserve">Phase 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Phase 1</w:t>
      </w:r>
      <w:r>
        <w:t xml:space="preserve">”</w:t>
      </w:r>
      <w:r>
        <w:t xml:space="preserve"> </w:t>
      </w:r>
      <w:r>
        <w:t xml:space="preserve">remediation plans from the audit, I executed a complete backend rewrite.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Migration</w:t>
      </w:r>
      <w:r>
        <w:t xml:space="preserve">: The JSON store was permanently discarded. I implemented a formal PostgreSQL database managed by Prisma.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Definition</w:t>
      </w:r>
      <w:r>
        <w:t xml:space="preserve">: I designed relational models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DirectMessage</w:t>
      </w:r>
      <w:r>
        <w:t xml:space="preserve">) to map the previously unstructured JSON data into strict SQL tables.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Scoping</w:t>
      </w:r>
      <w:r>
        <w:t xml:space="preserve">: The dangerous</w:t>
      </w:r>
      <w:r>
        <w:t xml:space="preserve"> </w:t>
      </w:r>
      <w:r>
        <w:rPr>
          <w:rStyle w:val="VerbatimChar"/>
        </w:rPr>
        <w:t xml:space="preserve">GET /api/bootstrap</w:t>
      </w:r>
      <w:r>
        <w:t xml:space="preserve"> </w:t>
      </w:r>
      <w:r>
        <w:t xml:space="preserve">endpoint was neutralized. I rewrote the data fetching layer using Next.js Server Actions and scoped API routes that only query data explicitly owned by the authenticated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Realtime Introduction</w:t>
      </w:r>
      <w:r>
        <w:t xml:space="preserve">: To replace the inefficient 30-second polling mentioned in the audit, I introduced a custom WebSocket server (</w:t>
      </w:r>
      <w:r>
        <w:rPr>
          <w:rStyle w:val="VerbatimChar"/>
        </w:rPr>
        <w:t xml:space="preserve">server.ts</w:t>
      </w:r>
      <w:r>
        <w:t xml:space="preserve">) to handle real-time message delivery and state updates.</w:t>
      </w:r>
    </w:p>
    <w:bookmarkEnd w:id="22"/>
    <w:bookmarkStart w:id="23" w:name="technical-changes"/>
    <w:p>
      <w:pPr>
        <w:pStyle w:val="Heading2"/>
      </w:pPr>
      <w:r>
        <w:t xml:space="preserve">Technical Changes</w:t>
      </w:r>
    </w:p>
    <w:p>
      <w:pPr>
        <w:pStyle w:val="Compact"/>
        <w:numPr>
          <w:ilvl w:val="0"/>
          <w:numId w:val="1002"/>
        </w:numPr>
      </w:pPr>
      <w:r>
        <w:t xml:space="preserve">Introduction of Prisma ORM and PostgreSQL.</w:t>
      </w:r>
    </w:p>
    <w:p>
      <w:pPr>
        <w:pStyle w:val="Compact"/>
        <w:numPr>
          <w:ilvl w:val="0"/>
          <w:numId w:val="1002"/>
        </w:numPr>
      </w:pPr>
      <w:r>
        <w:t xml:space="preserve">Introduction of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(WebSockets) and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 </w:t>
      </w:r>
      <w:r>
        <w:t xml:space="preserve">(Pub/Sub).</w:t>
      </w:r>
    </w:p>
    <w:p>
      <w:pPr>
        <w:pStyle w:val="Compact"/>
        <w:numPr>
          <w:ilvl w:val="0"/>
          <w:numId w:val="1002"/>
        </w:numPr>
      </w:pPr>
      <w:r>
        <w:t xml:space="preserve">Deletion of</w:t>
      </w:r>
      <w:r>
        <w:t xml:space="preserve"> </w:t>
      </w:r>
      <w:r>
        <w:rPr>
          <w:rStyle w:val="VerbatimChar"/>
        </w:rPr>
        <w:t xml:space="preserve">lib/db/store.ts</w:t>
      </w:r>
      <w:r>
        <w:t xml:space="preserve"> </w:t>
      </w:r>
      <w:r>
        <w:t xml:space="preserve">(the JSON manipulator).</w:t>
      </w:r>
    </w:p>
    <w:bookmarkEnd w:id="23"/>
    <w:bookmarkStart w:id="24" w:name="git-evidence"/>
    <w:p>
      <w:pPr>
        <w:pStyle w:val="Heading2"/>
      </w:pPr>
      <w:r>
        <w:t xml:space="preserve">Git Evidence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120ac62 feat: major platform upgrade — auth, database, API hardening, CI/CD</w:t>
      </w:r>
      <w:r>
        <w:t xml:space="preserve"> </w:t>
      </w:r>
      <w:r>
        <w:t xml:space="preserve">captures the bulk of this massive transition.</w:t>
      </w:r>
    </w:p>
    <w:bookmarkEnd w:id="24"/>
    <w:bookmarkStart w:id="25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TRAK was no longer a frontend prototype. It became a true full-stack application capable of secure, concurrent data management.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2026-08-23T16:38:11Z</dcterms:created>
  <dcterms:modified xsi:type="dcterms:W3CDTF">2026-08-23T16:38:11Z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