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phase-04-production-hardening-cicd"/>
    <w:p>
      <w:pPr>
        <w:pStyle w:val="Heading1"/>
      </w:pPr>
      <w:r>
        <w:t xml:space="preserve">Phase 04 — Production Hardening &amp; CI/CD</w:t>
      </w:r>
    </w:p>
    <w:bookmarkStart w:id="20" w:name="context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With the PostgreSQL database and WebSocket server in place, the application was technically functional as a full-stack system, but it still lacked the security boundaries and operational resilience required for deployment.</w:t>
      </w:r>
    </w:p>
    <w:bookmarkEnd w:id="20"/>
    <w:bookmarkStart w:id="21" w:name="starting-point"/>
    <w:p>
      <w:pPr>
        <w:pStyle w:val="Heading2"/>
      </w:pPr>
      <w:r>
        <w:t xml:space="preserve">Starting Point</w:t>
      </w:r>
    </w:p>
    <w:p>
      <w:pPr>
        <w:pStyle w:val="FirstParagraph"/>
      </w:pPr>
      <w:r>
        <w:t xml:space="preserve">The application still possessed lingering insecure practices from the prototyping phase, such as shared default passwords, hardcoded JWT secrets, and a lack of automated testing or environment checks.</w:t>
      </w:r>
    </w:p>
    <w:bookmarkEnd w:id="21"/>
    <w:bookmarkStart w:id="22" w:name="trigger"/>
    <w:p>
      <w:pPr>
        <w:pStyle w:val="Heading2"/>
      </w:pPr>
      <w:r>
        <w:t xml:space="preserve">Trigger</w:t>
      </w:r>
    </w:p>
    <w:p>
      <w:pPr>
        <w:pStyle w:val="FirstParagraph"/>
      </w:pPr>
      <w:r>
        <w:t xml:space="preserve">Continuing the execution of the Audit Remediation Plan (specifically Phase 4: Production Hardening), it was necessary to secure the application boundaries before any real user data could be introduced.</w:t>
      </w:r>
    </w:p>
    <w:bookmarkEnd w:id="22"/>
    <w:bookmarkStart w:id="23" w:name="work-performed"/>
    <w:p>
      <w:pPr>
        <w:pStyle w:val="Heading2"/>
      </w:pPr>
      <w:r>
        <w:t xml:space="preserve">Work Performed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Authentication Overhaul</w:t>
      </w:r>
      <w:r>
        <w:t xml:space="preserve">: I implemented secure session-based authentication using</w:t>
      </w:r>
      <w:r>
        <w:t xml:space="preserve"> </w:t>
      </w:r>
      <w:r>
        <w:rPr>
          <w:rStyle w:val="VerbatimChar"/>
        </w:rPr>
        <w:t xml:space="preserve">jose</w:t>
      </w:r>
      <w:r>
        <w:t xml:space="preserve"> </w:t>
      </w:r>
      <w:r>
        <w:t xml:space="preserve">for JWTs and</w:t>
      </w:r>
      <w:r>
        <w:t xml:space="preserve"> </w:t>
      </w:r>
      <w:r>
        <w:rPr>
          <w:rStyle w:val="VerbatimChar"/>
        </w:rPr>
        <w:t xml:space="preserve">bcrypt</w:t>
      </w:r>
      <w:r>
        <w:t xml:space="preserve"> </w:t>
      </w:r>
      <w:r>
        <w:t xml:space="preserve">for password hashing. The</w:t>
      </w:r>
      <w:r>
        <w:t xml:space="preserve"> </w:t>
      </w:r>
      <w:r>
        <w:t xml:space="preserve">“</w:t>
      </w:r>
      <w:r>
        <w:t xml:space="preserve">mock roster</w:t>
      </w:r>
      <w:r>
        <w:t xml:space="preserve">”</w:t>
      </w:r>
      <w:r>
        <w:t xml:space="preserve"> </w:t>
      </w:r>
      <w:r>
        <w:t xml:space="preserve">login was completely replaced by a secure credential flow.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Endpoint Security</w:t>
      </w:r>
      <w:r>
        <w:t xml:space="preserve">: The public RSVP endpoint was secured using a cryptographic</w:t>
      </w:r>
      <w:r>
        <w:t xml:space="preserve"> </w:t>
      </w:r>
      <w:r>
        <w:rPr>
          <w:rStyle w:val="VerbatimChar"/>
        </w:rPr>
        <w:t xml:space="preserve">rsvpTokenHash</w:t>
      </w:r>
      <w:r>
        <w:t xml:space="preserve"> </w:t>
      </w:r>
      <w:r>
        <w:t xml:space="preserve">generated by the database, closing a major injection vulnerability.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Storage Integration</w:t>
      </w:r>
      <w:r>
        <w:t xml:space="preserve">: File attachments were migrated from temporary client-side blobs to AWS S3 via presigned URLs.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CI/CD &amp; Testing</w:t>
      </w:r>
      <w:r>
        <w:t xml:space="preserve">: I configured Vitest for unit testing and Playwright for End-to-End (E2E) testing. A GitHub Actions CI pipeline was established (evidenced by commits fixing Prisma generation in CI).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Environment Configuration</w:t>
      </w:r>
      <w:r>
        <w:t xml:space="preserve">: I enforced strict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loading and created scripts (</w:t>
      </w:r>
      <w:r>
        <w:rPr>
          <w:rStyle w:val="VerbatimChar"/>
        </w:rPr>
        <w:t xml:space="preserve">check-prod-env.mjs</w:t>
      </w:r>
      <w:r>
        <w:t xml:space="preserve">) to ensure the application fails to boot if critical secrets are missing.</w:t>
      </w:r>
    </w:p>
    <w:bookmarkEnd w:id="23"/>
    <w:bookmarkStart w:id="24" w:name="product-changes"/>
    <w:p>
      <w:pPr>
        <w:pStyle w:val="Heading2"/>
      </w:pPr>
      <w:r>
        <w:t xml:space="preserve">Product Changes</w:t>
      </w:r>
    </w:p>
    <w:p>
      <w:pPr>
        <w:pStyle w:val="FirstParagraph"/>
      </w:pPr>
      <w:r>
        <w:t xml:space="preserve">Users now experienced a standard, secure login flow. They were forced to change their default passwords upon first login. RSVP links became secure, single-use tokens.</w:t>
      </w:r>
    </w:p>
    <w:bookmarkEnd w:id="24"/>
    <w:bookmarkStart w:id="25" w:name="git-evidence"/>
    <w:p>
      <w:pPr>
        <w:pStyle w:val="Heading2"/>
      </w:pPr>
      <w:r>
        <w:t xml:space="preserve">Git Evidence</w:t>
      </w:r>
    </w:p>
    <w:p>
      <w:pPr>
        <w:pStyle w:val="Compact"/>
        <w:numPr>
          <w:ilvl w:val="0"/>
          <w:numId w:val="1002"/>
        </w:numPr>
      </w:pPr>
      <w:r>
        <w:t xml:space="preserve">Commit</w:t>
      </w:r>
      <w:r>
        <w:t xml:space="preserve"> </w:t>
      </w:r>
      <w:r>
        <w:rPr>
          <w:rStyle w:val="VerbatimChar"/>
        </w:rPr>
        <w:t xml:space="preserve">508f3a9 fix: add logout option to set password flow</w:t>
      </w:r>
    </w:p>
    <w:p>
      <w:pPr>
        <w:pStyle w:val="Compact"/>
        <w:numPr>
          <w:ilvl w:val="0"/>
          <w:numId w:val="1002"/>
        </w:numPr>
      </w:pPr>
      <w:r>
        <w:t xml:space="preserve">Commit</w:t>
      </w:r>
      <w:r>
        <w:t xml:space="preserve"> </w:t>
      </w:r>
      <w:r>
        <w:rPr>
          <w:rStyle w:val="VerbatimChar"/>
        </w:rPr>
        <w:t xml:space="preserve">5ba6558 fix(ci): add dummy DATABASE_URL</w:t>
      </w:r>
    </w:p>
    <w:p>
      <w:pPr>
        <w:pStyle w:val="Compact"/>
        <w:numPr>
          <w:ilvl w:val="0"/>
          <w:numId w:val="1002"/>
        </w:numPr>
      </w:pPr>
      <w:r>
        <w:t xml:space="preserve">Commit</w:t>
      </w:r>
      <w:r>
        <w:t xml:space="preserve"> </w:t>
      </w:r>
      <w:r>
        <w:rPr>
          <w:rStyle w:val="VerbatimChar"/>
        </w:rPr>
        <w:t xml:space="preserve">c3bd62c chore: harden local development environment</w:t>
      </w:r>
    </w:p>
    <w:bookmarkEnd w:id="25"/>
    <w:bookmarkStart w:id="26" w:name="result"/>
    <w:p>
      <w:pPr>
        <w:pStyle w:val="Heading2"/>
      </w:pPr>
      <w:r>
        <w:t xml:space="preserve">Result</w:t>
      </w:r>
    </w:p>
    <w:p>
      <w:pPr>
        <w:pStyle w:val="FirstParagraph"/>
      </w:pPr>
      <w:r>
        <w:t xml:space="preserve">The application achieved a production-ready security posture, fulfilling the critical requirements outlined in the initial audit.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2026-08-23T16:38:16Z</dcterms:created>
  <dcterms:modified xsi:type="dcterms:W3CDTF">2026-08-23T16:38:16Z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