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ealtime-production-readiness"/>
    <w:p>
      <w:pPr>
        <w:pStyle w:val="Heading1"/>
      </w:pPr>
      <w:r>
        <w:t xml:space="preserve">Realtime Production Readiness</w:t>
      </w:r>
    </w:p>
    <w:p>
      <w:pPr>
        <w:pStyle w:val="FirstParagraph"/>
      </w:pPr>
      <w:r>
        <w:t xml:space="preserve">This document verifies the production readiness of TRAK’s realtime communication infrastructure.</w:t>
      </w:r>
    </w:p>
    <w:bookmarkStart w:id="20" w:name="historical-state"/>
    <w:p>
      <w:pPr>
        <w:pStyle w:val="Heading2"/>
      </w:pPr>
      <w:r>
        <w:t xml:space="preserve">Historical State</w:t>
      </w:r>
    </w:p>
    <w:p>
      <w:pPr>
        <w:pStyle w:val="FirstParagraph"/>
      </w:pPr>
      <w:r>
        <w:t xml:space="preserve">The original iteration of the application relied on a 30-second polling mechanism to simulate real-time updates. The client repeatedly hit the</w:t>
      </w:r>
      <w:r>
        <w:t xml:space="preserve"> </w:t>
      </w:r>
      <w:r>
        <w:rPr>
          <w:rStyle w:val="VerbatimChar"/>
        </w:rPr>
        <w:t xml:space="preserve">GET /api/bootstrap</w:t>
      </w:r>
      <w:r>
        <w:t xml:space="preserve"> </w:t>
      </w:r>
      <w:r>
        <w:t xml:space="preserve">endpoint.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</w:t>
      </w:r>
      <w:r>
        <w:t xml:space="preserve">: This architecture generates immense, unnecessary server load and introduces significant latency to chat delivery.</w:t>
      </w:r>
    </w:p>
    <w:bookmarkEnd w:id="20"/>
    <w:bookmarkStart w:id="24" w:name="current-realtime-architecture"/>
    <w:p>
      <w:pPr>
        <w:pStyle w:val="Heading2"/>
      </w:pPr>
      <w:r>
        <w:t xml:space="preserve">Current Realtime Architecture</w:t>
      </w:r>
    </w:p>
    <w:p>
      <w:pPr>
        <w:pStyle w:val="FirstParagraph"/>
      </w:pPr>
      <w:r>
        <w:t xml:space="preserve">The application now utilizes a dedicated WebSocket server (</w:t>
      </w:r>
      <w:r>
        <w:rPr>
          <w:rStyle w:val="VerbatimChar"/>
        </w:rPr>
        <w:t xml:space="preserve">server.ts</w:t>
      </w:r>
      <w:r>
        <w:t xml:space="preserve">) running alongside Next.js.</w:t>
      </w:r>
    </w:p>
    <w:bookmarkStart w:id="21" w:name="multi-node-scalability-redis"/>
    <w:p>
      <w:pPr>
        <w:pStyle w:val="Heading3"/>
      </w:pPr>
      <w:r>
        <w:t xml:space="preserve">1. Multi-Node Scalability (Redis)</w:t>
      </w:r>
    </w:p>
    <w:p>
      <w:pPr>
        <w:pStyle w:val="FirstParagraph"/>
      </w:pPr>
      <w:r>
        <w:t xml:space="preserve">The WebSocket implementation is explicitly engineered for production scale.</w:t>
      </w:r>
      <w:r>
        <w:t xml:space="preserve"> </w:t>
      </w:r>
      <w:r>
        <w:t xml:space="preserve">* By default, it operates in a single-node memory mode.</w:t>
      </w:r>
      <w:r>
        <w:t xml:space="preserve"> </w:t>
      </w:r>
      <w:r>
        <w:t xml:space="preserve">* When</w:t>
      </w:r>
      <w:r>
        <w:t xml:space="preserve"> </w:t>
      </w:r>
      <w:r>
        <w:rPr>
          <w:rStyle w:val="VerbatimChar"/>
        </w:rPr>
        <w:t xml:space="preserve">TRAK_RUNTIME_MODE="multi"</w:t>
      </w:r>
      <w:r>
        <w:t xml:space="preserve">, the server requires a</w:t>
      </w:r>
      <w:r>
        <w:t xml:space="preserve"> </w:t>
      </w:r>
      <w:r>
        <w:rPr>
          <w:rStyle w:val="VerbatimChar"/>
        </w:rPr>
        <w:t xml:space="preserve">REDIS_URL</w:t>
      </w:r>
      <w:r>
        <w:t xml:space="preserve">.</w:t>
      </w:r>
      <w:r>
        <w:t xml:space="preserve"> </w:t>
      </w:r>
      <w:r>
        <w:t xml:space="preserve">* It utilizes</w:t>
      </w:r>
      <w:r>
        <w:t xml:space="preserve"> </w:t>
      </w:r>
      <w:r>
        <w:rPr>
          <w:rStyle w:val="VerbatimChar"/>
        </w:rPr>
        <w:t xml:space="preserve">ioredis</w:t>
      </w:r>
      <w:r>
        <w:t xml:space="preserve"> </w:t>
      </w:r>
      <w:r>
        <w:t xml:space="preserve">to establish</w:t>
      </w:r>
      <w:r>
        <w:t xml:space="preserve"> </w:t>
      </w:r>
      <w:r>
        <w:rPr>
          <w:rStyle w:val="VerbatimChar"/>
        </w:rPr>
        <w:t xml:space="preserve">pubClient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subClient</w:t>
      </w:r>
      <w:r>
        <w:t xml:space="preserve">, and a general</w:t>
      </w:r>
      <w:r>
        <w:t xml:space="preserve"> </w:t>
      </w:r>
      <w:r>
        <w:rPr>
          <w:rStyle w:val="VerbatimChar"/>
        </w:rPr>
        <w:t xml:space="preserve">redisClient</w:t>
      </w:r>
      <w:r>
        <w:t xml:space="preserve">. This allows WebSockets connected to Server A to instantly broadcast messages to WebSockets connected to Server B via Redis Pub/Sub channels.</w:t>
      </w:r>
      <w:r>
        <w:t xml:space="preserve"> </w:t>
      </w:r>
      <w:r>
        <w:t xml:space="preserve">* Online presence is tracked globally using Redis Sorted Sets (</w:t>
      </w:r>
      <w:r>
        <w:rPr>
          <w:rStyle w:val="VerbatimChar"/>
        </w:rPr>
        <w:t xml:space="preserve">zadd "trak:ws:online"</w:t>
      </w:r>
      <w:r>
        <w:t xml:space="preserve">).</w:t>
      </w:r>
    </w:p>
    <w:bookmarkEnd w:id="21"/>
    <w:bookmarkStart w:id="22" w:name="authentication"/>
    <w:p>
      <w:pPr>
        <w:pStyle w:val="Heading3"/>
      </w:pPr>
      <w:r>
        <w:t xml:space="preserve">2. Authentication</w:t>
      </w:r>
    </w:p>
    <w:p>
      <w:pPr>
        <w:pStyle w:val="FirstParagraph"/>
      </w:pPr>
      <w:r>
        <w:t xml:space="preserve">WebSocket connections are securely authenticated.</w:t>
      </w:r>
      <w:r>
        <w:t xml:space="preserve"> </w:t>
      </w:r>
      <w:r>
        <w:t xml:space="preserve">* During the HTTP Upgrade request,</w:t>
      </w:r>
      <w:r>
        <w:t xml:space="preserve"> </w:t>
      </w:r>
      <w:r>
        <w:rPr>
          <w:rStyle w:val="VerbatimChar"/>
        </w:rPr>
        <w:t xml:space="preserve">server.ts</w:t>
      </w:r>
      <w:r>
        <w:t xml:space="preserve"> </w:t>
      </w:r>
      <w:r>
        <w:t xml:space="preserve">parses the</w:t>
      </w:r>
      <w:r>
        <w:t xml:space="preserve"> </w:t>
      </w:r>
      <w:r>
        <w:rPr>
          <w:rStyle w:val="VerbatimChar"/>
        </w:rPr>
        <w:t xml:space="preserve">trak_session</w:t>
      </w:r>
      <w:r>
        <w:t xml:space="preserve"> </w:t>
      </w:r>
      <w:r>
        <w:t xml:space="preserve">cookie and queries the PostgreSQL database (via Prisma) to validate the session token hash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allowing the TCP connection to upgrade to a WebSocket.</w:t>
      </w:r>
    </w:p>
    <w:bookmarkEnd w:id="22"/>
    <w:bookmarkStart w:id="23" w:name="signaling-webrtc"/>
    <w:p>
      <w:pPr>
        <w:pStyle w:val="Heading3"/>
      </w:pPr>
      <w:r>
        <w:t xml:space="preserve">3. Signaling (WebRTC)</w:t>
      </w:r>
    </w:p>
    <w:p>
      <w:pPr>
        <w:pStyle w:val="FirstParagraph"/>
      </w:pPr>
      <w:r>
        <w:t xml:space="preserve">The WebSocket server acts as the secure signaling channel for the</w:t>
      </w:r>
      <w:r>
        <w:t xml:space="preserve"> </w:t>
      </w:r>
      <w:r>
        <w:rPr>
          <w:rStyle w:val="VerbatimChar"/>
        </w:rPr>
        <w:t xml:space="preserve">CallPanel.tsx</w:t>
      </w:r>
      <w:r>
        <w:t xml:space="preserve"> </w:t>
      </w:r>
      <w:r>
        <w:t xml:space="preserve">peer-to-peer WebRTC implementation. It routes</w:t>
      </w:r>
      <w:r>
        <w:t xml:space="preserve"> </w:t>
      </w:r>
      <w:r>
        <w:rPr>
          <w:rStyle w:val="VerbatimChar"/>
        </w:rPr>
        <w:t xml:space="preserve">call_offer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call_answer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ice_candidate</w:t>
      </w:r>
      <w:r>
        <w:t xml:space="preserve"> </w:t>
      </w:r>
      <w:r>
        <w:t xml:space="preserve">events specifically to the targeted user’s active socket.</w:t>
      </w:r>
    </w:p>
    <w:bookmarkEnd w:id="23"/>
    <w:bookmarkEnd w:id="24"/>
    <w:bookmarkStart w:id="2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realtime architecture represents a massive maturity upgrade from the initial polling prototype. It is fully authenticated and explicitly designed to support horizontal scaling via Redis, meeting stringent production engineering requirements.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2026-08-23T16:39:00Z</dcterms:created>
  <dcterms:modified xsi:type="dcterms:W3CDTF">2026-08-23T16:39:00Z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