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onent-redesign"/>
    <w:p>
      <w:pPr>
        <w:pStyle w:val="Heading1"/>
      </w:pPr>
      <w:r>
        <w:t xml:space="preserve">Component Redesign</w:t>
      </w:r>
    </w:p>
    <w:p>
      <w:pPr>
        <w:pStyle w:val="FirstParagraph"/>
      </w:pPr>
      <w:r>
        <w:t xml:space="preserve">This document outlines how reusable, shared components were adapted during the UI redesign.</w:t>
      </w:r>
    </w:p>
    <w:bookmarkStart w:id="20" w:name="general-component-philosophy"/>
    <w:p>
      <w:pPr>
        <w:pStyle w:val="Heading2"/>
      </w:pPr>
      <w:r>
        <w:t xml:space="preserve">General Component Philosophy</w:t>
      </w:r>
    </w:p>
    <w:p>
      <w:pPr>
        <w:pStyle w:val="FirstParagraph"/>
      </w:pPr>
      <w:r>
        <w:t xml:space="preserve">Prior to the redesign, components were styled as one-off implementations using the brand palette (Aztec, Saffron, Paper). The redesign enforces a strict</w:t>
      </w:r>
      <w:r>
        <w:t xml:space="preserve"> </w:t>
      </w:r>
      <w:r>
        <w:t xml:space="preserve">“</w:t>
      </w:r>
      <w:r>
        <w:t xml:space="preserve">Semantic Token Only</w:t>
      </w:r>
      <w:r>
        <w:t xml:space="preserve">”</w:t>
      </w:r>
      <w:r>
        <w:t xml:space="preserve"> </w:t>
      </w:r>
      <w:r>
        <w:t xml:space="preserve">rule for reusable components, ensuring they automatically adapt to Light and Dark themes via the CSS variables defined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.</w:t>
      </w:r>
    </w:p>
    <w:bookmarkEnd w:id="20"/>
    <w:bookmarkStart w:id="24" w:name="core-components-migrated"/>
    <w:p>
      <w:pPr>
        <w:pStyle w:val="Heading2"/>
      </w:pPr>
      <w:r>
        <w:t xml:space="preserve">Core Components Migrated</w:t>
      </w:r>
    </w:p>
    <w:bookmarkStart w:id="21" w:name="buttons-srccomponentsuibuttons.tsx"/>
    <w:p>
      <w:pPr>
        <w:pStyle w:val="Heading3"/>
      </w:pPr>
      <w:r>
        <w:t xml:space="preserve">Buttons (</w:t>
      </w:r>
      <w:r>
        <w:rPr>
          <w:rStyle w:val="VerbatimChar"/>
        </w:rPr>
        <w:t xml:space="preserve">src/components/ui/Buttons.tsx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PrimaryBtn</w:t>
      </w:r>
      <w:r>
        <w:t xml:space="preserve"> </w:t>
      </w:r>
      <w:r>
        <w:t xml:space="preserve">was hardcoded to</w:t>
      </w:r>
      <w:r>
        <w:t xml:space="preserve"> </w:t>
      </w:r>
      <w:r>
        <w:rPr>
          <w:rStyle w:val="VerbatimChar"/>
        </w:rPr>
        <w:t xml:space="preserve">bg-saffron text-aztec hover:bg-yellow-400</w:t>
      </w:r>
      <w:r>
        <w:t xml:space="preserve">.</w:t>
      </w:r>
      <w:r>
        <w:t xml:space="preserve"> </w:t>
      </w:r>
      <w:r>
        <w:rPr>
          <w:rStyle w:val="VerbatimChar"/>
        </w:rPr>
        <w:t xml:space="preserve">GhostBtn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text-ink-soft hover:bg-neutral-bg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Redesign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PrimaryBtn</w:t>
      </w:r>
      <w:r>
        <w:t xml:space="preserve"> </w:t>
      </w:r>
      <w:r>
        <w:t xml:space="preserve">now uses</w:t>
      </w:r>
      <w:r>
        <w:t xml:space="preserve"> </w:t>
      </w:r>
      <w:r>
        <w:rPr>
          <w:rStyle w:val="VerbatimChar"/>
        </w:rPr>
        <w:t xml:space="preserve">bg-primary text-primary-foreground hover:bg-primary-hover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GhostBtn</w:t>
      </w:r>
      <w:r>
        <w:t xml:space="preserve"> </w:t>
      </w:r>
      <w:r>
        <w:t xml:space="preserve">now uses</w:t>
      </w:r>
      <w:r>
        <w:t xml:space="preserve"> </w:t>
      </w:r>
      <w:r>
        <w:rPr>
          <w:rStyle w:val="VerbatimChar"/>
        </w:rPr>
        <w:t xml:space="preserve">text-foreground-secondary hover:bg-surface-muted hover:text-foreground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</w:t>
      </w:r>
      <w:r>
        <w:t xml:space="preserve">: Buttons now look appropriate against the dark charcoal background of Dark Mode without requiring any component-level logic changes.</w:t>
      </w:r>
    </w:p>
    <w:bookmarkEnd w:id="21"/>
    <w:bookmarkStart w:id="22" w:name="modals-srccomponentsuimodal.tsx"/>
    <w:p>
      <w:pPr>
        <w:pStyle w:val="Heading3"/>
      </w:pPr>
      <w:r>
        <w:t xml:space="preserve">Modals (</w:t>
      </w:r>
      <w:r>
        <w:rPr>
          <w:rStyle w:val="VerbatimChar"/>
        </w:rPr>
        <w:t xml:space="preserve">src/components/ui/Modal.tsx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</w:t>
      </w:r>
      <w:r>
        <w:t xml:space="preserve">: Modal backdrops were a hardcoded</w:t>
      </w:r>
      <w:r>
        <w:t xml:space="preserve"> </w:t>
      </w:r>
      <w:r>
        <w:rPr>
          <w:rStyle w:val="VerbatimChar"/>
        </w:rPr>
        <w:t xml:space="preserve">rgba(13, 29, 26, 0.4)</w:t>
      </w:r>
      <w:r>
        <w:t xml:space="preserve"> </w:t>
      </w:r>
      <w:r>
        <w:t xml:space="preserve">(Aztec with opacity), and panels were</w:t>
      </w:r>
      <w:r>
        <w:t xml:space="preserve"> </w:t>
      </w:r>
      <w:r>
        <w:rPr>
          <w:rStyle w:val="VerbatimChar"/>
        </w:rPr>
        <w:t xml:space="preserve">bg-paper border-line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Redesign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Backdrops now use</w:t>
      </w:r>
      <w:r>
        <w:t xml:space="preserve"> </w:t>
      </w:r>
      <w:r>
        <w:rPr>
          <w:rStyle w:val="VerbatimChar"/>
        </w:rPr>
        <w:t xml:space="preserve">bg-overlay</w:t>
      </w:r>
      <w:r>
        <w:t xml:space="preserve">, which maps to a darker, more opaque black in Dark Mode (</w:t>
      </w:r>
      <w:r>
        <w:rPr>
          <w:rStyle w:val="VerbatimChar"/>
        </w:rPr>
        <w:t xml:space="preserve">rgba(0, 0, 0, 0.6)</w:t>
      </w:r>
      <w:r>
        <w:t xml:space="preserve">) to properly obscure the illuminated dark background.</w:t>
      </w:r>
    </w:p>
    <w:p>
      <w:pPr>
        <w:pStyle w:val="Compact"/>
        <w:numPr>
          <w:ilvl w:val="1"/>
          <w:numId w:val="1004"/>
        </w:numPr>
      </w:pPr>
      <w:r>
        <w:t xml:space="preserve">Panels use</w:t>
      </w:r>
      <w:r>
        <w:t xml:space="preserve"> </w:t>
      </w:r>
      <w:r>
        <w:rPr>
          <w:rStyle w:val="VerbatimChar"/>
        </w:rPr>
        <w:t xml:space="preserve">bg-modal</w:t>
      </w:r>
      <w:r>
        <w:t xml:space="preserve"> </w:t>
      </w:r>
      <w:r>
        <w:t xml:space="preserve">(which maps to</w:t>
      </w:r>
      <w:r>
        <w:t xml:space="preserve"> </w:t>
      </w:r>
      <w:r>
        <w:rPr>
          <w:rStyle w:val="VerbatimChar"/>
        </w:rPr>
        <w:t xml:space="preserve">bg-surface</w:t>
      </w:r>
      <w:r>
        <w:t xml:space="preserve"> </w:t>
      </w:r>
      <w:r>
        <w:t xml:space="preserve">or a slightly elevated surface in Dark Mode) and</w:t>
      </w:r>
      <w:r>
        <w:t xml:space="preserve"> </w:t>
      </w:r>
      <w:r>
        <w:rPr>
          <w:rStyle w:val="VerbatimChar"/>
        </w:rPr>
        <w:t xml:space="preserve">border-border</w:t>
      </w:r>
      <w:r>
        <w:t xml:space="preserve">.</w:t>
      </w:r>
    </w:p>
    <w:bookmarkEnd w:id="22"/>
    <w:bookmarkStart w:id="23" w:name="X435aea1607556ef7d972b05f6b63952ce670bd7"/>
    <w:p>
      <w:pPr>
        <w:pStyle w:val="Heading3"/>
      </w:pPr>
      <w:r>
        <w:t xml:space="preserve">Activity Rows (</w:t>
      </w:r>
      <w:r>
        <w:rPr>
          <w:rStyle w:val="VerbatimChar"/>
        </w:rPr>
        <w:t xml:space="preserve">src/components/activity/ActRow.tsx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border-line bg-transparent hover:border-saffron-dim hover:-translate-y-px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Redesign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border-border bg-surface hover:border-primary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</w:t>
      </w:r>
      <w:r>
        <w:t xml:space="preserve">: The hover state is now mathematically linked to the primary theme color. If the unit changes their primary brand color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from Saffron to Blue, the hover state on all activities will automatically update to Blue.</w:t>
      </w:r>
    </w:p>
    <w:bookmarkEnd w:id="23"/>
    <w:bookmarkEnd w:id="24"/>
    <w:bookmarkStart w:id="25" w:name="focus-accessibility-states"/>
    <w:p>
      <w:pPr>
        <w:pStyle w:val="Heading2"/>
      </w:pPr>
      <w:r>
        <w:t xml:space="preserve">Focus &amp; Accessibility States</w:t>
      </w:r>
    </w:p>
    <w:p>
      <w:pPr>
        <w:pStyle w:val="FirstParagraph"/>
      </w:pPr>
      <w:r>
        <w:t xml:space="preserve">The redesign also standardized keyboard focus states. Previously, focus outlines were a mix of browser defaults and hardcoded Tailwind rings (</w:t>
      </w:r>
      <w:r>
        <w:rPr>
          <w:rStyle w:val="VerbatimChar"/>
        </w:rPr>
        <w:t xml:space="preserve">focus:ring-saffron</w:t>
      </w:r>
      <w:r>
        <w:t xml:space="preserve">). The new architecture relies on</w:t>
      </w:r>
      <w:r>
        <w:t xml:space="preserve"> </w:t>
      </w:r>
      <w:r>
        <w:rPr>
          <w:rStyle w:val="VerbatimChar"/>
        </w:rPr>
        <w:t xml:space="preserve">focus:ring-primary</w:t>
      </w:r>
      <w:r>
        <w:t xml:space="preserve">, ensuring keyboard navigators can clearly see their focus position regardless of the active theme.</w:t>
      </w:r>
    </w:p>
    <w:bookmarkEnd w:id="25"/>
    <w:bookmarkStart w:id="26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Component migration is ongoing. While core layout components (Buttons, Modals) have been transitioned, complex nested components (such as the Connect</w:t>
      </w:r>
      <w:r>
        <w:t xml:space="preserve"> </w:t>
      </w:r>
      <w:r>
        <w:rPr>
          <w:rStyle w:val="VerbatimChar"/>
        </w:rPr>
        <w:t xml:space="preserve">Composer.tsx</w:t>
      </w:r>
      <w:r>
        <w:t xml:space="preserve">) are currently being actively refactored on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branch.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2026-08-23T16:38:33Z</dcterms:created>
  <dcterms:modified xsi:type="dcterms:W3CDTF">2026-08-23T16:38:33Z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