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ashboard-redesign"/>
    <w:p>
      <w:pPr>
        <w:pStyle w:val="Heading1"/>
      </w:pPr>
      <w:r>
        <w:t xml:space="preserve">Dashboard Redesign</w:t>
      </w:r>
    </w:p>
    <w:p>
      <w:pPr>
        <w:pStyle w:val="FirstParagraph"/>
      </w:pPr>
      <w:r>
        <w:t xml:space="preserve">This document outlines the visual and structural changes made to the Dashboard during the UI redesign phase.</w:t>
      </w:r>
    </w:p>
    <w:bookmarkStart w:id="20" w:name="original-ui"/>
    <w:p>
      <w:pPr>
        <w:pStyle w:val="Heading2"/>
      </w:pPr>
      <w:r>
        <w:t xml:space="preserve">Original UI</w:t>
      </w:r>
    </w:p>
    <w:p>
      <w:pPr>
        <w:pStyle w:val="FirstParagraph"/>
      </w:pPr>
      <w:r>
        <w:t xml:space="preserve">The original dashboard (inherited from the prototype) utilized a flat information hierarchy. The primary visual consisted of four identical, small rectangular KPI cards placed in a row (Pending, Completed, Missed, Total). The</w:t>
      </w:r>
      <w:r>
        <w:t xml:space="preserve"> </w:t>
      </w:r>
      <w:r>
        <w:t xml:space="preserve">“</w:t>
      </w:r>
      <w:r>
        <w:t xml:space="preserve">Accounting Officer</w:t>
      </w:r>
      <w:r>
        <w:t xml:space="preserve">”</w:t>
      </w:r>
      <w:r>
        <w:t xml:space="preserve"> </w:t>
      </w:r>
      <w:r>
        <w:t xml:space="preserve">tab (now HeadDashboard) felt visually identical to the Member view, lacking distinction between personal workload and unit-wide oversight.</w:t>
      </w:r>
    </w:p>
    <w:bookmarkEnd w:id="20"/>
    <w:bookmarkStart w:id="21" w:name="redesign-objectives"/>
    <w:p>
      <w:pPr>
        <w:pStyle w:val="Heading2"/>
      </w:pPr>
      <w:r>
        <w:t xml:space="preserve">Redesign Objectives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Improve Information Hierarchy</w:t>
      </w:r>
      <w:r>
        <w:t xml:space="preserve">: Break away from the flat</w:t>
      </w:r>
      <w:r>
        <w:t xml:space="preserve"> </w:t>
      </w:r>
      <w:r>
        <w:t xml:space="preserve">“</w:t>
      </w:r>
      <w:r>
        <w:t xml:space="preserve">4 identical cards</w:t>
      </w:r>
      <w:r>
        <w:t xml:space="preserve">”</w:t>
      </w:r>
      <w:r>
        <w:t xml:space="preserve"> </w:t>
      </w:r>
      <w:r>
        <w:t xml:space="preserve">layout to emphasize the most important metrics.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Semantic Theming</w:t>
      </w:r>
      <w:r>
        <w:t xml:space="preserve">: Replace hardcoded</w:t>
      </w:r>
      <w:r>
        <w:t xml:space="preserve"> </w:t>
      </w:r>
      <w:r>
        <w:rPr>
          <w:rStyle w:val="VerbatimChar"/>
        </w:rPr>
        <w:t xml:space="preserve">text-saffron-dim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bg-aztec</w:t>
      </w:r>
      <w:r>
        <w:t xml:space="preserve"> </w:t>
      </w:r>
      <w:r>
        <w:t xml:space="preserve">with semantic equivalents that support Dark Mode.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Role Distinction</w:t>
      </w:r>
      <w:r>
        <w:t xml:space="preserve">: Further differentiate the visual layout of the</w:t>
      </w:r>
      <w:r>
        <w:t xml:space="preserve"> </w:t>
      </w:r>
      <w:r>
        <w:rPr>
          <w:rStyle w:val="VerbatimChar"/>
        </w:rPr>
        <w:t xml:space="preserve">HeadDashboard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MemberDashboard</w:t>
      </w:r>
      <w:r>
        <w:t xml:space="preserve">.</w:t>
      </w:r>
    </w:p>
    <w:bookmarkEnd w:id="21"/>
    <w:bookmarkStart w:id="24" w:name="changes-implemented"/>
    <w:p>
      <w:pPr>
        <w:pStyle w:val="Heading2"/>
      </w:pPr>
      <w:r>
        <w:t xml:space="preserve">Changes Implemented</w:t>
      </w:r>
    </w:p>
    <w:bookmarkStart w:id="22" w:name="member-dashboard"/>
    <w:p>
      <w:pPr>
        <w:pStyle w:val="Heading3"/>
      </w:pPr>
      <w:r>
        <w:t xml:space="preserve">Member Dashboard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Featured Summary</w:t>
      </w:r>
      <w:r>
        <w:t xml:space="preserve">: The page header was wrapped into a large, elevated</w:t>
      </w:r>
      <w:r>
        <w:t xml:space="preserve"> </w:t>
      </w:r>
      <w:r>
        <w:rPr>
          <w:rStyle w:val="VerbatimChar"/>
        </w:rPr>
        <w:t xml:space="preserve">bg-surface</w:t>
      </w:r>
      <w:r>
        <w:t xml:space="preserve"> </w:t>
      </w:r>
      <w:r>
        <w:t xml:space="preserve">container to act as a greeting and focal point.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Irregular KPI Grid</w:t>
      </w:r>
      <w:r>
        <w:t xml:space="preserve">: The 4 identical KPI cards were replaced with an asymmetrical CSS grid.</w:t>
      </w:r>
    </w:p>
    <w:p>
      <w:pPr>
        <w:pStyle w:val="Compact"/>
        <w:numPr>
          <w:ilvl w:val="1"/>
          <w:numId w:val="1003"/>
        </w:numPr>
      </w:pPr>
      <w:r>
        <w:t xml:space="preserve">The</w:t>
      </w:r>
      <w:r>
        <w:t xml:space="preserve"> </w:t>
      </w:r>
      <w:r>
        <w:t xml:space="preserve">“</w:t>
      </w:r>
      <w:r>
        <w:t xml:space="preserve">Completed this month</w:t>
      </w:r>
      <w:r>
        <w:t xml:space="preserve">”</w:t>
      </w:r>
      <w:r>
        <w:t xml:space="preserve"> </w:t>
      </w:r>
      <w:r>
        <w:t xml:space="preserve">metric was made significantly larger (</w:t>
      </w:r>
      <w:r>
        <w:rPr>
          <w:rStyle w:val="VerbatimChar"/>
        </w:rPr>
        <w:t xml:space="preserve">row-span-2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text-[36px]</w:t>
      </w:r>
      <w:r>
        <w:t xml:space="preserve">) and given prominence.</w:t>
      </w:r>
    </w:p>
    <w:p>
      <w:pPr>
        <w:pStyle w:val="Compact"/>
        <w:numPr>
          <w:ilvl w:val="1"/>
          <w:numId w:val="1003"/>
        </w:numPr>
      </w:pPr>
      <w:r>
        <w:t xml:space="preserve">“</w:t>
      </w:r>
      <w:r>
        <w:t xml:space="preserve">Pending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Missed</w:t>
      </w:r>
      <w:r>
        <w:t xml:space="preserve">”</w:t>
      </w:r>
      <w:r>
        <w:t xml:space="preserve"> </w:t>
      </w:r>
      <w:r>
        <w:t xml:space="preserve">were restyled as smaller, horizontal pill-like containers using semantic status colors (</w:t>
      </w:r>
      <w:r>
        <w:rPr>
          <w:rStyle w:val="VerbatimChar"/>
        </w:rPr>
        <w:t xml:space="preserve">bg-warning-surface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bg-critical-surface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 Tokens</w:t>
      </w:r>
      <w:r>
        <w:t xml:space="preserve">: Applied</w:t>
      </w:r>
      <w:r>
        <w:t xml:space="preserve"> </w:t>
      </w:r>
      <w:r>
        <w:rPr>
          <w:rStyle w:val="VerbatimChar"/>
        </w:rPr>
        <w:t xml:space="preserve">border-border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text-foreground-secondary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dark:text-saffron</w:t>
      </w:r>
      <w:r>
        <w:t xml:space="preserve"> </w:t>
      </w:r>
      <w:r>
        <w:t xml:space="preserve">for robust theme support.</w:t>
      </w:r>
    </w:p>
    <w:bookmarkEnd w:id="22"/>
    <w:bookmarkStart w:id="23" w:name="head-dashboard"/>
    <w:p>
      <w:pPr>
        <w:pStyle w:val="Heading3"/>
      </w:pPr>
      <w:r>
        <w:t xml:space="preserve">Head Dashboard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Tab Renaming</w:t>
      </w:r>
      <w:r>
        <w:t xml:space="preserve">: The unclear</w:t>
      </w:r>
      <w:r>
        <w:t xml:space="preserve"> </w:t>
      </w:r>
      <w:r>
        <w:t xml:space="preserve">“</w:t>
      </w:r>
      <w:r>
        <w:t xml:space="preserve">Accounting Officer</w:t>
      </w:r>
      <w:r>
        <w:t xml:space="preserve">”</w:t>
      </w:r>
      <w:r>
        <w:t xml:space="preserve"> </w:t>
      </w:r>
      <w:r>
        <w:t xml:space="preserve">tab was explicitly renamed to</w:t>
      </w:r>
      <w:r>
        <w:t xml:space="preserve"> </w:t>
      </w:r>
      <w:r>
        <w:t xml:space="preserve">“</w:t>
      </w:r>
      <w:r>
        <w:t xml:space="preserve">Unit Overview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Tab Styling</w:t>
      </w:r>
      <w:r>
        <w:t xml:space="preserve">: The tabs were converted from</w:t>
      </w:r>
      <w:r>
        <w:t xml:space="preserve"> </w:t>
      </w:r>
      <w:r>
        <w:rPr>
          <w:rStyle w:val="VerbatimChar"/>
        </w:rPr>
        <w:t xml:space="preserve">bg-aztec</w:t>
      </w:r>
      <w:r>
        <w:t xml:space="preserve"> </w:t>
      </w:r>
      <w:r>
        <w:t xml:space="preserve">rectangles into a modern, rounded pill toggle (</w:t>
      </w:r>
      <w:r>
        <w:rPr>
          <w:rStyle w:val="VerbatimChar"/>
        </w:rPr>
        <w:t xml:space="preserve">rounded-full bg-surface-muted p-1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Header Restyling</w:t>
      </w:r>
      <w:r>
        <w:t xml:space="preserve">: Removed redundant headers and tightened the visual spacing to allow the unit-wide statistics to sit higher in the viewport.</w:t>
      </w:r>
    </w:p>
    <w:bookmarkEnd w:id="23"/>
    <w:bookmarkEnd w:id="24"/>
    <w:bookmarkStart w:id="25" w:name="responsive-improvements"/>
    <w:p>
      <w:pPr>
        <w:pStyle w:val="Heading2"/>
      </w:pPr>
      <w:r>
        <w:t xml:space="preserve">Responsive Improvements</w:t>
      </w:r>
    </w:p>
    <w:p>
      <w:pPr>
        <w:pStyle w:val="FirstParagraph"/>
      </w:pPr>
      <w:r>
        <w:t xml:space="preserve">The new asymmetrical KPI grid relies heavily on responsive Tailwind prefixes (</w:t>
      </w:r>
      <w:r>
        <w:rPr>
          <w:rStyle w:val="VerbatimChar"/>
        </w:rPr>
        <w:t xml:space="preserve">lg:flex-row</w:t>
      </w:r>
      <w:r>
        <w:t xml:space="preserve">,</w:t>
      </w:r>
      <w:r>
        <w:t xml:space="preserve"> </w:t>
      </w:r>
      <w:r>
        <w:rPr>
          <w:rStyle w:val="VerbatimChar"/>
        </w:rPr>
        <w:t xml:space="preserve">sm:px-5</w:t>
      </w:r>
      <w:r>
        <w:t xml:space="preserve">). On mobile, the featured summary stacks vertically, ensuring the large</w:t>
      </w:r>
      <w:r>
        <w:t xml:space="preserve"> </w:t>
      </w:r>
      <w:r>
        <w:t xml:space="preserve">“</w:t>
      </w:r>
      <w:r>
        <w:t xml:space="preserve">Completed</w:t>
      </w:r>
      <w:r>
        <w:t xml:space="preserve">”</w:t>
      </w:r>
      <w:r>
        <w:t xml:space="preserve"> </w:t>
      </w:r>
      <w:r>
        <w:t xml:space="preserve">metric remains the focal point without breaking horizontal boundaries.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2026-08-23T16:38:38Z</dcterms:created>
  <dcterms:modified xsi:type="dcterms:W3CDTF">2026-08-23T16:38:38Z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