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esign-system-reconstruction"/>
    <w:p>
      <w:pPr>
        <w:pStyle w:val="Heading1"/>
      </w:pPr>
      <w:r>
        <w:t xml:space="preserve">Design System Reconstruction</w:t>
      </w:r>
    </w:p>
    <w:p>
      <w:pPr>
        <w:pStyle w:val="FirstParagraph"/>
      </w:pPr>
      <w:r>
        <w:t xml:space="preserve">This document explains how TRAK’s visual styling architecture evolved from a hardcoded prototype palette to a modern, semantic design system.</w:t>
      </w:r>
    </w:p>
    <w:bookmarkStart w:id="21" w:name="the-original-system-pre-redesign"/>
    <w:p>
      <w:pPr>
        <w:pStyle w:val="Heading2"/>
      </w:pPr>
      <w:r>
        <w:t xml:space="preserve">The Original System (Pre-Redesign)</w:t>
      </w:r>
    </w:p>
    <w:p>
      <w:pPr>
        <w:pStyle w:val="FirstParagraph"/>
      </w:pPr>
      <w:r>
        <w:t xml:space="preserve">The original styling approach relied on mapping brand colors directly to CSS utility classes.</w:t>
      </w:r>
    </w:p>
    <w:bookmarkStart w:id="20" w:name="core-palette"/>
    <w:p>
      <w:pPr>
        <w:pStyle w:val="Heading3"/>
      </w:pPr>
      <w:r>
        <w:t xml:space="preserve">Core Palette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Aztec</w:t>
      </w:r>
      <w:r>
        <w:t xml:space="preserve"> </w:t>
      </w:r>
      <w:r>
        <w:t xml:space="preserve">(</w:t>
      </w:r>
      <w:r>
        <w:rPr>
          <w:rStyle w:val="VerbatimChar"/>
        </w:rPr>
        <w:t xml:space="preserve">#0d1d1a</w:t>
      </w:r>
      <w:r>
        <w:t xml:space="preserve">): The dominant dark green used for navigation, primary headers, and active states.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Saffron</w:t>
      </w:r>
      <w:r>
        <w:t xml:space="preserve"> </w:t>
      </w:r>
      <w:r>
        <w:t xml:space="preserve">(</w:t>
      </w:r>
      <w:r>
        <w:rPr>
          <w:rStyle w:val="VerbatimChar"/>
        </w:rPr>
        <w:t xml:space="preserve">#f6c642</w:t>
      </w:r>
      <w:r>
        <w:t xml:space="preserve">): The primary accent color used for buttons, links, and highlights.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</w:t>
      </w:r>
      <w:r>
        <w:t xml:space="preserve"> </w:t>
      </w:r>
      <w:r>
        <w:t xml:space="preserve">(</w:t>
      </w:r>
      <w:r>
        <w:rPr>
          <w:rStyle w:val="VerbatimChar"/>
        </w:rPr>
        <w:t xml:space="preserve">#fbfaf6</w:t>
      </w:r>
      <w:r>
        <w:t xml:space="preserve">): A warm, off-white background used for the main application canvas.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Ink</w:t>
      </w:r>
      <w:r>
        <w:t xml:space="preserve"> </w:t>
      </w:r>
      <w:r>
        <w:t xml:space="preserve">(</w:t>
      </w:r>
      <w:r>
        <w:rPr>
          <w:rStyle w:val="VerbatimChar"/>
        </w:rPr>
        <w:t xml:space="preserve">#12211d</w:t>
      </w:r>
      <w:r>
        <w:t xml:space="preserve">): The primary text color.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#e6e3d9</w:t>
      </w:r>
      <w:r>
        <w:t xml:space="preserve">): Used globally for borders and dividers.</w:t>
      </w:r>
    </w:p>
    <w:p>
      <w:pPr>
        <w:pStyle w:val="FirstParagraph"/>
      </w:pPr>
      <w:r>
        <w:rPr>
          <w:b/>
          <w:bCs/>
        </w:rPr>
        <w:t xml:space="preserve">The Problem</w:t>
      </w:r>
      <w:r>
        <w:t xml:space="preserve">: A component might be styled as</w:t>
      </w:r>
      <w:r>
        <w:t xml:space="preserve"> </w:t>
      </w:r>
      <w:r>
        <w:rPr>
          <w:rStyle w:val="VerbatimChar"/>
        </w:rPr>
        <w:t xml:space="preserve">&lt;div className="bg-paper border border-line text-ink"&gt;</w:t>
      </w:r>
      <w:r>
        <w:t xml:space="preserve">. This meant the component was strictly bound to those exact colors.</w:t>
      </w:r>
    </w:p>
    <w:bookmarkEnd w:id="20"/>
    <w:bookmarkEnd w:id="21"/>
    <w:bookmarkStart w:id="24" w:name="the-semantic-redesign-direction"/>
    <w:p>
      <w:pPr>
        <w:pStyle w:val="Heading2"/>
      </w:pPr>
      <w:r>
        <w:t xml:space="preserve">The Semantic Redesign Direction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branch completely overhauls this architecture. Instead of applying brand colors, components now use</w:t>
      </w:r>
      <w:r>
        <w:t xml:space="preserve"> </w:t>
      </w:r>
      <w:r>
        <w:rPr>
          <w:b/>
          <w:bCs/>
        </w:rPr>
        <w:t xml:space="preserve">Semantic Tokens</w:t>
      </w:r>
      <w:r>
        <w:t xml:space="preserve"> </w:t>
      </w:r>
      <w:r>
        <w:t xml:space="preserve">that describe the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 the UI element.</w:t>
      </w:r>
    </w:p>
    <w:bookmarkStart w:id="22" w:name="the-semantic-tokens"/>
    <w:p>
      <w:pPr>
        <w:pStyle w:val="Heading3"/>
      </w:pPr>
      <w:r>
        <w:t xml:space="preserve">The Semantic Tokens</w:t>
      </w:r>
    </w:p>
    <w:p>
      <w:pPr>
        <w:pStyle w:val="FirstParagraph"/>
      </w:pPr>
      <w:r>
        <w:t xml:space="preserve">As defined in the updated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Backgrounds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bg-surface-elevated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bg-surface-muted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bg-surface-interactive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Foregrounds (Text/Icons)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text-foreground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text-inverse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Borders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border-subtle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border-strong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Brand 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bg-primary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bg-secondary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Solution</w:t>
      </w:r>
      <w:r>
        <w:t xml:space="preserve">: That same component is now styled as</w:t>
      </w:r>
      <w:r>
        <w:t xml:space="preserve"> </w:t>
      </w:r>
      <w:r>
        <w:rPr>
          <w:rStyle w:val="VerbatimChar"/>
        </w:rPr>
        <w:t xml:space="preserve">&lt;div className="bg-surface border border-border text-foreground"&gt;</w:t>
      </w:r>
      <w:r>
        <w:t xml:space="preserve">.</w:t>
      </w:r>
    </w:p>
    <w:bookmarkEnd w:id="22"/>
    <w:bookmarkStart w:id="23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The application defines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blocks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.</w:t>
      </w:r>
      <w:r>
        <w:t xml:space="preserve"> </w:t>
      </w:r>
      <w:r>
        <w:t xml:space="preserve">* In Light Mode,</w:t>
      </w:r>
      <w:r>
        <w:t xml:space="preserve"> </w:t>
      </w:r>
      <w:r>
        <w:rPr>
          <w:rStyle w:val="VerbatimChar"/>
        </w:rPr>
        <w:t xml:space="preserve">--surface</w:t>
      </w:r>
      <w:r>
        <w:t xml:space="preserve"> </w:t>
      </w:r>
      <w:r>
        <w:t xml:space="preserve">maps to the white card color and</w:t>
      </w:r>
      <w:r>
        <w:t xml:space="preserve"> </w:t>
      </w:r>
      <w:r>
        <w:rPr>
          <w:rStyle w:val="VerbatimChar"/>
        </w:rPr>
        <w:t xml:space="preserve">--foreground</w:t>
      </w:r>
      <w:r>
        <w:t xml:space="preserve"> </w:t>
      </w:r>
      <w:r>
        <w:t xml:space="preserve">maps to the dark</w:t>
      </w:r>
      <w:r>
        <w:t xml:space="preserve"> </w:t>
      </w:r>
      <w:r>
        <w:t xml:space="preserve">“</w:t>
      </w:r>
      <w:r>
        <w:t xml:space="preserve">Ink</w:t>
      </w:r>
      <w:r>
        <w:t xml:space="preserve">”</w:t>
      </w:r>
      <w:r>
        <w:t xml:space="preserve">.</w:t>
      </w:r>
      <w:r>
        <w:t xml:space="preserve"> </w:t>
      </w:r>
      <w:r>
        <w:t xml:space="preserve">* In Dark Mode,</w:t>
      </w:r>
      <w:r>
        <w:t xml:space="preserve"> </w:t>
      </w:r>
      <w:r>
        <w:rPr>
          <w:rStyle w:val="VerbatimChar"/>
        </w:rPr>
        <w:t xml:space="preserve">--surface</w:t>
      </w:r>
      <w:r>
        <w:t xml:space="preserve"> </w:t>
      </w:r>
      <w:r>
        <w:t xml:space="preserve">maps to a deep charcoal (</w:t>
      </w:r>
      <w:r>
        <w:rPr>
          <w:rStyle w:val="VerbatimChar"/>
        </w:rPr>
        <w:t xml:space="preserve">#0f1b1a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--foreground</w:t>
      </w:r>
      <w:r>
        <w:t xml:space="preserve"> </w:t>
      </w:r>
      <w:r>
        <w:t xml:space="preserve">maps to a warm near-white (</w:t>
      </w:r>
      <w:r>
        <w:rPr>
          <w:rStyle w:val="VerbatimChar"/>
        </w:rPr>
        <w:t xml:space="preserve">#f6f5f1</w:t>
      </w:r>
      <w:r>
        <w:t xml:space="preserve">).</w:t>
      </w:r>
    </w:p>
    <w:p>
      <w:pPr>
        <w:pStyle w:val="BodyText"/>
      </w:pPr>
      <w:r>
        <w:t xml:space="preserve">Because the React components only reference the Tailwind classes (</w:t>
      </w:r>
      <w:r>
        <w:rPr>
          <w:rStyle w:val="VerbatimChar"/>
        </w:rPr>
        <w:t xml:space="preserve">bg-surface</w:t>
      </w:r>
      <w:r>
        <w:t xml:space="preserve">), the entire application can swap between themes instantly by changing a single class on the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root element, without any component-level JS logic or conditional classnames.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2026-08-23T16:38:44Z</dcterms:created>
  <dcterms:modified xsi:type="dcterms:W3CDTF">2026-08-23T16:38:44Z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