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original-ui-baseline-audit"/>
    <w:p>
      <w:pPr>
        <w:pStyle w:val="Heading1"/>
      </w:pPr>
      <w:r>
        <w:t xml:space="preserve">Original UI Baseline Audit</w:t>
      </w:r>
    </w:p>
    <w:p>
      <w:pPr>
        <w:pStyle w:val="FirstParagraph"/>
      </w:pPr>
      <w:r>
        <w:t xml:space="preserve">This document establishes the baseline user interface of TRAK before the</w:t>
      </w:r>
      <w:r>
        <w:t xml:space="preserve"> </w:t>
      </w:r>
      <w:r>
        <w:rPr>
          <w:rStyle w:val="VerbatimChar"/>
        </w:rPr>
        <w:t xml:space="preserve">ui-redesign</w:t>
      </w:r>
      <w:r>
        <w:t xml:space="preserve"> </w:t>
      </w:r>
      <w:r>
        <w:t xml:space="preserve">phase commenced, based on commit</w:t>
      </w:r>
      <w:r>
        <w:t xml:space="preserve"> </w:t>
      </w:r>
      <w:r>
        <w:rPr>
          <w:rStyle w:val="VerbatimChar"/>
        </w:rPr>
        <w:t xml:space="preserve">c3bd62c</w:t>
      </w:r>
      <w:r>
        <w:t xml:space="preserve"> </w:t>
      </w:r>
      <w:r>
        <w:t xml:space="preserve">(the state of the application after Phase 4 Production Hardening).</w:t>
      </w:r>
    </w:p>
    <w:bookmarkStart w:id="20" w:name="navigation"/>
    <w:p>
      <w:pPr>
        <w:pStyle w:val="Heading2"/>
      </w:pPr>
      <w:r>
        <w:t xml:space="preserve">Navigation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Desktop Rail</w:t>
      </w:r>
      <w:r>
        <w:t xml:space="preserve">: A fixed vertical navigation bar on the left side of the screen (</w:t>
      </w:r>
      <w:r>
        <w:rPr>
          <w:rStyle w:val="VerbatimChar"/>
        </w:rPr>
        <w:t xml:space="preserve">w-rail</w:t>
      </w:r>
      <w:r>
        <w:t xml:space="preserve">). Hardcoded to</w:t>
      </w:r>
      <w:r>
        <w:t xml:space="preserve"> </w:t>
      </w:r>
      <w:r>
        <w:rPr>
          <w:rStyle w:val="VerbatimChar"/>
        </w:rPr>
        <w:t xml:space="preserve">bg-aztec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Topbar</w:t>
      </w:r>
      <w:r>
        <w:t xml:space="preserve">: A sticky header containing breadcrumbs, a notification bell, and a user profile dropdown.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Mobile Navigation</w:t>
      </w:r>
      <w:r>
        <w:t xml:space="preserve">: A flat, horizontal bottom navigation bar (</w:t>
      </w:r>
      <w:r>
        <w:rPr>
          <w:rStyle w:val="VerbatimChar"/>
        </w:rPr>
        <w:t xml:space="preserve">MobileNav</w:t>
      </w:r>
      <w:r>
        <w:t xml:space="preserve">) displaying up to 6 icons. Visually cramped and lacked a clear primary action.</w:t>
      </w:r>
    </w:p>
    <w:bookmarkEnd w:id="20"/>
    <w:bookmarkStart w:id="21" w:name="dashboard"/>
    <w:p>
      <w:pPr>
        <w:pStyle w:val="Heading2"/>
      </w:pPr>
      <w:r>
        <w:t xml:space="preserve">Dashboard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Layout</w:t>
      </w:r>
      <w:r>
        <w:t xml:space="preserve">: A single page displaying the date and a generic greeting.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KPI Cards</w:t>
      </w:r>
      <w:r>
        <w:t xml:space="preserve">: Four identical, small rectangular cards displayed horizontally (Pending, Completed, Missed, Total). There was no visual hierarchy to indicate which metric was most critical.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Head Dashboard Tabs</w:t>
      </w:r>
      <w:r>
        <w:t xml:space="preserve">: For unit heads, the dashboard featured rectangular toggle buttons (</w:t>
      </w:r>
      <w:r>
        <w:rPr>
          <w:rStyle w:val="VerbatimChar"/>
        </w:rPr>
        <w:t xml:space="preserve">bg-aztec</w:t>
      </w:r>
      <w:r>
        <w:t xml:space="preserve"> </w:t>
      </w:r>
      <w:r>
        <w:t xml:space="preserve">with sharp rounded corners) labeled</w:t>
      </w:r>
      <w:r>
        <w:t xml:space="preserve"> </w:t>
      </w:r>
      <w:r>
        <w:t xml:space="preserve">“</w:t>
      </w:r>
      <w:r>
        <w:t xml:space="preserve">mine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ao</w:t>
      </w:r>
      <w:r>
        <w:t xml:space="preserve">”</w:t>
      </w:r>
      <w:r>
        <w:t xml:space="preserve"> </w:t>
      </w:r>
      <w:r>
        <w:t xml:space="preserve">(Accounting Officer).</w:t>
      </w:r>
    </w:p>
    <w:bookmarkEnd w:id="21"/>
    <w:bookmarkStart w:id="22" w:name="activities"/>
    <w:p>
      <w:pPr>
        <w:pStyle w:val="Heading2"/>
      </w:pPr>
      <w:r>
        <w:t xml:space="preserve">Activities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Activity List</w:t>
      </w:r>
      <w:r>
        <w:t xml:space="preserve">: Tabbed interface (Pending, Completed, Missed). Each activity row displayed a type icon, title, dates, and badges.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Activity Detail</w:t>
      </w:r>
      <w:r>
        <w:t xml:space="preserve">: A complex, multi-state stepper flow utilizing modals for file uploads and inline components for budget tracking.</w:t>
      </w:r>
    </w:p>
    <w:bookmarkEnd w:id="22"/>
    <w:bookmarkStart w:id="23" w:name="connect-messaging"/>
    <w:p>
      <w:pPr>
        <w:pStyle w:val="Heading2"/>
      </w:pPr>
      <w:r>
        <w:t xml:space="preserve">Connect (Messaging)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Layout</w:t>
      </w:r>
      <w:r>
        <w:t xml:space="preserve">: A split-pane desktop view and a mutually exclusive full-screen overlay on mobile.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Styling</w:t>
      </w:r>
      <w:r>
        <w:t xml:space="preserve">: Relied on light-theme hardcoded utility classes. Incoming messages were</w:t>
      </w:r>
      <w:r>
        <w:t xml:space="preserve"> </w:t>
      </w:r>
      <w:r>
        <w:rPr>
          <w:rStyle w:val="VerbatimChar"/>
        </w:rPr>
        <w:t xml:space="preserve">bg-neutral-bg</w:t>
      </w:r>
      <w:r>
        <w:t xml:space="preserve">, outgoing were</w:t>
      </w:r>
      <w:r>
        <w:t xml:space="preserve"> </w:t>
      </w:r>
      <w:r>
        <w:rPr>
          <w:rStyle w:val="VerbatimChar"/>
        </w:rPr>
        <w:t xml:space="preserve">bg-aztec-2</w:t>
      </w:r>
      <w:r>
        <w:t xml:space="preserve">. Text was strictly</w:t>
      </w:r>
      <w:r>
        <w:t xml:space="preserve"> </w:t>
      </w:r>
      <w:r>
        <w:rPr>
          <w:rStyle w:val="VerbatimChar"/>
        </w:rPr>
        <w:t xml:space="preserve">text-ink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Architecture</w:t>
      </w:r>
      <w:r>
        <w:t xml:space="preserve">: A single, massive 600+ line component (</w:t>
      </w:r>
      <w:r>
        <w:rPr>
          <w:rStyle w:val="VerbatimChar"/>
        </w:rPr>
        <w:t xml:space="preserve">Messaging.tsx</w:t>
      </w:r>
      <w:r>
        <w:t xml:space="preserve">) governed the entire suite (list, thread, composer, call panel).</w:t>
      </w:r>
    </w:p>
    <w:bookmarkEnd w:id="23"/>
    <w:bookmarkStart w:id="24" w:name="settings"/>
    <w:p>
      <w:pPr>
        <w:pStyle w:val="Heading2"/>
      </w:pPr>
      <w:r>
        <w:t xml:space="preserve">Settings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Features</w:t>
      </w:r>
      <w:r>
        <w:t xml:space="preserve">: Basic forms for updating passwords.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Theme Limitations</w:t>
      </w:r>
      <w:r>
        <w:t xml:space="preserve">: Zero user-facing theme controls. The application was entirely bound to Light Mode.</w:t>
      </w:r>
    </w:p>
    <w:bookmarkEnd w:id="24"/>
    <w:bookmarkStart w:id="25" w:name="styling-design-system"/>
    <w:p>
      <w:pPr>
        <w:pStyle w:val="Heading2"/>
      </w:pPr>
      <w:r>
        <w:t xml:space="preserve">Styling (Design System)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Colors</w:t>
      </w:r>
      <w:r>
        <w:t xml:space="preserve">: Strictly defined brand colors.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Aztec</w:t>
      </w:r>
      <w:r>
        <w:t xml:space="preserve"> </w:t>
      </w:r>
      <w:r>
        <w:t xml:space="preserve">(Dark green)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Saffron</w:t>
      </w:r>
      <w:r>
        <w:t xml:space="preserve"> </w:t>
      </w:r>
      <w:r>
        <w:t xml:space="preserve">(Yellow)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Paper</w:t>
      </w:r>
      <w:r>
        <w:t xml:space="preserve"> </w:t>
      </w:r>
      <w:r>
        <w:t xml:space="preserve">(Off-white canvas)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Ink</w:t>
      </w:r>
      <w:r>
        <w:t xml:space="preserve"> </w:t>
      </w:r>
      <w:r>
        <w:t xml:space="preserve">(Dark text)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Typography</w:t>
      </w:r>
      <w:r>
        <w:t xml:space="preserve">: Fraunces (serif) for display, Archivo for UI, JetBrains Mono for numbers.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Component States</w:t>
      </w:r>
      <w:r>
        <w:t xml:space="preserve">: Hover and active states were often manually assigned utility classes (e.g.,</w:t>
      </w:r>
      <w:r>
        <w:t xml:space="preserve"> </w:t>
      </w:r>
      <w:r>
        <w:rPr>
          <w:rStyle w:val="VerbatimChar"/>
        </w:rPr>
        <w:t xml:space="preserve">hover:bg-aztec-2</w:t>
      </w:r>
      <w:r>
        <w:t xml:space="preserve">) leading to inconsistencies across components.</w:t>
      </w:r>
    </w:p>
    <w:bookmarkEnd w:id="25"/>
    <w:bookmarkStart w:id="26" w:name="responsive-behaviour"/>
    <w:p>
      <w:pPr>
        <w:pStyle w:val="Heading2"/>
      </w:pPr>
      <w:r>
        <w:t xml:space="preserve">Responsive Behaviour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Desktop/Tablet</w:t>
      </w:r>
      <w:r>
        <w:t xml:space="preserve">: Generous spacing leveraging CSS Flexbox and Grid.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Mobile</w:t>
      </w:r>
      <w:r>
        <w:t xml:space="preserve">: The UI was primarily a</w:t>
      </w:r>
      <w:r>
        <w:t xml:space="preserve"> </w:t>
      </w:r>
      <w:r>
        <w:t xml:space="preserve">“</w:t>
      </w:r>
      <w:r>
        <w:t xml:space="preserve">squashed</w:t>
      </w:r>
      <w:r>
        <w:t xml:space="preserve">”</w:t>
      </w:r>
      <w:r>
        <w:t xml:space="preserve"> </w:t>
      </w:r>
      <w:r>
        <w:t xml:space="preserve">version of the desktop view, lacking mobile-specific ergonomic affordances beyond the standard bottom nav bar.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2026-08-23T16:38:38Z</dcterms:created>
  <dcterms:modified xsi:type="dcterms:W3CDTF">2026-08-23T16:38:38Z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