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redesign-objectives"/>
    <w:p>
      <w:pPr>
        <w:pStyle w:val="Heading1"/>
      </w:pPr>
      <w:r>
        <w:t xml:space="preserve">Redesign Objectives</w:t>
      </w:r>
    </w:p>
    <w:p>
      <w:pPr>
        <w:pStyle w:val="FirstParagraph"/>
      </w:pPr>
      <w:r>
        <w:t xml:space="preserve">This document explains why the application’s user interface is currently undergoing a massive visual refactor.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When TRAK was transitioned from the original Vanilla JS prototypes into a Next.js React application, the styling strategy was to map the exact colors and layouts from the prototype into Tailwind CSS utility classes and global CSS variables.</w:t>
      </w:r>
    </w:p>
    <w:p>
      <w:pPr>
        <w:pStyle w:val="BodyText"/>
      </w:pPr>
      <w:r>
        <w:t xml:space="preserve">The application relied on a heavily branded, hardcoded color palette: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 </w:t>
      </w:r>
      <w:r>
        <w:t xml:space="preserve">(Dark green)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bg-saffron</w:t>
      </w:r>
      <w:r>
        <w:t xml:space="preserve"> </w:t>
      </w:r>
      <w:r>
        <w:t xml:space="preserve">(Yellow)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text-ink</w:t>
      </w:r>
      <w:r>
        <w:t xml:space="preserve"> </w:t>
      </w:r>
      <w:r>
        <w:t xml:space="preserve">(Dark text)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bg-paper</w:t>
      </w:r>
      <w:r>
        <w:t xml:space="preserve"> </w:t>
      </w:r>
      <w:r>
        <w:t xml:space="preserve">(Warm off-white background)</w:t>
      </w:r>
    </w:p>
    <w:bookmarkEnd w:id="20"/>
    <w:bookmarkStart w:id="21" w:name="problems-identified"/>
    <w:p>
      <w:pPr>
        <w:pStyle w:val="Heading2"/>
      </w:pPr>
      <w:r>
        <w:t xml:space="preserve">Problems Identified</w:t>
      </w:r>
    </w:p>
    <w:p>
      <w:pPr>
        <w:pStyle w:val="FirstParagraph"/>
      </w:pPr>
      <w:r>
        <w:t xml:space="preserve">As the application grew into a complex full-stack system, these hardcoded visual constraints introduced severe engineering and UX problems: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Weak Dark Mode Support</w:t>
      </w:r>
      <w:r>
        <w:t xml:space="preserve">: Because utility classes were hardcoded (e.g.,</w:t>
      </w:r>
      <w:r>
        <w:t xml:space="preserve"> </w:t>
      </w:r>
      <w:r>
        <w:rPr>
          <w:rStyle w:val="VerbatimChar"/>
        </w:rPr>
        <w:t xml:space="preserve">text-ink</w:t>
      </w:r>
      <w:r>
        <w:t xml:space="preserve">), implementing a proper Dark Mode was impossible without writing hundreds of conditional</w:t>
      </w:r>
      <w:r>
        <w:t xml:space="preserve"> </w:t>
      </w:r>
      <w:r>
        <w:rPr>
          <w:rStyle w:val="VerbatimChar"/>
        </w:rPr>
        <w:t xml:space="preserve">dark:text-white</w:t>
      </w:r>
      <w:r>
        <w:t xml:space="preserve"> </w:t>
      </w:r>
      <w:r>
        <w:t xml:space="preserve">classes throughout the codebase. The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file attempted a hacky</w:t>
      </w:r>
      <w:r>
        <w:t xml:space="preserve"> </w:t>
      </w:r>
      <w:r>
        <w:t xml:space="preserve">“</w:t>
      </w:r>
      <w:r>
        <w:t xml:space="preserve">alias override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--paper: var(--aztec)</w:t>
      </w:r>
      <w:r>
        <w:t xml:space="preserve">), but it was brittle and inconsistent.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Inconsistent Component Styling</w:t>
      </w:r>
      <w:r>
        <w:t xml:space="preserve">: As new components were added, the reliance on utility classes led to drift. Spacing, border colors (</w:t>
      </w:r>
      <w:r>
        <w:rPr>
          <w:rStyle w:val="VerbatimChar"/>
        </w:rPr>
        <w:t xml:space="preserve">border-line</w:t>
      </w:r>
      <w:r>
        <w:t xml:space="preserve">), and interactive states (</w:t>
      </w:r>
      <w:r>
        <w:rPr>
          <w:rStyle w:val="VerbatimChar"/>
        </w:rPr>
        <w:t xml:space="preserve">hover:bg-aztec-2</w:t>
      </w:r>
      <w:r>
        <w:t xml:space="preserve">) were manually applied, leading to a fragmented user experience.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Experience Limits</w:t>
      </w:r>
      <w:r>
        <w:t xml:space="preserve">: The original prototype was designed primarily for desktop/tablet. The initial React translation squashed the layout onto smaller screens via CSS grid adjustments. The mobile navigation was a standard, slightly cramped bottom bar that lacked ergonomic focus for the primary action (creating new activities).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Maintenance Burden</w:t>
      </w:r>
      <w:r>
        <w:t xml:space="preserve">: Changing a core brand color meant executing a massive search-and-replace across the entire repository.</w:t>
      </w:r>
    </w:p>
    <w:bookmarkEnd w:id="21"/>
    <w:bookmarkStart w:id="22" w:name="redesign-goals"/>
    <w:p>
      <w:pPr>
        <w:pStyle w:val="Heading2"/>
      </w:pPr>
      <w:r>
        <w:t xml:space="preserve">Redesign Goals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branch was initiated with the following specific goals: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Semantic Token System</w:t>
      </w:r>
      <w:r>
        <w:t xml:space="preserve">: Migrate from hardcoded brand colors to functional semantic tokens (</w:t>
      </w:r>
      <w:r>
        <w:rPr>
          <w:rStyle w:val="VerbatimChar"/>
        </w:rPr>
        <w:t xml:space="preserve">bg-surface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text-foreground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border-border</w:t>
      </w:r>
      <w:r>
        <w:t xml:space="preserve">) so themes can be switched at the CSS root level without touching component logic.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First-Class Theme Architecture</w:t>
      </w:r>
      <w:r>
        <w:t xml:space="preserve">: Implement a robust React context (</w:t>
      </w:r>
      <w:r>
        <w:rPr>
          <w:rStyle w:val="VerbatimChar"/>
        </w:rPr>
        <w:t xml:space="preserve">ThemeContext.tsx</w:t>
      </w:r>
      <w:r>
        <w:t xml:space="preserve">) for user-controlled Light/Dark/System preferences.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Ergonomic Mobile UX</w:t>
      </w:r>
      <w:r>
        <w:t xml:space="preserve">: Redesign the mobile navigation around a central</w:t>
      </w:r>
      <w:r>
        <w:t xml:space="preserve"> </w:t>
      </w:r>
      <w:r>
        <w:t xml:space="preserve">“</w:t>
      </w:r>
      <w:r>
        <w:t xml:space="preserve">Floating Action Button</w:t>
      </w:r>
      <w:r>
        <w:t xml:space="preserve">”</w:t>
      </w:r>
      <w:r>
        <w:t xml:space="preserve"> </w:t>
      </w:r>
      <w:r>
        <w:t xml:space="preserve">(FAB) architecture.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Component Decoupling</w:t>
      </w:r>
      <w:r>
        <w:t xml:space="preserve">: Break down massive layout files (like the 600-line</w:t>
      </w:r>
      <w:r>
        <w:t xml:space="preserve"> </w:t>
      </w:r>
      <w:r>
        <w:rPr>
          <w:rStyle w:val="VerbatimChar"/>
        </w:rPr>
        <w:t xml:space="preserve">Messaging.tsx</w:t>
      </w:r>
      <w:r>
        <w:t xml:space="preserve">) into specialized, single-responsibility components (</w:t>
      </w:r>
      <w:r>
        <w:rPr>
          <w:rStyle w:val="VerbatimChar"/>
        </w:rPr>
        <w:t xml:space="preserve">ConversationList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Composer</w:t>
      </w:r>
      <w:r>
        <w:t xml:space="preserve">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2026-08-23T16:38:30Z</dcterms:created>
  <dcterms:modified xsi:type="dcterms:W3CDTF">2026-08-23T16:38:30Z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