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phase-11-production-hardening"/>
    <w:p>
      <w:pPr>
        <w:pStyle w:val="Heading1"/>
      </w:pPr>
      <w:r>
        <w:t xml:space="preserve">Phase 11 — Production Hardening</w:t>
      </w:r>
    </w:p>
    <w:p>
      <w:pPr>
        <w:pStyle w:val="FirstParagraph"/>
      </w:pPr>
      <w:r>
        <w:t xml:space="preserve">This directory traces the specific gates and phases implemented to harden TRAK for a production release, as dictated by the initial security audit.</w:t>
      </w:r>
    </w:p>
    <w:bookmarkStart w:id="24" w:name="the-phased-approach"/>
    <w:p>
      <w:pPr>
        <w:pStyle w:val="Heading2"/>
      </w:pPr>
      <w:r>
        <w:t xml:space="preserve">The Phased Approach</w:t>
      </w:r>
    </w:p>
    <w:p>
      <w:pPr>
        <w:pStyle w:val="FirstParagraph"/>
      </w:pPr>
      <w:r>
        <w:t xml:space="preserve">The audit demanded a strict sequence of remediation to ensure the application could survive a production environment:</w:t>
      </w:r>
    </w:p>
    <w:p>
      <w:pPr>
        <w:pStyle w:val="Compact"/>
        <w:numPr>
          <w:ilvl w:val="0"/>
          <w:numId w:val="1001"/>
        </w:numPr>
      </w:pPr>
      <w:hyperlink r:id="rId20">
        <w:r>
          <w:rPr>
            <w:rStyle w:val="Hyperlink"/>
            <w:b/>
            <w:bCs/>
          </w:rPr>
          <w:t xml:space="preserve">Phase 0A: CI &amp; Linting</w:t>
        </w:r>
      </w:hyperlink>
      <w:r>
        <w:t xml:space="preserve">: Establishing baseline static analysis and build reliability.</w:t>
      </w:r>
    </w:p>
    <w:p>
      <w:pPr>
        <w:pStyle w:val="Compact"/>
        <w:numPr>
          <w:ilvl w:val="0"/>
          <w:numId w:val="1001"/>
        </w:numPr>
      </w:pPr>
      <w:hyperlink r:id="rId21">
        <w:r>
          <w:rPr>
            <w:rStyle w:val="Hyperlink"/>
            <w:b/>
            <w:bCs/>
          </w:rPr>
          <w:t xml:space="preserve">Phase 0B: E2E Test Environment</w:t>
        </w:r>
      </w:hyperlink>
      <w:r>
        <w:t xml:space="preserve">: Proving complex user flows via Playwright.</w:t>
      </w:r>
    </w:p>
    <w:p>
      <w:pPr>
        <w:pStyle w:val="Compact"/>
        <w:numPr>
          <w:ilvl w:val="0"/>
          <w:numId w:val="1001"/>
        </w:numPr>
      </w:pPr>
      <w:hyperlink r:id="rId22">
        <w:r>
          <w:rPr>
            <w:rStyle w:val="Hyperlink"/>
            <w:b/>
            <w:bCs/>
          </w:rPr>
          <w:t xml:space="preserve">Phase 0C: Production Environment Gate</w:t>
        </w:r>
      </w:hyperlink>
      <w:r>
        <w:t xml:space="preserve">: Defending the runtime from insecure configurations (dev passwords, missing secrets).</w:t>
      </w:r>
    </w:p>
    <w:p>
      <w:pPr>
        <w:pStyle w:val="Compact"/>
        <w:numPr>
          <w:ilvl w:val="0"/>
          <w:numId w:val="1001"/>
        </w:numPr>
      </w:pPr>
      <w:hyperlink r:id="rId23">
        <w:r>
          <w:rPr>
            <w:rStyle w:val="Hyperlink"/>
            <w:b/>
            <w:bCs/>
          </w:rPr>
          <w:t xml:space="preserve">Phase 0D: Database Readiness</w:t>
        </w:r>
      </w:hyperlink>
      <w:r>
        <w:t xml:space="preserve">: Migrating off JSON and ensuring schema migrations are safe for production data.</w:t>
      </w:r>
    </w:p>
    <w:bookmarkEnd w:id="24"/>
    <w:bookmarkStart w:id="25" w:name="overall-status"/>
    <w:p>
      <w:pPr>
        <w:pStyle w:val="Heading2"/>
      </w:pPr>
      <w:r>
        <w:t xml:space="preserve">Overall Status</w:t>
      </w:r>
    </w:p>
    <w:p>
      <w:pPr>
        <w:pStyle w:val="FirstParagraph"/>
      </w:pPr>
      <w:r>
        <w:t xml:space="preserve">The engineering requirements for these hardening phases are actively implemented in the repository. The application is secured by robust CI checks, environment gates, and test suites. However, the operational execution (Staging deployment and final test suite runs) must occur immediately prior to launch.</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phase-0a-ci-lint.md" TargetMode="External" /><Relationship Type="http://schemas.openxmlformats.org/officeDocument/2006/relationships/hyperlink" Id="rId21" Target="./phase-0b-e2e-test-environment.md" TargetMode="External" /><Relationship Type="http://schemas.openxmlformats.org/officeDocument/2006/relationships/hyperlink" Id="rId22" Target="./phase-0c-production-environment-gate.md" TargetMode="External" /><Relationship Type="http://schemas.openxmlformats.org/officeDocument/2006/relationships/hyperlink" Id="rId23" Target="./phase-0d-database-readiness.md" TargetMode="External" /></Relationships>
</file>

<file path=word/_rels/footnotes.xml.rels><?xml version="1.0" encoding="UTF-8"?><Relationships xmlns="http://schemas.openxmlformats.org/package/2006/relationships"><Relationship Type="http://schemas.openxmlformats.org/officeDocument/2006/relationships/hyperlink" Id="rId20" Target="./phase-0a-ci-lint.md" TargetMode="External" /><Relationship Type="http://schemas.openxmlformats.org/officeDocument/2006/relationships/hyperlink" Id="rId21" Target="./phase-0b-e2e-test-environment.md" TargetMode="External" /><Relationship Type="http://schemas.openxmlformats.org/officeDocument/2006/relationships/hyperlink" Id="rId22" Target="./phase-0c-production-environment-gate.md" TargetMode="External" /><Relationship Type="http://schemas.openxmlformats.org/officeDocument/2006/relationships/hyperlink" Id="rId23" Target="./phase-0d-database-readiness.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2026-08-23T16:38:10Z</dcterms:created>
  <dcterms:modified xsi:type="dcterms:W3CDTF">2026-08-23T16:38:10Z</dcterms:modified>
</cp:coreProperties>
</file>

<file path=docProps/custom.xml><?xml version="1.0" encoding="utf-8"?>
<Properties xmlns="http://schemas.openxmlformats.org/officeDocument/2006/custom-properties" xmlns:vt="http://schemas.openxmlformats.org/officeDocument/2006/docPropsVTypes"/>
</file>