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ecutive-summary-trak"/>
    <w:p>
      <w:pPr>
        <w:pStyle w:val="Heading1"/>
      </w:pPr>
      <w:r>
        <w:t xml:space="preserve">Executive Summary: TRAK</w:t>
      </w:r>
    </w:p>
    <w:bookmarkStart w:id="20" w:name="what-is-trak"/>
    <w:p>
      <w:pPr>
        <w:pStyle w:val="Heading2"/>
      </w:pPr>
      <w:r>
        <w:t xml:space="preserve">What is TRAK?</w:t>
      </w:r>
    </w:p>
    <w:p>
      <w:pPr>
        <w:pStyle w:val="FirstParagraph"/>
      </w:pPr>
      <w:r>
        <w:t xml:space="preserve">TRAK is a secure, real-time accountability and communication web application designed specifically for government Digital Learning Units (DLUs). It provides a centralized platform for managing daily activities, assigning responsibilities, logging event attendance, and facilitating secure internal communication (Direct Messaging, Community Broadcasts, and Voice/Video Calling).</w:t>
      </w:r>
    </w:p>
    <w:bookmarkEnd w:id="20"/>
    <w:bookmarkStart w:id="21" w:name="project-origin"/>
    <w:p>
      <w:pPr>
        <w:pStyle w:val="Heading2"/>
      </w:pPr>
      <w:r>
        <w:t xml:space="preserve">Project Origin</w:t>
      </w:r>
    </w:p>
    <w:p>
      <w:pPr>
        <w:pStyle w:val="FirstParagraph"/>
      </w:pPr>
      <w:r>
        <w:t xml:space="preserve">The project began as a raw text specification (</w:t>
      </w:r>
      <w:r>
        <w:rPr>
          <w:rStyle w:val="VerbatimChar"/>
        </w:rPr>
        <w:t xml:space="preserve">trakprototype.txt</w:t>
      </w:r>
      <w:r>
        <w:t xml:space="preserve">), which outlined a rudimentary frontend interface utilizing a strict</w:t>
      </w:r>
      <w:r>
        <w:t xml:space="preserve"> </w:t>
      </w:r>
      <w:r>
        <w:t xml:space="preserve">“</w:t>
      </w:r>
      <w:r>
        <w:t xml:space="preserve">Aztec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Saffron</w:t>
      </w:r>
      <w:r>
        <w:t xml:space="preserve">”</w:t>
      </w:r>
      <w:r>
        <w:t xml:space="preserve"> </w:t>
      </w:r>
      <w:r>
        <w:t xml:space="preserve">brand palette. This text was initially translated into a single-page application (SPA) where all data was mocked and stored locally in a basic JSON file. Shortly after, a second specification (</w:t>
      </w:r>
      <w:r>
        <w:rPr>
          <w:rStyle w:val="VerbatimChar"/>
        </w:rPr>
        <w:t xml:space="preserve">trakprototype (3).txt</w:t>
      </w:r>
      <w:r>
        <w:t xml:space="preserve">) drastically expanded the requirements to include complex real-time messaging and community features.</w:t>
      </w:r>
    </w:p>
    <w:bookmarkEnd w:id="21"/>
    <w:bookmarkStart w:id="22" w:name="what-it-became"/>
    <w:p>
      <w:pPr>
        <w:pStyle w:val="Heading2"/>
      </w:pPr>
      <w:r>
        <w:t xml:space="preserve">What It Became</w:t>
      </w:r>
    </w:p>
    <w:p>
      <w:pPr>
        <w:pStyle w:val="FirstParagraph"/>
      </w:pPr>
      <w:r>
        <w:t xml:space="preserve">To support the expanded requirements, TRAK evolved from a simple prototype into a highly structured, full-stack enterprise application. The codebase transitioned into a React application powered by the Next.js App Router, enabling seamless integration between frontend user interfaces and backend server logic. The fragile local JSON storage was replaced by a robust PostgreSQL relational database managed via Prisma ORM.</w:t>
      </w:r>
    </w:p>
    <w:bookmarkEnd w:id="22"/>
    <w:bookmarkStart w:id="23" w:name="major-engineering-work"/>
    <w:p>
      <w:pPr>
        <w:pStyle w:val="Heading2"/>
      </w:pPr>
      <w:r>
        <w:t xml:space="preserve">Major Engineering Work</w:t>
      </w:r>
    </w:p>
    <w:p>
      <w:pPr>
        <w:pStyle w:val="FirstParagraph"/>
      </w:pPr>
      <w:r>
        <w:t xml:space="preserve">As the application grew, a formal production readiness audit exposed severe vulnerabilities inherent to the original prototype (e.g., shared plaintext passwords, complete database exposure via APIs, and insecure session management).</w:t>
      </w:r>
    </w:p>
    <w:p>
      <w:pPr>
        <w:pStyle w:val="BodyText"/>
      </w:pPr>
      <w:r>
        <w:t xml:space="preserve">A massive engineering effort was undertaken to harden the system: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The system was rebuilt using highly secure Opaque Session Tokens, where the browser only holds a random string and the database verifies a SHA-256 hash. Passwords are now cryptographically hashed using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Realtime Scale</w:t>
      </w:r>
      <w:r>
        <w:t xml:space="preserve">: An inefficient 30-second polling mechanism was eradicated in favor of a custom Node.js WebSocket server, which integrates with Redis Pub/Sub to allow live messaging to scale across multiple server instances.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API Security</w:t>
      </w:r>
      <w:r>
        <w:t xml:space="preserve">: Endpoints were strictly scoped. A user requesting data now only receives records explicitly tied to their cryptographic session.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Production Gates</w:t>
      </w:r>
      <w:r>
        <w:t xml:space="preserve">: Automated unit tests (Vitest), End-to-End browser tests (Playwright), and a custom fail-closed environment validation script (</w:t>
      </w:r>
      <w:r>
        <w:rPr>
          <w:rStyle w:val="VerbatimChar"/>
        </w:rPr>
        <w:t xml:space="preserve">check-prod-env.mjs</w:t>
      </w:r>
      <w:r>
        <w:t xml:space="preserve">) were engineered to prevent insecure deployments.</w:t>
      </w:r>
    </w:p>
    <w:bookmarkEnd w:id="23"/>
    <w:bookmarkStart w:id="24" w:name="the-ui-redesign"/>
    <w:p>
      <w:pPr>
        <w:pStyle w:val="Heading2"/>
      </w:pPr>
      <w:r>
        <w:t xml:space="preserve">The UI Redesign</w:t>
      </w:r>
    </w:p>
    <w:p>
      <w:pPr>
        <w:pStyle w:val="FirstParagraph"/>
      </w:pPr>
      <w:r>
        <w:t xml:space="preserve">With the backend secured, the frontend required modernization. The original prototype relied entirely on hardcoded utility classes, making Dark Mode impossible and rendering the mobile experience incredibly cramped.</w:t>
      </w:r>
    </w:p>
    <w:p>
      <w:pPr>
        <w:pStyle w:val="BodyText"/>
      </w:pPr>
      <w:r>
        <w:t xml:space="preserve">The application is currently undergoing a massive visual refactoring (staged on the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branch). Hardcoded colors have been replaced with a semantic Design Token architecture (e.g.,</w:t>
      </w:r>
      <w:r>
        <w:t xml:space="preserve"> </w:t>
      </w:r>
      <w:r>
        <w:rPr>
          <w:rStyle w:val="VerbatimChar"/>
        </w:rPr>
        <w:t xml:space="preserve">bg-surface</w:t>
      </w:r>
      <w:r>
        <w:t xml:space="preserve">). The dashboard has been given an asymmetrical grid for better visual hierarchy, and the mobile interface now features a custom SVG</w:t>
      </w:r>
      <w:r>
        <w:t xml:space="preserve"> </w:t>
      </w:r>
      <w:r>
        <w:t xml:space="preserve">“</w:t>
      </w:r>
      <w:r>
        <w:t xml:space="preserve">Scoop</w:t>
      </w:r>
      <w:r>
        <w:t xml:space="preserve">”</w:t>
      </w:r>
      <w:r>
        <w:t xml:space="preserve"> </w:t>
      </w:r>
      <w:r>
        <w:t xml:space="preserve">navigation bar prioritizing mobile ergonomics.</w:t>
      </w:r>
    </w:p>
    <w:bookmarkEnd w:id="24"/>
    <w:bookmarkStart w:id="25" w:name="current-status-release-conditions"/>
    <w:p>
      <w:pPr>
        <w:pStyle w:val="Heading2"/>
      </w:pPr>
      <w:r>
        <w:t xml:space="preserve">Current Status &amp; Release Conditions</w:t>
      </w:r>
    </w:p>
    <w:p>
      <w:pPr>
        <w:pStyle w:val="FirstParagraph"/>
      </w:pPr>
      <w:r>
        <w:rPr>
          <w:b/>
          <w:bCs/>
        </w:rPr>
        <w:t xml:space="preserve">TRAK is architecturally production-ready, but operationally pending.</w:t>
      </w:r>
      <w:r>
        <w:t xml:space="preserve"> </w:t>
      </w:r>
      <w:r>
        <w:t xml:space="preserve">The engineering foundation required to securely host concurrent government users is complete.</w:t>
      </w:r>
    </w:p>
    <w:p>
      <w:pPr>
        <w:pStyle w:val="BodyText"/>
      </w:pPr>
      <w:r>
        <w:t xml:space="preserve">Before the application can be officially launched, the following operational blockers must be resolved:</w:t>
      </w:r>
      <w:r>
        <w:t xml:space="preserve"> </w:t>
      </w:r>
      <w:r>
        <w:t xml:space="preserve">1. The ongoing UI redesign (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branch) must be finalized and merged.</w:t>
      </w:r>
      <w:r>
        <w:t xml:space="preserve"> </w:t>
      </w:r>
      <w:r>
        <w:t xml:space="preserve">2. The application must be deployed to a Staging environment mirroring Production infrastructure (PostgreSQL, Redis, AWS S3).</w:t>
      </w:r>
      <w:r>
        <w:t xml:space="preserve"> </w:t>
      </w:r>
      <w:r>
        <w:t xml:space="preserve">3. The Playwright End-to-End test suite must execute successfully against the Staging environment.</w:t>
      </w:r>
      <w:r>
        <w:t xml:space="preserve"> </w:t>
      </w:r>
      <w:r>
        <w:t xml:space="preserve">4. Formal User Acceptance Testing (UAT) sign-off must be obtained from stakeholders.</w:t>
      </w:r>
    </w:p>
    <w:p>
      <w:pPr>
        <w:pStyle w:val="BodyText"/>
      </w:pPr>
      <w:r>
        <w:t xml:space="preserve">TRAK stands as a testament to the complex journey of migrating a fragile, frontend-only prototype into a mature, secure, and scalable production system.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2026-08-23T16:39:08Z</dcterms:created>
  <dcterms:modified xsi:type="dcterms:W3CDTF">2026-08-23T16:39:08Z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