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before-vs-after-project-evolution"/>
    <w:p>
      <w:pPr>
        <w:pStyle w:val="Heading1"/>
      </w:pPr>
      <w:r>
        <w:t xml:space="preserve">Before vs After: Project Evolution</w:t>
      </w:r>
    </w:p>
    <w:p>
      <w:pPr>
        <w:pStyle w:val="FirstParagraph"/>
      </w:pPr>
      <w:r>
        <w:t xml:space="preserve">This high-level comparison demonstrates the architectural and feature evolution of TRAK from its initial prototype state to its current, production-hardened implementation.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 Prototype / Text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+ Next.js App Router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State/Data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Local/mock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PostgreSQL-backed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Mutex-locked JSON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+ Prisma 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Prototype mock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Opaque Session Tokens (SHA-256 DB verification)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Unsafe shared default (</w:t>
            </w:r>
            <w:r>
              <w:rPr>
                <w:rStyle w:val="VerbatimChar"/>
              </w:rPr>
              <w:t xml:space="preserve">DLUactsys360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Cryptographic hashing (</w:t>
            </w:r>
            <w:r>
              <w:rPr>
                <w:rStyle w:val="VerbatimChar"/>
              </w:rPr>
              <w:t xml:space="preserve">bcryptjs</w:t>
            </w:r>
            <w:r>
              <w:t xml:space="preserve"> </w:t>
            </w:r>
            <w:r>
              <w:t xml:space="preserve">cost 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 exposure (dumped full DB)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Scoped/authorized endpoints (</w:t>
            </w:r>
            <w:r>
              <w:rPr>
                <w:rStyle w:val="VerbatimChar"/>
              </w:rPr>
              <w:t xml:space="preserve">getScopedBootstrap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Realtime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Inefficient 30-second polling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 server powered by</w:t>
            </w:r>
            <w:r>
              <w:t xml:space="preserve"> </w:t>
            </w:r>
            <w:r>
              <w:rPr>
                <w:rStyle w:val="VerbatimChar"/>
              </w:rPr>
              <w:t xml:space="preserve">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Node (JSON bound)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Multi-Node ready via Redis Pub/Sub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Prototype 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WebRTC signaling integrated into WS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browser Blob URLs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S3 SDK for object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Non-existent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Vitest (Unit) and Playwright (E2E)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Production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/ Assumed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fail-closed environment gate 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Prototype-oriented (hardcoded)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Decoupled semantic components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Locked to Light Mode brand colors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Theme/Token architecture (Dark/Light)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Mobile 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Squashed desktop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Purpose-built FAB and SVG scoop navigation</w:t>
            </w:r>
          </w:p>
        </w:tc>
      </w:tr>
    </w:tbl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2026-08-23T16:39:16Z</dcterms:created>
  <dcterms:modified xsi:type="dcterms:W3CDTF">2026-08-23T16:39:16Z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