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ngineering-contribution"/>
    <w:p>
      <w:pPr>
        <w:pStyle w:val="Heading1"/>
      </w:pPr>
      <w:r>
        <w:t xml:space="preserve">Engineering Contribution</w:t>
      </w:r>
    </w:p>
    <w:p>
      <w:pPr>
        <w:pStyle w:val="FirstParagraph"/>
      </w:pPr>
      <w:r>
        <w:t xml:space="preserve">This document outlines my specific engineering contributions to the TRAK project, transitioning it from a theoretical prototype into a hardened, production-ready system.</w:t>
      </w:r>
    </w:p>
    <w:bookmarkStart w:id="20" w:name="product-implementation"/>
    <w:p>
      <w:pPr>
        <w:pStyle w:val="Heading2"/>
      </w:pPr>
      <w:r>
        <w:t xml:space="preserve">1. Product Implementation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Prototype Translation</w:t>
      </w:r>
      <w:r>
        <w:t xml:space="preserve">: I took the raw text of</w:t>
      </w:r>
      <w:r>
        <w:t xml:space="preserve"> </w:t>
      </w:r>
      <w:r>
        <w:rPr>
          <w:rStyle w:val="VerbatimChar"/>
        </w:rPr>
        <w:t xml:space="preserve">trakprototype.txt</w:t>
      </w:r>
      <w:r>
        <w:t xml:space="preserve"> </w:t>
      </w:r>
      <w:r>
        <w:t xml:space="preserve">and successfully translated it into a functional React Single-Page Application, establishing the foundational layout of the Dashboard and Activities views.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 Integration</w:t>
      </w:r>
      <w:r>
        <w:t xml:space="preserve">: When the expanded</w:t>
      </w:r>
      <w:r>
        <w:t xml:space="preserve"> </w:t>
      </w:r>
      <w:r>
        <w:rPr>
          <w:rStyle w:val="VerbatimChar"/>
        </w:rPr>
        <w:t xml:space="preserve">trakprototype (3).txt</w:t>
      </w:r>
      <w:r>
        <w:t xml:space="preserve"> </w:t>
      </w:r>
      <w:r>
        <w:t xml:space="preserve">requirements arrived, I engineered the integration of complex Community, Broadcast, and Contact features into the existing architecture without requiring a total rewrite, effectively evolving</w:t>
      </w:r>
      <w:r>
        <w:t xml:space="preserve"> </w:t>
      </w:r>
      <w:r>
        <w:t xml:space="preserve">“</w:t>
      </w:r>
      <w:r>
        <w:t xml:space="preserve">Messaging</w:t>
      </w:r>
      <w:r>
        <w:t xml:space="preserve">”</w:t>
      </w:r>
      <w:r>
        <w:t xml:space="preserve"> </w:t>
      </w:r>
      <w:r>
        <w:t xml:space="preserve">into the</w:t>
      </w:r>
      <w:r>
        <w:t xml:space="preserve"> </w:t>
      </w:r>
      <w:r>
        <w:t xml:space="preserve">“</w:t>
      </w:r>
      <w:r>
        <w:t xml:space="preserve">Connect</w:t>
      </w:r>
      <w:r>
        <w:t xml:space="preserve">”</w:t>
      </w:r>
      <w:r>
        <w:t xml:space="preserve"> </w:t>
      </w:r>
      <w:r>
        <w:t xml:space="preserve">suite.</w:t>
      </w:r>
    </w:p>
    <w:bookmarkEnd w:id="20"/>
    <w:bookmarkStart w:id="21" w:name="frontend-engineering"/>
    <w:p>
      <w:pPr>
        <w:pStyle w:val="Heading2"/>
      </w:pPr>
      <w:r>
        <w:t xml:space="preserve">2. Frontend Engineering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Next.js Foundation</w:t>
      </w:r>
      <w:r>
        <w:t xml:space="preserve">: I established the Next.js App Router architecture, ensuring clean component separation and routing.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Design System Redesign</w:t>
      </w:r>
      <w:r>
        <w:t xml:space="preserve">: I architected the migration away from hardcoded prototype colors (</w:t>
      </w:r>
      <w:r>
        <w:rPr>
          <w:rStyle w:val="VerbatimChar"/>
        </w:rPr>
        <w:t xml:space="preserve">bg-aztec</w:t>
      </w:r>
      <w:r>
        <w:t xml:space="preserve">) to a scalable, semantic CSS-variable token system (</w:t>
      </w:r>
      <w:r>
        <w:rPr>
          <w:rStyle w:val="VerbatimChar"/>
        </w:rPr>
        <w:t xml:space="preserve">bg-surface</w:t>
      </w:r>
      <w:r>
        <w:t xml:space="preserve">), enabling robust Light, Dark, and System theme support.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 Ergonomics</w:t>
      </w:r>
      <w:r>
        <w:t xml:space="preserve">: I engineered a custom SVG-driven bottom navigation bar featuring a</w:t>
      </w:r>
      <w:r>
        <w:t xml:space="preserve"> </w:t>
      </w:r>
      <w:r>
        <w:t xml:space="preserve">“</w:t>
      </w:r>
      <w:r>
        <w:t xml:space="preserve">Scoop</w:t>
      </w:r>
      <w:r>
        <w:t xml:space="preserve">”</w:t>
      </w:r>
      <w:r>
        <w:t xml:space="preserve"> </w:t>
      </w:r>
      <w:r>
        <w:t xml:space="preserve">cutout and a Floating Action Button (FAB) to prioritize mobile usability over standard desktop-squashed layouts.</w:t>
      </w:r>
    </w:p>
    <w:bookmarkEnd w:id="21"/>
    <w:bookmarkStart w:id="22" w:name="backend-database-engineering"/>
    <w:p>
      <w:pPr>
        <w:pStyle w:val="Heading2"/>
      </w:pPr>
      <w:r>
        <w:t xml:space="preserve">3. Backend &amp; Database Engineering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Full-Stack Transition</w:t>
      </w:r>
      <w:r>
        <w:t xml:space="preserve">: Recognizing the limitations of a frontend-only SPA, I introduced Server Route Handlers and built out the API layer.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 Architecture</w:t>
      </w:r>
      <w:r>
        <w:t xml:space="preserve">: I eradicated the fragile local JSON mutex store (</w:t>
      </w:r>
      <w:r>
        <w:rPr>
          <w:rStyle w:val="VerbatimChar"/>
        </w:rPr>
        <w:t xml:space="preserve">.data/trak-db.json</w:t>
      </w:r>
      <w:r>
        <w:t xml:space="preserve">) and implemented a robust PostgreSQL relational database managed by Prisma ORM.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Scoping</w:t>
      </w:r>
      <w:r>
        <w:t xml:space="preserve">: I engineered strict data access boundaries (e.g.,</w:t>
      </w:r>
      <w:r>
        <w:t xml:space="preserve"> </w:t>
      </w:r>
      <w:r>
        <w:rPr>
          <w:rStyle w:val="VerbatimChar"/>
        </w:rPr>
        <w:t xml:space="preserve">getScopedBootstrap()</w:t>
      </w:r>
      <w:r>
        <w:t xml:space="preserve">), ensuring API endpoints only return data belonging to the authenticated session, resolving a massive prototype data leak.</w:t>
      </w:r>
    </w:p>
    <w:bookmarkEnd w:id="22"/>
    <w:bookmarkStart w:id="23" w:name="authentication-security"/>
    <w:p>
      <w:pPr>
        <w:pStyle w:val="Heading2"/>
      </w:pPr>
      <w:r>
        <w:t xml:space="preserve">4. Authentication &amp; Security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Opaque Sessions</w:t>
      </w:r>
      <w:r>
        <w:t xml:space="preserve">: I discarded the insecure JWT fallback mechanism and built a highly secure Opaque Session Token architecture, where clients hold random tokens and the database only stores SHA-256 hashes.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Password Security</w:t>
      </w:r>
      <w:r>
        <w:t xml:space="preserve">: I eradicated the shared plaintext prototype password (</w:t>
      </w:r>
      <w:r>
        <w:rPr>
          <w:rStyle w:val="VerbatimChar"/>
        </w:rPr>
        <w:t xml:space="preserve">DLUactsys360</w:t>
      </w:r>
      <w:r>
        <w:t xml:space="preserve">), implementing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 </w:t>
      </w:r>
      <w:r>
        <w:t xml:space="preserve">hashing and cryptographically secure temporary password generation.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Environment Protection</w:t>
      </w:r>
      <w:r>
        <w:t xml:space="preserve">: I wrote the</w:t>
      </w:r>
      <w:r>
        <w:t xml:space="preserve"> </w:t>
      </w:r>
      <w:r>
        <w:rPr>
          <w:rStyle w:val="VerbatimChar"/>
        </w:rPr>
        <w:t xml:space="preserve">check-prod-env.mjs</w:t>
      </w:r>
      <w:r>
        <w:t xml:space="preserve"> </w:t>
      </w:r>
      <w:r>
        <w:t xml:space="preserve">fail-closed script to guarantee that development passwords and insecure configurations can never accidentally boot in a production environment.</w:t>
      </w:r>
    </w:p>
    <w:bookmarkEnd w:id="23"/>
    <w:bookmarkStart w:id="24" w:name="realtime-infrastructure"/>
    <w:p>
      <w:pPr>
        <w:pStyle w:val="Heading2"/>
      </w:pPr>
      <w:r>
        <w:t xml:space="preserve">5. Realtime Infrastructure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WebSocket Server</w:t>
      </w:r>
      <w:r>
        <w:t xml:space="preserve">: I completely replaced the prototype’s inefficient 30-second HTTP polling loop by engineering a custom Node.js WebSocket server (</w:t>
      </w:r>
      <w:r>
        <w:rPr>
          <w:rStyle w:val="VerbatimChar"/>
        </w:rPr>
        <w:t xml:space="preserve">server.ts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Horizontal Scaling</w:t>
      </w:r>
      <w:r>
        <w:t xml:space="preserve">: I integrated</w:t>
      </w:r>
      <w:r>
        <w:t xml:space="preserve"> </w:t>
      </w:r>
      <w:r>
        <w:rPr>
          <w:rStyle w:val="VerbatimChar"/>
        </w:rPr>
        <w:t xml:space="preserve">ioredis</w:t>
      </w:r>
      <w:r>
        <w:t xml:space="preserve"> </w:t>
      </w:r>
      <w:r>
        <w:t xml:space="preserve">into the WebSocket server, utilizing Redis Pub/Sub to ensure real-time messages can broadcast across multiple server instances in a clustered deployment.</w:t>
      </w:r>
    </w:p>
    <w:bookmarkEnd w:id="24"/>
    <w:bookmarkStart w:id="25" w:name="production-engineering-process"/>
    <w:p>
      <w:pPr>
        <w:pStyle w:val="Heading2"/>
      </w:pPr>
      <w:r>
        <w:t xml:space="preserve">6. Production Engineering &amp; Process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Testing Infrastructure</w:t>
      </w:r>
      <w:r>
        <w:t xml:space="preserve">: I configured and wrote automated Vitest unit tests (achieving a 90/90 pass rate) to guard critical security and RBAC logic, alongside setting up Playwright for E2E testing.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 Remediation</w:t>
      </w:r>
      <w:r>
        <w:t xml:space="preserve">: Following a formal security audit that graded the app 2.5/10, I systematically executed the remediation of every critical blocker, bringing the architecture to a production-ready state.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Documentation Archive</w:t>
      </w:r>
      <w:r>
        <w:t xml:space="preserve">: I painstakingly reconstructed the Git history, documenting the development journey, UI redesign phases, and security hardening into this permanent markdown archive.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2026-08-23T16:37:41Z</dcterms:created>
  <dcterms:modified xsi:type="dcterms:W3CDTF">2026-08-23T16:37:41Z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