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2F9A7F76" w:rsidR="00675DCD" w:rsidRDefault="00675DCD" w:rsidP="00D05B3D">
      <w:pPr>
        <w:spacing w:after="0" w:line="480" w:lineRule="auto"/>
        <w:rPr>
          <w:rFonts w:ascii="Times New Roman" w:hAnsi="Times New Roman" w:cs="Times New Roman"/>
          <w:sz w:val="24"/>
          <w:szCs w:val="24"/>
        </w:rPr>
      </w:pPr>
      <w:bookmarkStart w:id="0" w:name="_Hlk123215983"/>
      <w:r w:rsidRPr="00675DCD">
        <w:rPr>
          <w:rFonts w:ascii="Times New Roman" w:hAnsi="Times New Roman" w:cs="Times New Roman"/>
          <w:i/>
          <w:iCs/>
          <w:sz w:val="24"/>
          <w:szCs w:val="24"/>
        </w:rPr>
        <w:t>Ecological Applications</w:t>
      </w:r>
      <w:r>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p w14:paraId="085D0ED4" w14:textId="359FE542" w:rsidR="00CF2687" w:rsidRDefault="0052301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Are</w:t>
      </w:r>
      <w:r w:rsidR="0021063E">
        <w:rPr>
          <w:rFonts w:ascii="Times New Roman" w:hAnsi="Times New Roman" w:cs="Times New Roman"/>
          <w:sz w:val="24"/>
          <w:szCs w:val="24"/>
        </w:rPr>
        <w:t xml:space="preserve"> </w:t>
      </w:r>
      <w:r w:rsidR="008A3635">
        <w:rPr>
          <w:rFonts w:ascii="Times New Roman" w:hAnsi="Times New Roman" w:cs="Times New Roman"/>
          <w:sz w:val="24"/>
          <w:szCs w:val="24"/>
        </w:rPr>
        <w:t xml:space="preserve">native plants always </w:t>
      </w:r>
      <w:r w:rsidR="00D842D9">
        <w:rPr>
          <w:rFonts w:ascii="Times New Roman" w:hAnsi="Times New Roman" w:cs="Times New Roman"/>
          <w:sz w:val="24"/>
          <w:szCs w:val="24"/>
        </w:rPr>
        <w:t xml:space="preserve">better </w:t>
      </w:r>
      <w:r w:rsidR="00C01FF4">
        <w:rPr>
          <w:rFonts w:ascii="Times New Roman" w:hAnsi="Times New Roman" w:cs="Times New Roman"/>
          <w:sz w:val="24"/>
          <w:szCs w:val="24"/>
        </w:rPr>
        <w:t xml:space="preserve">for wildlife </w:t>
      </w:r>
      <w:r w:rsidR="00D842D9">
        <w:rPr>
          <w:rFonts w:ascii="Times New Roman" w:hAnsi="Times New Roman" w:cs="Times New Roman"/>
          <w:sz w:val="24"/>
          <w:szCs w:val="24"/>
        </w:rPr>
        <w:t>than</w:t>
      </w:r>
      <w:r w:rsidR="008A3635">
        <w:rPr>
          <w:rFonts w:ascii="Times New Roman" w:hAnsi="Times New Roman" w:cs="Times New Roman"/>
          <w:sz w:val="24"/>
          <w:szCs w:val="24"/>
        </w:rPr>
        <w:t xml:space="preserve"> </w:t>
      </w:r>
      <w:r w:rsidR="00D842D9">
        <w:rPr>
          <w:rFonts w:ascii="Times New Roman" w:hAnsi="Times New Roman" w:cs="Times New Roman"/>
          <w:sz w:val="24"/>
          <w:szCs w:val="24"/>
        </w:rPr>
        <w:t>invasive</w:t>
      </w:r>
      <w:r w:rsidR="00C01FF4">
        <w:rPr>
          <w:rFonts w:ascii="Times New Roman" w:hAnsi="Times New Roman" w:cs="Times New Roman"/>
          <w:sz w:val="24"/>
          <w:szCs w:val="24"/>
        </w:rPr>
        <w:t>s</w:t>
      </w:r>
      <w:r w:rsidR="008A3635">
        <w:rPr>
          <w:rFonts w:ascii="Times New Roman" w:hAnsi="Times New Roman" w:cs="Times New Roman"/>
          <w:sz w:val="24"/>
          <w:szCs w:val="24"/>
        </w:rPr>
        <w:t>?</w:t>
      </w:r>
      <w:r w:rsidR="00D842D9">
        <w:rPr>
          <w:rFonts w:ascii="Times New Roman" w:hAnsi="Times New Roman" w:cs="Times New Roman"/>
          <w:sz w:val="24"/>
          <w:szCs w:val="24"/>
        </w:rPr>
        <w:t xml:space="preserve"> Insights from a </w:t>
      </w:r>
      <w:r w:rsidR="0061588F">
        <w:rPr>
          <w:rFonts w:ascii="Times New Roman" w:hAnsi="Times New Roman" w:cs="Times New Roman"/>
          <w:sz w:val="24"/>
          <w:szCs w:val="24"/>
        </w:rPr>
        <w:t>bird-exclusion</w:t>
      </w:r>
      <w:r w:rsidR="00D842D9">
        <w:rPr>
          <w:rFonts w:ascii="Times New Roman" w:hAnsi="Times New Roman" w:cs="Times New Roman"/>
          <w:sz w:val="24"/>
          <w:szCs w:val="24"/>
        </w:rPr>
        <w:t xml:space="preserve"> experiment </w:t>
      </w:r>
      <w:r w:rsidR="00C01FF4">
        <w:rPr>
          <w:rFonts w:ascii="Times New Roman" w:hAnsi="Times New Roman" w:cs="Times New Roman"/>
          <w:sz w:val="24"/>
          <w:szCs w:val="24"/>
        </w:rPr>
        <w:t xml:space="preserve">in an eastern </w:t>
      </w:r>
      <w:proofErr w:type="gramStart"/>
      <w:r w:rsidR="00C01FF4">
        <w:rPr>
          <w:rFonts w:ascii="Times New Roman" w:hAnsi="Times New Roman" w:cs="Times New Roman"/>
          <w:sz w:val="24"/>
          <w:szCs w:val="24"/>
        </w:rPr>
        <w:t>U.S. forest</w:t>
      </w:r>
      <w:proofErr w:type="gramEnd"/>
    </w:p>
    <w:bookmarkEnd w:id="0"/>
    <w:p w14:paraId="7072F4D1" w14:textId="77777777" w:rsidR="00C01FF4" w:rsidRDefault="00C01FF4"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sz w:val="24"/>
          <w:szCs w:val="24"/>
        </w:rPr>
        <w:t xml:space="preserve">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5D80D0B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1D3380">
        <w:rPr>
          <w:rFonts w:ascii="Times New Roman" w:hAnsi="Times New Roman" w:cs="Times New Roman"/>
          <w:sz w:val="24"/>
          <w:szCs w:val="24"/>
        </w:rPr>
        <w:t>Robert.e.clark@wsu.edu</w:t>
      </w:r>
    </w:p>
    <w:p w14:paraId="3648B0AC" w14:textId="31567D03"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Upon acceptance of this manuscript, all data, R code for statistical analyses will be made publicly available through Open Science Framework.</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7777777" w:rsidR="004A7887" w:rsidRDefault="00675DCD" w:rsidP="004A7887">
      <w:pPr>
        <w:rPr>
          <w:rFonts w:ascii="Times New Roman" w:hAnsi="Times New Roman" w:cs="Times New Roman"/>
          <w:sz w:val="24"/>
          <w:szCs w:val="24"/>
        </w:rPr>
      </w:pPr>
      <w:r>
        <w:rPr>
          <w:rFonts w:ascii="Times New Roman" w:hAnsi="Times New Roman" w:cs="Times New Roman"/>
          <w:sz w:val="24"/>
          <w:szCs w:val="24"/>
        </w:rPr>
        <w:t>Invasive species, invasive plants, non-native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513F42D6"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7E66C9">
        <w:rPr>
          <w:rFonts w:ascii="Times New Roman" w:hAnsi="Times New Roman" w:cs="Times New Roman"/>
          <w:sz w:val="24"/>
          <w:szCs w:val="24"/>
        </w:rPr>
        <w:t>NNI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B33FD3">
        <w:rPr>
          <w:rFonts w:ascii="Times New Roman" w:hAnsi="Times New Roman" w:cs="Times New Roman"/>
          <w:sz w:val="24"/>
          <w:szCs w:val="24"/>
        </w:rPr>
        <w:t>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w:t>
      </w:r>
      <w:r w:rsidR="00B33FD3">
        <w:rPr>
          <w:rFonts w:ascii="Times New Roman" w:hAnsi="Times New Roman" w:cs="Times New Roman"/>
          <w:sz w:val="24"/>
          <w:szCs w:val="24"/>
        </w:rPr>
        <w:t>among</w:t>
      </w:r>
      <w:r w:rsidR="004D29A3">
        <w:rPr>
          <w:rFonts w:ascii="Times New Roman" w:hAnsi="Times New Roman" w:cs="Times New Roman"/>
          <w:sz w:val="24"/>
          <w:szCs w:val="24"/>
        </w:rPr>
        <w:t xml:space="preserve">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4D29A3">
        <w:rPr>
          <w:rFonts w:ascii="Times New Roman" w:hAnsi="Times New Roman" w:cs="Times New Roman"/>
          <w:sz w:val="24"/>
          <w:szCs w:val="24"/>
        </w:rPr>
        <w:t xml:space="preserve">NNI </w:t>
      </w:r>
      <w:r w:rsidR="00807FEA">
        <w:rPr>
          <w:rFonts w:ascii="Times New Roman" w:hAnsi="Times New Roman" w:cs="Times New Roman"/>
          <w:sz w:val="24"/>
          <w:szCs w:val="24"/>
        </w:rPr>
        <w:t xml:space="preserve">plants </w:t>
      </w:r>
      <w:r w:rsidR="00523016">
        <w:rPr>
          <w:rFonts w:ascii="Times New Roman" w:hAnsi="Times New Roman" w:cs="Times New Roman"/>
          <w:sz w:val="24"/>
          <w:szCs w:val="24"/>
        </w:rPr>
        <w:t>were not poorer foraging opportunities for songbirds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4641501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383F71">
        <w:rPr>
          <w:rFonts w:ascii="Times New Roman" w:hAnsi="Times New Roman" w:cs="Times New Roman"/>
          <w:sz w:val="24"/>
          <w:szCs w:val="24"/>
        </w:rPr>
        <w:t xml:space="preserve">NNI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383F71">
        <w:rPr>
          <w:rFonts w:ascii="Times New Roman" w:hAnsi="Times New Roman" w:cs="Times New Roman"/>
          <w:sz w:val="24"/>
          <w:szCs w:val="24"/>
        </w:rPr>
        <w:t>NNI 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proofErr w:type="gramStart"/>
      <w:r w:rsidR="002C6AB9">
        <w:rPr>
          <w:rFonts w:ascii="Times New Roman" w:hAnsi="Times New Roman" w:cs="Times New Roman"/>
          <w:sz w:val="24"/>
          <w:szCs w:val="24"/>
        </w:rPr>
        <w:t xml:space="preserve">) </w:t>
      </w:r>
      <w:r w:rsidR="00CA32AB">
        <w:rPr>
          <w:rFonts w:ascii="Times New Roman" w:hAnsi="Times New Roman" w:cs="Times New Roman"/>
          <w:sz w:val="24"/>
          <w:szCs w:val="24"/>
        </w:rPr>
        <w:t>.</w:t>
      </w:r>
      <w:proofErr w:type="gramEnd"/>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4A7887">
        <w:rPr>
          <w:rFonts w:ascii="Times New Roman" w:hAnsi="Times New Roman" w:cs="Times New Roman"/>
          <w:sz w:val="24"/>
          <w:szCs w:val="24"/>
        </w:rPr>
        <w:t>NNI</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4A7887">
        <w:rPr>
          <w:rFonts w:ascii="Times New Roman" w:hAnsi="Times New Roman" w:cs="Times New Roman"/>
          <w:sz w:val="24"/>
          <w:szCs w:val="24"/>
        </w:rPr>
        <w:t>NNI</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7E6853"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w:t>
      </w:r>
      <w:r w:rsidR="004A7887">
        <w:rPr>
          <w:rFonts w:ascii="Times New Roman" w:hAnsi="Times New Roman" w:cs="Times New Roman"/>
          <w:sz w:val="24"/>
          <w:szCs w:val="24"/>
        </w:rPr>
        <w:t>NNI</w:t>
      </w:r>
      <w:r>
        <w:rPr>
          <w:rFonts w:ascii="Times New Roman" w:hAnsi="Times New Roman" w:cs="Times New Roman"/>
          <w:sz w:val="24"/>
          <w:szCs w:val="24"/>
        </w:rPr>
        <w:t xml:space="preserve"> plant species that form monocultures can drive recovery of arthropod assemblages, which are an important food source for other wildlife (Gratton and </w:t>
      </w:r>
      <w:r>
        <w:rPr>
          <w:rFonts w:ascii="Times New Roman" w:hAnsi="Times New Roman" w:cs="Times New Roman"/>
          <w:sz w:val="24"/>
          <w:szCs w:val="24"/>
        </w:rPr>
        <w:lastRenderedPageBreak/>
        <w:t xml:space="preserve">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383F71">
        <w:rPr>
          <w:rFonts w:ascii="Times New Roman" w:hAnsi="Times New Roman" w:cs="Times New Roman"/>
          <w:sz w:val="24"/>
          <w:szCs w:val="24"/>
        </w:rPr>
        <w:t>NNI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581ACE"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4A7887">
        <w:rPr>
          <w:rFonts w:ascii="Times New Roman" w:hAnsi="Times New Roman" w:cs="Times New Roman"/>
          <w:sz w:val="24"/>
          <w:szCs w:val="24"/>
        </w:rPr>
        <w:t>NNI</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4A7887">
        <w:rPr>
          <w:rFonts w:ascii="Times New Roman" w:hAnsi="Times New Roman" w:cs="Times New Roman"/>
          <w:sz w:val="24"/>
          <w:szCs w:val="24"/>
        </w:rPr>
        <w:t>NNI</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22843639"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383F71">
        <w:rPr>
          <w:rFonts w:ascii="Times New Roman" w:hAnsi="Times New Roman" w:cs="Times New Roman"/>
          <w:sz w:val="24"/>
          <w:szCs w:val="24"/>
        </w:rPr>
        <w:t>NNI</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383F71">
        <w:rPr>
          <w:rFonts w:ascii="Times New Roman" w:hAnsi="Times New Roman" w:cs="Times New Roman"/>
          <w:sz w:val="24"/>
          <w:szCs w:val="24"/>
        </w:rPr>
        <w:t xml:space="preserve">NNI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03029F9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383F71">
        <w:rPr>
          <w:rFonts w:ascii="Times New Roman" w:hAnsi="Times New Roman" w:cs="Times New Roman"/>
          <w:sz w:val="24"/>
          <w:szCs w:val="24"/>
        </w:rPr>
        <w:t>NNI</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03479B">
        <w:rPr>
          <w:rFonts w:ascii="Times New Roman" w:hAnsi="Times New Roman" w:cs="Times New Roman"/>
          <w:sz w:val="24"/>
          <w:szCs w:val="24"/>
        </w:rPr>
        <w:t>NNI</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lastRenderedPageBreak/>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152F84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4A7887">
        <w:rPr>
          <w:rFonts w:ascii="Times New Roman" w:hAnsi="Times New Roman" w:cs="Times New Roman"/>
          <w:sz w:val="24"/>
          <w:szCs w:val="24"/>
        </w:rPr>
        <w:t>NNI</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1727ACF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NNI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w:t>
      </w:r>
      <w:r w:rsidR="00E07E5A">
        <w:rPr>
          <w:rFonts w:ascii="Times New Roman" w:hAnsi="Times New Roman" w:cs="Times New Roman"/>
          <w:sz w:val="24"/>
          <w:szCs w:val="24"/>
        </w:rPr>
        <w:t>(Smets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w:t>
      </w:r>
      <w:r w:rsidR="0037147A" w:rsidRPr="0037147A">
        <w:rPr>
          <w:rFonts w:ascii="Times New Roman" w:hAnsi="Times New Roman" w:cs="Times New Roman"/>
          <w:sz w:val="24"/>
          <w:szCs w:val="24"/>
        </w:rPr>
        <w:lastRenderedPageBreak/>
        <w:t xml:space="preserve">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46A9C93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 xml:space="preserve">amples taken across the two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1774B470"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4A7887">
        <w:rPr>
          <w:rFonts w:ascii="Times New Roman" w:hAnsi="Times New Roman" w:cs="Times New Roman"/>
          <w:sz w:val="24"/>
          <w:szCs w:val="24"/>
        </w:rPr>
        <w:t>NNI</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DD595A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as </w:t>
      </w:r>
      <w:r w:rsidR="00DD35C8">
        <w:rPr>
          <w:rFonts w:ascii="Times New Roman" w:hAnsi="Times New Roman" w:cs="Times New Roman"/>
          <w:sz w:val="24"/>
          <w:szCs w:val="24"/>
        </w:rPr>
        <w:lastRenderedPageBreak/>
        <w:t>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4A7887">
        <w:rPr>
          <w:rFonts w:ascii="Times New Roman" w:hAnsi="Times New Roman" w:cs="Times New Roman"/>
          <w:sz w:val="24"/>
          <w:szCs w:val="24"/>
        </w:rPr>
        <w:t>NNI</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C76B1DA"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grouped planned contrast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the NNI than </w:t>
      </w:r>
      <w:r>
        <w:rPr>
          <w:rFonts w:ascii="Times New Roman" w:hAnsi="Times New Roman" w:cs="Times New Roman"/>
          <w:sz w:val="24"/>
          <w:szCs w:val="24"/>
        </w:rPr>
        <w:t>native</w:t>
      </w:r>
      <w:r w:rsidR="005F7FBE">
        <w:rPr>
          <w:rFonts w:ascii="Times New Roman" w:hAnsi="Times New Roman" w:cs="Times New Roman"/>
          <w:sz w:val="24"/>
          <w:szCs w:val="24"/>
        </w:rPr>
        <w:t xml:space="preserve"> plants</w:t>
      </w:r>
      <w:r>
        <w:rPr>
          <w:rFonts w:ascii="Times New Roman" w:hAnsi="Times New Roman" w:cs="Times New Roman"/>
          <w:sz w:val="24"/>
          <w:szCs w:val="24"/>
        </w:rPr>
        <w:t xml:space="preserve"> (Fig 4A,</w:t>
      </w:r>
      <w:r w:rsidR="00EC7803">
        <w:rPr>
          <w:rFonts w:ascii="Times New Roman" w:hAnsi="Times New Roman" w:cs="Times New Roman"/>
          <w:sz w:val="24"/>
          <w:szCs w:val="24"/>
        </w:rPr>
        <w:t xml:space="preserve"> planned </w:t>
      </w:r>
      <w:r w:rsidR="00EC7803">
        <w:rPr>
          <w:rFonts w:ascii="Times New Roman" w:hAnsi="Times New Roman" w:cs="Times New Roman"/>
          <w:sz w:val="24"/>
          <w:szCs w:val="24"/>
        </w:rPr>
        <w:lastRenderedPageBreak/>
        <w:t>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5F9C154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4A7887">
        <w:rPr>
          <w:rFonts w:ascii="Times New Roman" w:hAnsi="Times New Roman" w:cs="Times New Roman"/>
          <w:sz w:val="24"/>
          <w:szCs w:val="24"/>
        </w:rPr>
        <w:t xml:space="preserve">NNI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 NNI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NNI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4A7887">
        <w:rPr>
          <w:rFonts w:ascii="Times New Roman" w:hAnsi="Times New Roman" w:cs="Times New Roman"/>
          <w:sz w:val="24"/>
          <w:szCs w:val="24"/>
        </w:rPr>
        <w:t>NNI</w:t>
      </w:r>
      <w:r>
        <w:rPr>
          <w:rFonts w:ascii="Times New Roman" w:hAnsi="Times New Roman" w:cs="Times New Roman"/>
          <w:sz w:val="24"/>
          <w:szCs w:val="24"/>
        </w:rPr>
        <w:t xml:space="preserve"> plant removal in our region, we were surprised to see NNI plants supporting comparable abundances and protein-rich arthropod prey for songbirds. Moreover, songbirds appear to be foraging on these NNI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NNI and native plants. While our study does not suggest </w:t>
      </w:r>
      <w:r w:rsidR="004A7887">
        <w:rPr>
          <w:rFonts w:ascii="Times New Roman" w:hAnsi="Times New Roman" w:cs="Times New Roman"/>
          <w:sz w:val="24"/>
          <w:szCs w:val="24"/>
        </w:rPr>
        <w:t>NNI</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4A7887">
        <w:rPr>
          <w:rFonts w:ascii="Times New Roman" w:hAnsi="Times New Roman" w:cs="Times New Roman"/>
          <w:sz w:val="24"/>
          <w:szCs w:val="24"/>
        </w:rPr>
        <w:t>NNI</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0DF0B949"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4A7887">
        <w:rPr>
          <w:rFonts w:ascii="Times New Roman" w:hAnsi="Times New Roman" w:cs="Times New Roman"/>
          <w:sz w:val="24"/>
          <w:szCs w:val="24"/>
        </w:rPr>
        <w:t>NNI</w:t>
      </w:r>
      <w:r w:rsidR="00533BEB">
        <w:rPr>
          <w:rFonts w:ascii="Times New Roman" w:hAnsi="Times New Roman" w:cs="Times New Roman"/>
          <w:sz w:val="24"/>
          <w:szCs w:val="24"/>
        </w:rPr>
        <w:t xml:space="preser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24DB368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w:t>
      </w:r>
      <w:r>
        <w:rPr>
          <w:rFonts w:ascii="Times New Roman" w:hAnsi="Times New Roman" w:cs="Times New Roman"/>
          <w:sz w:val="24"/>
          <w:szCs w:val="24"/>
        </w:rPr>
        <w:lastRenderedPageBreak/>
        <w:t>lying Japanese barberry</w:t>
      </w:r>
      <w:r w:rsidR="000D7381">
        <w:rPr>
          <w:rFonts w:ascii="Times New Roman" w:hAnsi="Times New Roman" w:cs="Times New Roman"/>
          <w:sz w:val="24"/>
          <w:szCs w:val="24"/>
        </w:rPr>
        <w:t xml:space="preserve">, similar to other observations with </w:t>
      </w:r>
      <w:r w:rsidR="004A7887">
        <w:rPr>
          <w:rFonts w:ascii="Times New Roman" w:hAnsi="Times New Roman" w:cs="Times New Roman"/>
          <w:sz w:val="24"/>
          <w:szCs w:val="24"/>
        </w:rPr>
        <w:t>NNI</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33EEBEBB"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comparably strong predation effects on native and non-native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33E6ED8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proofErr w:type="gramStart"/>
      <w:r w:rsidR="00B27CEE">
        <w:rPr>
          <w:rFonts w:ascii="Times New Roman" w:hAnsi="Times New Roman" w:cs="Times New Roman"/>
          <w:sz w:val="24"/>
          <w:szCs w:val="24"/>
        </w:rPr>
        <w:t>conventionally-known</w:t>
      </w:r>
      <w:proofErr w:type="gramEnd"/>
      <w:r w:rsidR="00B27CEE">
        <w:rPr>
          <w:rFonts w:ascii="Times New Roman" w:hAnsi="Times New Roman" w:cs="Times New Roman"/>
          <w:sz w:val="24"/>
          <w:szCs w:val="24"/>
        </w:rPr>
        <w:t xml:space="preserve"> high-quality </w:t>
      </w:r>
      <w:r w:rsidR="00B27CEE">
        <w:rPr>
          <w:rFonts w:ascii="Times New Roman" w:hAnsi="Times New Roman" w:cs="Times New Roman"/>
          <w:sz w:val="24"/>
          <w:szCs w:val="24"/>
        </w:rPr>
        <w:lastRenderedPageBreak/>
        <w:t>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4A7887">
        <w:rPr>
          <w:rFonts w:ascii="Times New Roman" w:hAnsi="Times New Roman" w:cs="Times New Roman"/>
          <w:sz w:val="24"/>
          <w:szCs w:val="24"/>
        </w:rPr>
        <w:t>NNI</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4A7887">
        <w:rPr>
          <w:rFonts w:ascii="Times New Roman" w:hAnsi="Times New Roman" w:cs="Times New Roman"/>
          <w:sz w:val="24"/>
          <w:szCs w:val="24"/>
        </w:rPr>
        <w:t>NNI</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4A7887">
        <w:rPr>
          <w:rFonts w:ascii="Times New Roman" w:hAnsi="Times New Roman" w:cs="Times New Roman"/>
          <w:sz w:val="24"/>
          <w:szCs w:val="24"/>
        </w:rPr>
        <w:t>NNI</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4A7887">
        <w:rPr>
          <w:rFonts w:ascii="Times New Roman" w:hAnsi="Times New Roman" w:cs="Times New Roman"/>
          <w:sz w:val="24"/>
          <w:szCs w:val="24"/>
        </w:rPr>
        <w:t>NNI</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lastRenderedPageBreak/>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479B"/>
    <w:rsid w:val="00035096"/>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6D13"/>
    <w:rsid w:val="00301974"/>
    <w:rsid w:val="0030202F"/>
    <w:rsid w:val="00305D78"/>
    <w:rsid w:val="00314527"/>
    <w:rsid w:val="00333E2F"/>
    <w:rsid w:val="00336593"/>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35445"/>
    <w:rsid w:val="00D465EE"/>
    <w:rsid w:val="00D46829"/>
    <w:rsid w:val="00D50E9F"/>
    <w:rsid w:val="00D51830"/>
    <w:rsid w:val="00D539CE"/>
    <w:rsid w:val="00D56A15"/>
    <w:rsid w:val="00D6095B"/>
    <w:rsid w:val="00D67D26"/>
    <w:rsid w:val="00D72E3C"/>
    <w:rsid w:val="00D81C38"/>
    <w:rsid w:val="00D81DB1"/>
    <w:rsid w:val="00D842D9"/>
    <w:rsid w:val="00D84999"/>
    <w:rsid w:val="00DD0764"/>
    <w:rsid w:val="00DD35C8"/>
    <w:rsid w:val="00DD7C7D"/>
    <w:rsid w:val="00DE40FD"/>
    <w:rsid w:val="00DF284C"/>
    <w:rsid w:val="00DF341A"/>
    <w:rsid w:val="00E07E5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cp:revision>
  <dcterms:created xsi:type="dcterms:W3CDTF">2023-01-03T19:54:00Z</dcterms:created>
  <dcterms:modified xsi:type="dcterms:W3CDTF">2023-01-03T19:57:00Z</dcterms:modified>
</cp:coreProperties>
</file>