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DD7B" w14:textId="48D8C001" w:rsidR="007915A6" w:rsidRDefault="007915A6">
      <w:pPr>
        <w:rPr>
          <w:rFonts w:ascii="Times New Roman" w:hAnsi="Times New Roman" w:cs="Times New Roman"/>
          <w:sz w:val="24"/>
          <w:szCs w:val="24"/>
        </w:rPr>
      </w:pPr>
      <w:r w:rsidRPr="007915A6">
        <w:rPr>
          <w:rFonts w:ascii="Times New Roman" w:hAnsi="Times New Roman" w:cs="Times New Roman"/>
          <w:sz w:val="24"/>
          <w:szCs w:val="24"/>
        </w:rPr>
        <w:t>Supporting information (SI)</w:t>
      </w:r>
    </w:p>
    <w:p w14:paraId="3E4ABC28" w14:textId="655BC9CE"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Appendix 1a: Selection of arthropods for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analysis</w:t>
      </w:r>
    </w:p>
    <w:p w14:paraId="0D59D907" w14:textId="009240F7"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We selected two broad functional groups to evaluate the differences in % nitrogen among native and non-native plants. Spiders (Araneae) were selected as indicators of the %N content of the third trophic level as arthropod predators. Our other function group were insect herbivores. We selected insect herbivores from families that were most likely to feed on plant foliage, particularly the foliate of woody plants included in our experiment. These represent the nutritional content of insect prey primarily available to birds. Overall, these groups represent %%% percent of the total abundance (biomass?) of arthropods collected. Insect herbivore families selected included: All families of Lepidoptera collected (primarily </w:t>
      </w:r>
      <w:proofErr w:type="spellStart"/>
      <w:r>
        <w:rPr>
          <w:rFonts w:ascii="Times New Roman" w:hAnsi="Times New Roman" w:cs="Times New Roman"/>
          <w:sz w:val="24"/>
          <w:szCs w:val="24"/>
        </w:rPr>
        <w:t>Geometridae</w:t>
      </w:r>
      <w:proofErr w:type="spellEnd"/>
      <w:r>
        <w:rPr>
          <w:rFonts w:ascii="Times New Roman" w:hAnsi="Times New Roman" w:cs="Times New Roman"/>
          <w:sz w:val="24"/>
          <w:szCs w:val="24"/>
        </w:rPr>
        <w:t xml:space="preserve"> and the superfamily </w:t>
      </w:r>
      <w:proofErr w:type="spellStart"/>
      <w:r w:rsidRPr="00E74B57">
        <w:rPr>
          <w:rFonts w:ascii="Times New Roman" w:hAnsi="Times New Roman" w:cs="Times New Roman"/>
          <w:sz w:val="24"/>
          <w:szCs w:val="24"/>
        </w:rPr>
        <w:t>Noctuoidea</w:t>
      </w:r>
      <w:proofErr w:type="spellEnd"/>
      <w:r>
        <w:rPr>
          <w:rFonts w:ascii="Times New Roman" w:hAnsi="Times New Roman" w:cs="Times New Roman"/>
          <w:sz w:val="24"/>
          <w:szCs w:val="24"/>
        </w:rPr>
        <w:t xml:space="preserve">), Hemipteran families including </w:t>
      </w:r>
      <w:proofErr w:type="spellStart"/>
      <w:r>
        <w:rPr>
          <w:rFonts w:ascii="Times New Roman" w:hAnsi="Times New Roman" w:cs="Times New Roman"/>
          <w:sz w:val="24"/>
          <w:szCs w:val="24"/>
        </w:rPr>
        <w:t>Tingidae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Miridae</w:t>
      </w:r>
      <w:proofErr w:type="spellEnd"/>
      <w:r>
        <w:rPr>
          <w:rFonts w:ascii="Times New Roman" w:hAnsi="Times New Roman" w:cs="Times New Roman"/>
          <w:sz w:val="24"/>
          <w:szCs w:val="24"/>
        </w:rPr>
        <w:t xml:space="preserve">, Coreidae, </w:t>
      </w:r>
      <w:r w:rsidR="004033B0">
        <w:rPr>
          <w:rFonts w:ascii="Times New Roman" w:hAnsi="Times New Roman" w:cs="Times New Roman"/>
          <w:sz w:val="24"/>
          <w:szCs w:val="24"/>
        </w:rPr>
        <w:t xml:space="preserve">Pentatomidae, </w:t>
      </w:r>
      <w:proofErr w:type="spellStart"/>
      <w:r w:rsidR="004033B0" w:rsidRPr="004033B0">
        <w:rPr>
          <w:rFonts w:ascii="Times New Roman" w:hAnsi="Times New Roman" w:cs="Times New Roman"/>
          <w:sz w:val="24"/>
          <w:szCs w:val="24"/>
        </w:rPr>
        <w:t>Acanthosomatidae</w:t>
      </w:r>
      <w:proofErr w:type="spellEnd"/>
      <w:r w:rsidR="004033B0">
        <w:rPr>
          <w:rFonts w:ascii="Times New Roman" w:hAnsi="Times New Roman" w:cs="Times New Roman"/>
          <w:sz w:val="24"/>
          <w:szCs w:val="24"/>
        </w:rPr>
        <w:t xml:space="preserve">, and </w:t>
      </w:r>
      <w:proofErr w:type="spellStart"/>
      <w:r w:rsidR="004033B0">
        <w:rPr>
          <w:rFonts w:ascii="Times New Roman" w:hAnsi="Times New Roman" w:cs="Times New Roman"/>
          <w:sz w:val="24"/>
          <w:szCs w:val="24"/>
        </w:rPr>
        <w:t>Thyreocoridae</w:t>
      </w:r>
      <w:proofErr w:type="spellEnd"/>
      <w:r w:rsidR="004033B0">
        <w:rPr>
          <w:rFonts w:ascii="Times New Roman" w:hAnsi="Times New Roman" w:cs="Times New Roman"/>
          <w:sz w:val="24"/>
          <w:szCs w:val="24"/>
        </w:rPr>
        <w:t>.</w:t>
      </w:r>
      <w:r w:rsidR="00C61A24">
        <w:rPr>
          <w:rFonts w:ascii="Times New Roman" w:hAnsi="Times New Roman" w:cs="Times New Roman"/>
          <w:sz w:val="24"/>
          <w:szCs w:val="24"/>
        </w:rPr>
        <w:t xml:space="preserve"> We included sawfly families </w:t>
      </w:r>
      <w:proofErr w:type="spellStart"/>
      <w:r w:rsidR="00C61A24">
        <w:rPr>
          <w:rFonts w:ascii="Times New Roman" w:hAnsi="Times New Roman" w:cs="Times New Roman"/>
          <w:sz w:val="24"/>
          <w:szCs w:val="24"/>
        </w:rPr>
        <w:t>Cimbicidae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Tenthrediniadae</w:t>
      </w:r>
      <w:proofErr w:type="spellEnd"/>
      <w:r w:rsidR="00C61A24">
        <w:rPr>
          <w:rFonts w:ascii="Times New Roman" w:hAnsi="Times New Roman" w:cs="Times New Roman"/>
          <w:sz w:val="24"/>
          <w:szCs w:val="24"/>
        </w:rPr>
        <w:t xml:space="preserve">. The only beetle families selected were those likely to feed on foliage as adults or larvae, including Brentidae, </w:t>
      </w:r>
      <w:proofErr w:type="spellStart"/>
      <w:r w:rsidR="00C61A24">
        <w:rPr>
          <w:rFonts w:ascii="Times New Roman" w:hAnsi="Times New Roman" w:cs="Times New Roman"/>
          <w:sz w:val="24"/>
          <w:szCs w:val="24"/>
        </w:rPr>
        <w:t>Chrysomelidae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Cleridae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Curculinidae</w:t>
      </w:r>
      <w:proofErr w:type="spellEnd"/>
      <w:r w:rsidR="00C61A24">
        <w:rPr>
          <w:rFonts w:ascii="Times New Roman" w:hAnsi="Times New Roman" w:cs="Times New Roman"/>
          <w:sz w:val="24"/>
          <w:szCs w:val="24"/>
        </w:rPr>
        <w:t xml:space="preserve"> (only the </w:t>
      </w:r>
      <w:proofErr w:type="spellStart"/>
      <w:r w:rsidR="00C61A24">
        <w:rPr>
          <w:rFonts w:ascii="Times New Roman" w:hAnsi="Times New Roman" w:cs="Times New Roman"/>
          <w:sz w:val="24"/>
          <w:szCs w:val="24"/>
        </w:rPr>
        <w:t>submfamily</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Entiminae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Melolonthinae</w:t>
      </w:r>
      <w:proofErr w:type="spellEnd"/>
      <w:r w:rsidR="00C61A24">
        <w:rPr>
          <w:rFonts w:ascii="Times New Roman" w:hAnsi="Times New Roman" w:cs="Times New Roman"/>
          <w:sz w:val="24"/>
          <w:szCs w:val="24"/>
        </w:rPr>
        <w:t xml:space="preserve"> (check for others later Rob). </w:t>
      </w:r>
    </w:p>
    <w:p w14:paraId="50F41C68" w14:textId="50C24B8A" w:rsidR="007915A6" w:rsidRDefault="007915A6">
      <w:pPr>
        <w:rPr>
          <w:rFonts w:ascii="Times New Roman" w:hAnsi="Times New Roman" w:cs="Times New Roman"/>
          <w:sz w:val="24"/>
          <w:szCs w:val="24"/>
        </w:rPr>
      </w:pPr>
      <w:r>
        <w:rPr>
          <w:rFonts w:ascii="Times New Roman" w:hAnsi="Times New Roman" w:cs="Times New Roman"/>
          <w:sz w:val="24"/>
          <w:szCs w:val="24"/>
        </w:rPr>
        <w:t>Appendix 1</w:t>
      </w:r>
      <w:r w:rsidR="00E74B57">
        <w:rPr>
          <w:rFonts w:ascii="Times New Roman" w:hAnsi="Times New Roman" w:cs="Times New Roman"/>
          <w:sz w:val="24"/>
          <w:szCs w:val="24"/>
        </w:rPr>
        <w:t>b</w:t>
      </w:r>
      <w:r>
        <w:rPr>
          <w:rFonts w:ascii="Times New Roman" w:hAnsi="Times New Roman" w:cs="Times New Roman"/>
          <w:sz w:val="24"/>
          <w:szCs w:val="24"/>
        </w:rPr>
        <w:t>: Leaf counting methods and data analysis.</w:t>
      </w:r>
    </w:p>
    <w:p w14:paraId="6DEE75DA" w14:textId="60519784" w:rsidR="00F26EFF" w:rsidRDefault="00F26EFF">
      <w:pPr>
        <w:rPr>
          <w:rFonts w:ascii="Times New Roman" w:hAnsi="Times New Roman" w:cs="Times New Roman"/>
          <w:sz w:val="24"/>
          <w:szCs w:val="24"/>
        </w:rPr>
      </w:pPr>
      <w:r>
        <w:rPr>
          <w:rFonts w:ascii="Times New Roman" w:hAnsi="Times New Roman" w:cs="Times New Roman"/>
          <w:sz w:val="24"/>
          <w:szCs w:val="24"/>
        </w:rPr>
        <w:t>At the conclusion of the primary experiment in summer 2022, we counted all leaves for all 240 trees and shrubs sampled in the project.</w:t>
      </w:r>
      <w:r w:rsidR="002F3344">
        <w:rPr>
          <w:rFonts w:ascii="Times New Roman" w:hAnsi="Times New Roman" w:cs="Times New Roman"/>
          <w:sz w:val="24"/>
          <w:szCs w:val="24"/>
        </w:rPr>
        <w:t xml:space="preserve"> After bird bag exclusions were removed, we counted all leaves using hand clicker counters. For Japanese barberry,</w:t>
      </w:r>
      <w:r>
        <w:rPr>
          <w:rFonts w:ascii="Times New Roman" w:hAnsi="Times New Roman" w:cs="Times New Roman"/>
          <w:sz w:val="24"/>
          <w:szCs w:val="24"/>
        </w:rPr>
        <w:t xml:space="preserve"> </w:t>
      </w:r>
      <w:r w:rsidR="002F3344">
        <w:rPr>
          <w:rFonts w:ascii="Times New Roman" w:hAnsi="Times New Roman" w:cs="Times New Roman"/>
          <w:sz w:val="24"/>
          <w:szCs w:val="24"/>
        </w:rPr>
        <w:t>we counted a single fascicle as one leaf. We assayed a total of 154,595 leaves using this method.</w:t>
      </w:r>
    </w:p>
    <w:p w14:paraId="7F73FCDB" w14:textId="0CFD9B9D" w:rsidR="007915A6" w:rsidRDefault="007915A6">
      <w:pPr>
        <w:rPr>
          <w:rFonts w:ascii="Times New Roman" w:hAnsi="Times New Roman" w:cs="Times New Roman"/>
          <w:sz w:val="24"/>
          <w:szCs w:val="24"/>
        </w:rPr>
      </w:pPr>
      <w:r>
        <w:rPr>
          <w:rFonts w:ascii="Times New Roman" w:hAnsi="Times New Roman" w:cs="Times New Roman"/>
          <w:sz w:val="24"/>
          <w:szCs w:val="24"/>
        </w:rPr>
        <w:t>The number of leaves varied significantly among the ten plant species sampled in this project (</w:t>
      </w:r>
      <w:r w:rsidRPr="00F26EFF">
        <w:rPr>
          <w:rFonts w:ascii="Times New Roman" w:hAnsi="Times New Roman" w:cs="Times New Roman"/>
          <w:sz w:val="24"/>
          <w:szCs w:val="24"/>
          <w:highlight w:val="yellow"/>
        </w:rPr>
        <w:t xml:space="preserve">GLM, Plant Species effect on leaf count, X2 =, P </w:t>
      </w:r>
      <w:proofErr w:type="gramStart"/>
      <w:r w:rsidRPr="00F26EFF">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Host-plant species identity effects on arthropods or bird exclusion treatment effects could be confounded by this variation, so we employed a series of statistical tests to rule out this issue.</w:t>
      </w:r>
    </w:p>
    <w:p w14:paraId="42088D21" w14:textId="3C0FF920" w:rsidR="007915A6" w:rsidRDefault="0062530F">
      <w:pPr>
        <w:rPr>
          <w:rFonts w:ascii="Times New Roman" w:hAnsi="Times New Roman" w:cs="Times New Roman"/>
          <w:sz w:val="24"/>
          <w:szCs w:val="24"/>
        </w:rPr>
      </w:pPr>
      <w:r>
        <w:rPr>
          <w:rFonts w:ascii="Times New Roman" w:hAnsi="Times New Roman" w:cs="Times New Roman"/>
          <w:sz w:val="24"/>
          <w:szCs w:val="24"/>
        </w:rPr>
        <w:t>First</w:t>
      </w:r>
      <w:r w:rsidR="00F26EFF">
        <w:rPr>
          <w:rFonts w:ascii="Times New Roman" w:hAnsi="Times New Roman" w:cs="Times New Roman"/>
          <w:sz w:val="24"/>
          <w:szCs w:val="24"/>
        </w:rPr>
        <w:t>,</w:t>
      </w:r>
      <w:r>
        <w:rPr>
          <w:rFonts w:ascii="Times New Roman" w:hAnsi="Times New Roman" w:cs="Times New Roman"/>
          <w:sz w:val="24"/>
          <w:szCs w:val="24"/>
        </w:rPr>
        <w:t xml:space="preserve"> we observed no different in leaf counts among all ten plant species when comparing bagged (-bird) and unbagged (+bag) treatments</w:t>
      </w:r>
      <w:r w:rsidR="00F26EFF">
        <w:rPr>
          <w:rFonts w:ascii="Times New Roman" w:hAnsi="Times New Roman" w:cs="Times New Roman"/>
          <w:sz w:val="24"/>
          <w:szCs w:val="24"/>
        </w:rPr>
        <w:t xml:space="preserve"> (</w:t>
      </w:r>
      <w:r w:rsidR="00F26EFF" w:rsidRPr="00F26EFF">
        <w:rPr>
          <w:rFonts w:ascii="Times New Roman" w:hAnsi="Times New Roman" w:cs="Times New Roman"/>
          <w:sz w:val="24"/>
          <w:szCs w:val="24"/>
          <w:highlight w:val="yellow"/>
        </w:rPr>
        <w:t>GLM, Plant Species effect on leaf count, X2 =, P =</w:t>
      </w:r>
      <w:r w:rsidR="00F26EFF">
        <w:rPr>
          <w:rFonts w:ascii="Times New Roman" w:hAnsi="Times New Roman" w:cs="Times New Roman"/>
          <w:sz w:val="24"/>
          <w:szCs w:val="24"/>
        </w:rPr>
        <w:t>)</w:t>
      </w:r>
      <w:r>
        <w:rPr>
          <w:rFonts w:ascii="Times New Roman" w:hAnsi="Times New Roman" w:cs="Times New Roman"/>
          <w:sz w:val="24"/>
          <w:szCs w:val="24"/>
        </w:rPr>
        <w:t>. Consequently, the predator exclusion experiment was not biased by intraspecific variation in leaf number or branch size.</w:t>
      </w:r>
    </w:p>
    <w:p w14:paraId="066A6E23" w14:textId="50F540C0" w:rsidR="00F26EFF" w:rsidRDefault="00F26EFF">
      <w:pPr>
        <w:rPr>
          <w:rFonts w:ascii="Times New Roman" w:hAnsi="Times New Roman" w:cs="Times New Roman"/>
          <w:sz w:val="24"/>
          <w:szCs w:val="24"/>
        </w:rPr>
      </w:pPr>
      <w:r>
        <w:rPr>
          <w:rFonts w:ascii="Times New Roman" w:hAnsi="Times New Roman" w:cs="Times New Roman"/>
          <w:sz w:val="24"/>
          <w:szCs w:val="24"/>
        </w:rPr>
        <w:t>Second, leaf count did not significantly impact the average biomass of arthropods sampled across all host plant species</w:t>
      </w:r>
      <w:r w:rsidR="006D6A65">
        <w:rPr>
          <w:rFonts w:ascii="Times New Roman" w:hAnsi="Times New Roman" w:cs="Times New Roman"/>
          <w:sz w:val="24"/>
          <w:szCs w:val="24"/>
        </w:rPr>
        <w:t xml:space="preserve"> (</w:t>
      </w:r>
      <w:r w:rsidR="006D6A65" w:rsidRPr="00F26EFF">
        <w:rPr>
          <w:rFonts w:ascii="Times New Roman" w:hAnsi="Times New Roman" w:cs="Times New Roman"/>
          <w:sz w:val="24"/>
          <w:szCs w:val="24"/>
          <w:highlight w:val="yellow"/>
        </w:rPr>
        <w:t xml:space="preserve">GLM, </w:t>
      </w:r>
      <w:r w:rsidR="00B84938">
        <w:rPr>
          <w:rFonts w:ascii="Times New Roman" w:hAnsi="Times New Roman" w:cs="Times New Roman"/>
          <w:sz w:val="24"/>
          <w:szCs w:val="24"/>
          <w:highlight w:val="yellow"/>
        </w:rPr>
        <w:t>leaf count effect on biomass</w:t>
      </w:r>
      <w:r w:rsidR="006D6A65" w:rsidRPr="00F26EFF">
        <w:rPr>
          <w:rFonts w:ascii="Times New Roman" w:hAnsi="Times New Roman" w:cs="Times New Roman"/>
          <w:sz w:val="24"/>
          <w:szCs w:val="24"/>
          <w:highlight w:val="yellow"/>
        </w:rPr>
        <w:t>, X2 =, P =</w:t>
      </w:r>
      <w:r w:rsidR="006D6A65">
        <w:rPr>
          <w:rFonts w:ascii="Times New Roman" w:hAnsi="Times New Roman" w:cs="Times New Roman"/>
          <w:sz w:val="24"/>
          <w:szCs w:val="24"/>
        </w:rPr>
        <w:t>)</w:t>
      </w:r>
      <w:r>
        <w:rPr>
          <w:rFonts w:ascii="Times New Roman" w:hAnsi="Times New Roman" w:cs="Times New Roman"/>
          <w:sz w:val="24"/>
          <w:szCs w:val="24"/>
        </w:rPr>
        <w:t>. Therefore, within the range of branches selected in this experiment, plants with more leaves did not have more arthropod biomass available to birds.</w:t>
      </w:r>
    </w:p>
    <w:p w14:paraId="40BB8C74" w14:textId="7A478B3E" w:rsidR="00F26EFF" w:rsidRDefault="00F26EFF">
      <w:pPr>
        <w:rPr>
          <w:rFonts w:ascii="Times New Roman" w:hAnsi="Times New Roman" w:cs="Times New Roman"/>
          <w:sz w:val="24"/>
          <w:szCs w:val="24"/>
        </w:rPr>
      </w:pPr>
      <w:r>
        <w:rPr>
          <w:rFonts w:ascii="Times New Roman" w:hAnsi="Times New Roman" w:cs="Times New Roman"/>
          <w:sz w:val="24"/>
          <w:szCs w:val="24"/>
        </w:rPr>
        <w:t>Third, we ruled out the importance of leaf counts as an important co-var</w:t>
      </w:r>
      <w:r w:rsidR="00BA7C89">
        <w:rPr>
          <w:rFonts w:ascii="Times New Roman" w:hAnsi="Times New Roman" w:cs="Times New Roman"/>
          <w:sz w:val="24"/>
          <w:szCs w:val="24"/>
        </w:rPr>
        <w:t>ia</w:t>
      </w:r>
      <w:r>
        <w:rPr>
          <w:rFonts w:ascii="Times New Roman" w:hAnsi="Times New Roman" w:cs="Times New Roman"/>
          <w:sz w:val="24"/>
          <w:szCs w:val="24"/>
        </w:rPr>
        <w:t>te to include in GLMM’s using an AIC based model selection approach. For a fully specified GLM with plant species, bird treatment, leaf counts and the response of total arthropod biomass, removing leaf count led to a reduction in AIC.</w:t>
      </w:r>
    </w:p>
    <w:p w14:paraId="711664DD" w14:textId="03287869" w:rsidR="007915A6" w:rsidRDefault="007915A6">
      <w:pPr>
        <w:rPr>
          <w:rFonts w:ascii="Times New Roman" w:hAnsi="Times New Roman" w:cs="Times New Roman"/>
          <w:sz w:val="24"/>
          <w:szCs w:val="24"/>
        </w:rPr>
      </w:pPr>
    </w:p>
    <w:p w14:paraId="42A00D04" w14:textId="77777777" w:rsidR="007915A6" w:rsidRDefault="007915A6">
      <w:pPr>
        <w:rPr>
          <w:rFonts w:ascii="Times New Roman" w:hAnsi="Times New Roman" w:cs="Times New Roman"/>
          <w:sz w:val="24"/>
          <w:szCs w:val="24"/>
        </w:rPr>
      </w:pPr>
    </w:p>
    <w:p w14:paraId="273A3DBD" w14:textId="7269EC08" w:rsidR="007915A6" w:rsidRDefault="007915A6">
      <w:pPr>
        <w:rPr>
          <w:rFonts w:ascii="Times New Roman" w:hAnsi="Times New Roman" w:cs="Times New Roman"/>
          <w:sz w:val="24"/>
          <w:szCs w:val="24"/>
        </w:rPr>
      </w:pPr>
      <w:r>
        <w:rPr>
          <w:rFonts w:ascii="Times New Roman" w:hAnsi="Times New Roman" w:cs="Times New Roman"/>
          <w:sz w:val="24"/>
          <w:szCs w:val="24"/>
        </w:rPr>
        <w:lastRenderedPageBreak/>
        <w:t>Figure S1:</w:t>
      </w:r>
    </w:p>
    <w:p w14:paraId="6490DC00" w14:textId="77777777" w:rsidR="007915A6" w:rsidRPr="007915A6" w:rsidRDefault="007915A6">
      <w:pPr>
        <w:rPr>
          <w:rFonts w:ascii="Times New Roman" w:hAnsi="Times New Roman" w:cs="Times New Roman"/>
          <w:sz w:val="24"/>
          <w:szCs w:val="24"/>
        </w:rPr>
      </w:pPr>
    </w:p>
    <w:sectPr w:rsidR="007915A6" w:rsidRPr="0079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6"/>
    <w:rsid w:val="002F3344"/>
    <w:rsid w:val="004033B0"/>
    <w:rsid w:val="0062530F"/>
    <w:rsid w:val="006D6A65"/>
    <w:rsid w:val="007915A6"/>
    <w:rsid w:val="00B84938"/>
    <w:rsid w:val="00BA7C89"/>
    <w:rsid w:val="00C61A24"/>
    <w:rsid w:val="00E74B57"/>
    <w:rsid w:val="00F2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5AA"/>
  <w15:chartTrackingRefBased/>
  <w15:docId w15:val="{E716893B-4678-4BB3-8DD7-232C8C1E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3668">
      <w:bodyDiv w:val="1"/>
      <w:marLeft w:val="0"/>
      <w:marRight w:val="0"/>
      <w:marTop w:val="0"/>
      <w:marBottom w:val="0"/>
      <w:divBdr>
        <w:top w:val="none" w:sz="0" w:space="0" w:color="auto"/>
        <w:left w:val="none" w:sz="0" w:space="0" w:color="auto"/>
        <w:bottom w:val="none" w:sz="0" w:space="0" w:color="auto"/>
        <w:right w:val="none" w:sz="0" w:space="0" w:color="auto"/>
      </w:divBdr>
    </w:div>
    <w:div w:id="659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6</cp:revision>
  <dcterms:created xsi:type="dcterms:W3CDTF">2022-04-05T00:19:00Z</dcterms:created>
  <dcterms:modified xsi:type="dcterms:W3CDTF">2022-04-14T19:45:00Z</dcterms:modified>
</cp:coreProperties>
</file>