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D6F" w14:textId="468E54B8" w:rsidR="00BD57CA" w:rsidRDefault="002F3812">
      <w:pPr>
        <w:rPr>
          <w:rFonts w:ascii="Times New Roman" w:hAnsi="Times New Roman" w:cs="Times New Roman"/>
          <w:sz w:val="24"/>
          <w:szCs w:val="24"/>
        </w:rPr>
      </w:pPr>
      <w:r w:rsidRPr="002F3812">
        <w:rPr>
          <w:rFonts w:ascii="Times New Roman" w:hAnsi="Times New Roman" w:cs="Times New Roman"/>
          <w:sz w:val="24"/>
          <w:szCs w:val="24"/>
        </w:rPr>
        <w:t>References</w:t>
      </w:r>
      <w:r w:rsidR="00164BC8">
        <w:rPr>
          <w:rFonts w:ascii="Times New Roman" w:hAnsi="Times New Roman" w:cs="Times New Roman"/>
          <w:sz w:val="24"/>
          <w:szCs w:val="24"/>
        </w:rPr>
        <w:t xml:space="preserve"> (Ecology journal formatting)</w:t>
      </w:r>
    </w:p>
    <w:p w14:paraId="250A7FC6" w14:textId="77777777" w:rsidR="005377A7" w:rsidRDefault="005377A7">
      <w:pPr>
        <w:rPr>
          <w:rFonts w:ascii="Times New Roman" w:hAnsi="Times New Roman" w:cs="Times New Roman"/>
          <w:sz w:val="24"/>
          <w:szCs w:val="24"/>
        </w:rPr>
      </w:pPr>
    </w:p>
    <w:p w14:paraId="4D05EE5A" w14:textId="77777777" w:rsidR="009C06C0" w:rsidRPr="009C06C0" w:rsidRDefault="009C06C0" w:rsidP="009C06C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C06C0">
        <w:rPr>
          <w:rFonts w:ascii="Times New Roman" w:eastAsia="Times New Roman" w:hAnsi="Times New Roman" w:cs="Times New Roman"/>
          <w:sz w:val="24"/>
          <w:szCs w:val="24"/>
        </w:rPr>
        <w:t>Abbas, M., A.-M. Klein, A. Ebeling, Y. Oelmann, R. Ptacnik, W. W. Weisser, and H. Hillebrand. 2014. Plant diversity effects on pollinating and herbivorous insects can be linked to plant stoichiometry. Basic and Applied Ecology 15:169–178.</w:t>
      </w:r>
    </w:p>
    <w:p w14:paraId="65E090CE" w14:textId="0FBDCA37" w:rsidR="00A80703" w:rsidRDefault="00A80703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80703">
        <w:rPr>
          <w:rFonts w:ascii="Times New Roman" w:eastAsia="Times New Roman" w:hAnsi="Times New Roman" w:cs="Times New Roman"/>
          <w:sz w:val="24"/>
          <w:szCs w:val="24"/>
        </w:rPr>
        <w:t>Arponen, A. 2012. Prioritizing species for conservation planning. Biodiversity and Conservation 21:875–893.</w:t>
      </w:r>
    </w:p>
    <w:p w14:paraId="7F03595F" w14:textId="5509F46C" w:rsidR="00D32F2C" w:rsidRDefault="00D32F2C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Bairlein, F. 1998. The Effect of Diet Composition on Migratory Fuelling in Garden Warblers </w:t>
      </w:r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>Sylvia borin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. Journal of Avian Biology 29:546–551.</w:t>
      </w:r>
    </w:p>
    <w:p w14:paraId="13C1592F" w14:textId="31FE1722" w:rsidR="00EB3358" w:rsidRDefault="00EB3358" w:rsidP="00EB33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B3358">
        <w:rPr>
          <w:rFonts w:ascii="Times New Roman" w:eastAsia="Times New Roman" w:hAnsi="Times New Roman" w:cs="Times New Roman"/>
          <w:sz w:val="24"/>
          <w:szCs w:val="24"/>
        </w:rPr>
        <w:t>Bates, D., M. Mächler, B. Bolker, and S. Walker. 2015. Fitting Linear Mixed-Effects Models Using lme4. Journal of Statistical Software 67:1–48.</w:t>
      </w:r>
    </w:p>
    <w:p w14:paraId="22F19159" w14:textId="77777777" w:rsidR="00CF18E4" w:rsidRPr="00CF18E4" w:rsidRDefault="00CF18E4" w:rsidP="00CF18E4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F18E4">
        <w:rPr>
          <w:rFonts w:ascii="Times New Roman" w:eastAsia="Times New Roman" w:hAnsi="Times New Roman" w:cs="Times New Roman"/>
          <w:sz w:val="24"/>
          <w:szCs w:val="24"/>
        </w:rPr>
        <w:t>Barbour, M. A., M. A. Rodriguez‐Cabal, E. T. Wu, R. Julkunen‐Tiitto, C. E. Ritland, A. E. Miscampbell, E. S. Jules, and G. M. Crutsinger. 2015. Multiple plant traits shape the genetic basis of herbivore community assembly. Functional Ecology 29:995–1006.</w:t>
      </w:r>
    </w:p>
    <w:p w14:paraId="74EBA575" w14:textId="11A2E424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Bellard, C., P. Cassey, and T. M. Blackburn. 2016. Alien species as a driver of recent extinctions. Biology Letters 12:20150623.</w:t>
      </w:r>
    </w:p>
    <w:p w14:paraId="2CB9ADC4" w14:textId="3A99218F" w:rsid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Bultman, T. L., and D. J. DeWitt. 2007. Effect of an invasive ground cover plant on the abundance and diversity of a forest floor spider assemblage. Biological Invasions 10:749.</w:t>
      </w:r>
    </w:p>
    <w:p w14:paraId="62A04E53" w14:textId="77777777" w:rsidR="00CE286A" w:rsidRPr="00CE286A" w:rsidRDefault="00CE286A" w:rsidP="00CE286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E286A">
        <w:rPr>
          <w:rFonts w:ascii="Times New Roman" w:eastAsia="Times New Roman" w:hAnsi="Times New Roman" w:cs="Times New Roman"/>
          <w:sz w:val="24"/>
          <w:szCs w:val="24"/>
        </w:rPr>
        <w:t>Chaguaceda, F., K. Scharnweber, E. Dalman, L. J. Tranvik, and P. Eklöv. 2021. Short-term apparent mutualism drives responses of aquatic prey to increasing productivity. Journal of Animal Ecology 90:834–845.</w:t>
      </w:r>
    </w:p>
    <w:p w14:paraId="0B5A773E" w14:textId="77777777" w:rsidR="008B075A" w:rsidRPr="008B075A" w:rsidRDefault="008B075A" w:rsidP="008B075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075A">
        <w:rPr>
          <w:rFonts w:ascii="Times New Roman" w:eastAsia="Times New Roman" w:hAnsi="Times New Roman" w:cs="Times New Roman"/>
          <w:sz w:val="24"/>
          <w:szCs w:val="24"/>
        </w:rPr>
        <w:t>Clark, R. E., T. E. Farkas, I. Lichter-Marck, E. R. Johnson, and M. S. Singer. 2016. Multiple interaction types determine the impact of ant predation of caterpillars in a forest community. Ecology 97:3379–3388.</w:t>
      </w:r>
    </w:p>
    <w:p w14:paraId="02C1AE2C" w14:textId="499928B8" w:rsidR="006C2153" w:rsidRP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Clark, R. E., and C. L. Seewagen. 2019. Invasive Japanese Barberry, Berberis thunbergii (Ranunculales: Berberidaceae) Is Associated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ith Simplified Branch-Dwelling and Leaf-Litter Arthropod Communities in a New York Forest. Environmental Entomology 48:1071–1078.</w:t>
      </w:r>
    </w:p>
    <w:p w14:paraId="67FDDBC6" w14:textId="6A363DE0" w:rsidR="00D32F2C" w:rsidRDefault="00D32F2C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Courtois, P., C. Figuieres, C. Mulier, and J. Weill. 2018. A Cost–Benefit Approach for Prioritizing Invasive Species. Ecological Economics 146:607–620.</w:t>
      </w:r>
    </w:p>
    <w:p w14:paraId="0E0C86E7" w14:textId="7202943D" w:rsidR="00CE40D1" w:rsidRDefault="00CE40D1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E40D1">
        <w:rPr>
          <w:rFonts w:ascii="Times New Roman" w:eastAsia="Times New Roman" w:hAnsi="Times New Roman" w:cs="Times New Roman"/>
          <w:sz w:val="24"/>
          <w:szCs w:val="24"/>
        </w:rPr>
        <w:t>Crystal-Ornelas, R., E. J. Hudgins, R. N. Cuthbert, P. J. Haubrock, J. Fantle-Lepczyk, E. Angulo, A. M. Kramer, L. Ballesteros-Mejia, B. Leroy, B. Leung, E. López-López, C. Diagne, and F. Courchamp. 2021. Economic costs of biological invasions within North America. NeoBiota 67:485–510.</w:t>
      </w:r>
    </w:p>
    <w:p w14:paraId="3852A25E" w14:textId="38210853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Cutway, H. B. 2017. Effects of Long-Term Manual Invasive Plant Removal on Forest Understory Composition. Natural Areas Journal 37:530–539.</w:t>
      </w:r>
    </w:p>
    <w:p w14:paraId="47A37FC3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D’Antonio, C., and L. A. Meyerson. 2002. Exotic Plant Species as Problems and Solutions in Ecological Restoration: A Synthesis. Restoration Ecology 10:703–713.</w:t>
      </w:r>
    </w:p>
    <w:p w14:paraId="58A8CBB3" w14:textId="5FE5F0DD" w:rsidR="00D32F2C" w:rsidRDefault="00D32F2C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Eppinga, M. B., M. Baudena, E. A. Haber, M. Rietkerk, M. J. Wassen, and M. J. Santos. 2021. Spatially explicit removal strategies increase the efficiency of invasive plant species control. Ecological Applications 31:1–13.</w:t>
      </w:r>
    </w:p>
    <w:p w14:paraId="4C8676D4" w14:textId="77777777" w:rsidR="00F9248B" w:rsidRPr="00F9248B" w:rsidRDefault="00F9248B" w:rsidP="00F9248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9248B">
        <w:rPr>
          <w:rFonts w:ascii="Times New Roman" w:eastAsia="Times New Roman" w:hAnsi="Times New Roman" w:cs="Times New Roman"/>
          <w:sz w:val="24"/>
          <w:szCs w:val="24"/>
        </w:rPr>
        <w:t>Fantle-Lepczyk, J. E., P. J. Haubrock, A. M. Kramer, R. N. Cuthbert, A. J. Turbelin, R. Crystal-Ornelas, C. Diagne, and F. Courchamp. 2022. Economic costs of biological invasions in the United States. Science of The Total Environment 806:151318.</w:t>
      </w:r>
    </w:p>
    <w:p w14:paraId="5F2091C4" w14:textId="2DAD46C9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Farmer, S., J. Ward, J. Horton, and D. Clarke. 2016. Southern Appalachian urban forest response to three invasive plant removal treatments. Management of Biological Invasions 7:329–342.</w:t>
      </w:r>
    </w:p>
    <w:p w14:paraId="3FB0B058" w14:textId="0174CE44" w:rsid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lastRenderedPageBreak/>
        <w:t>Fletcher, R. A., R. K. Brooks, V. T. Lakoba, G. Sharma, A. R. Heminger, C. C. Dickinson, and J. N. Barney. 2019. Invasive plants negatively impact native, but not exotic, animals. Global Change Biology 25:3694–3705.</w:t>
      </w:r>
    </w:p>
    <w:p w14:paraId="507517CC" w14:textId="6DA28BFA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Flory, S. L., and K. Clay. 2009. Invasive plant removal method determines native plant community responses. Journal of Applied Ecology 46:434–442.</w:t>
      </w:r>
    </w:p>
    <w:p w14:paraId="59190A10" w14:textId="77777777" w:rsidR="001941E7" w:rsidRPr="001941E7" w:rsidRDefault="001941E7" w:rsidP="001941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941E7">
        <w:rPr>
          <w:rFonts w:ascii="Times New Roman" w:eastAsia="Times New Roman" w:hAnsi="Times New Roman" w:cs="Times New Roman"/>
          <w:sz w:val="24"/>
          <w:szCs w:val="24"/>
        </w:rPr>
        <w:t>Fox, J., S. Weisberg, D. Adler, D. Bates, G. Baud-Bovy, S. Ellison, D. Firth, M. Friendly, G. Gorjanc, S. Graves, R. Heiberger, R. Laboissiere, G. Monette, D. Murdoch, H. Nilsson, D. Ogle, B. Ripley, W. Venables, D. Winsemius, A. Zeileis, and R-Core. 2015. car: Companion to Applied Regression.</w:t>
      </w:r>
    </w:p>
    <w:p w14:paraId="1912B8D5" w14:textId="77777777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>Gerber, E., C. Krebs, C. Murrell, M. Moretti, R. Rocklin, and U. Schaffner. 2008. Exotic invasive knotweeds (Fallopia spp.) negatively affect native plant and invertebrate assemblages in European riparian habitats. Biological Conservation 141:646–654.</w:t>
      </w:r>
    </w:p>
    <w:p w14:paraId="3CC739B0" w14:textId="3E949AAB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Gratton, C., and R. F. Denno. 2005. Restoration of Arthropod Assemblages in a Spartina Salt Marsh following Removal of the Invasive Plant Phragmites australis. Restoration Ecology 13:358–372.</w:t>
      </w:r>
    </w:p>
    <w:p w14:paraId="28D4EEAD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Haan, N. L., M. D. Bowers, and J. D. Bakker. 2021. Preference, performance, and chemical defense in an endangered butterfly using novel and ancestral host plants. Scientific Reports 11:992.</w:t>
      </w:r>
    </w:p>
    <w:p w14:paraId="37B30DEF" w14:textId="391F04D6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>Hartman, K. M., and B. C. McCarthy. 2004. Restoration of a Forest Understory After the Removal of an Invasive Shrub, Amur Honeysuckle (Lonicera maackii). Restoration Ecology 12:154–165.</w:t>
      </w:r>
    </w:p>
    <w:p w14:paraId="4F988130" w14:textId="097A3448" w:rsidR="008521E0" w:rsidRDefault="008521E0" w:rsidP="008521E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521E0">
        <w:rPr>
          <w:rFonts w:ascii="Times New Roman" w:eastAsia="Times New Roman" w:hAnsi="Times New Roman" w:cs="Times New Roman"/>
          <w:sz w:val="24"/>
          <w:szCs w:val="24"/>
        </w:rPr>
        <w:t>van Hengstum, T., D. A. P. Hooftman, J. G. B. Oostermeijer, and P. H. van Tienderen. 2014. Impact of plant invasions on local arthropod communities: a meta-analysis. Journal of Ecology 102:4–11.</w:t>
      </w:r>
    </w:p>
    <w:p w14:paraId="6AC5457E" w14:textId="77777777" w:rsidR="00667431" w:rsidRPr="00667431" w:rsidRDefault="00667431" w:rsidP="0066743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67431">
        <w:rPr>
          <w:rFonts w:ascii="Times New Roman" w:eastAsia="Times New Roman" w:hAnsi="Times New Roman" w:cs="Times New Roman"/>
          <w:sz w:val="24"/>
          <w:szCs w:val="24"/>
        </w:rPr>
        <w:t>Hedges, L. V., J. Gurevitch, and P. S. Curtis. 1999. The Meta-Analysis of Response Ratios in Experimental Ecology. Ecology 80:1150–1156.</w:t>
      </w:r>
    </w:p>
    <w:p w14:paraId="498D0E94" w14:textId="63B82675" w:rsidR="00D32F2C" w:rsidRDefault="00D32F2C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lastRenderedPageBreak/>
        <w:t>Hiatt, D., K. Serbesoff‐King, D. Lieurance, D. R. Gordon, and S. L. Flory. 2019. Allocation of invasive plant management expenditures for conservation: Lessons from Florida, USA. Conservation Science and Practice 1:1–10.</w:t>
      </w:r>
    </w:p>
    <w:p w14:paraId="30B897CE" w14:textId="0C38BB3E" w:rsidR="00117E2D" w:rsidRDefault="00117E2D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17E2D">
        <w:rPr>
          <w:rFonts w:ascii="Times New Roman" w:eastAsia="Times New Roman" w:hAnsi="Times New Roman" w:cs="Times New Roman"/>
          <w:sz w:val="24"/>
          <w:szCs w:val="24"/>
        </w:rPr>
        <w:t>Holmes, M. A., J. V. Whitacre, L. D. Bennion, J. Poteet, and S. E. Kuebbing. 2021. Land-use history and abiotic gradients drive abundance of non-native shrubs in Appalachian second-growth forests with histories of mining, agriculture, and logging. Forest Ecology and Management 494:119296.</w:t>
      </w:r>
    </w:p>
    <w:p w14:paraId="675D8A40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Kettenring, K. M., and C. R. Adams. 2011. Lessons learned from invasive plant control experiments: a systematic review and meta-analysis. Journal of Applied Ecology 48:970–979.</w:t>
      </w:r>
    </w:p>
    <w:p w14:paraId="3CD938BB" w14:textId="79C37312" w:rsidR="00D32F2C" w:rsidRDefault="00D32F2C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Klasing, K. C. 1998. Comparative Avian Nutrition. CAB International, Wallingford, UK.</w:t>
      </w:r>
    </w:p>
    <w:p w14:paraId="230DC1AB" w14:textId="14BD4A54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>Kramer, A. T., B. Crane, J. Downing, J. l. Hamrick, K. Havens, A. Highland, S. K. Jacobi, T. N. Kaye, E. V. Lonsdorf, J. Ramp Neale, A. Novy, P. E. Smouse, D. W. Tallamy, A. White, and J. Zeldin. 2019. Sourcing native plants to support ecosystem function in different planting contexts. Restoration Ecology 27:470–476.</w:t>
      </w:r>
    </w:p>
    <w:p w14:paraId="0E96BB7A" w14:textId="1A1D1322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>Lampert, E. C., Z. R. Cylkowski, K. A. McDonough, and C. R. Young. 2022. Arthropod Associations Show Naturalization with Non-Native Quercus Species in the Georgia Piedmont. Journal of Entomological Science 57:323–332.</w:t>
      </w:r>
    </w:p>
    <w:p w14:paraId="54E4EC14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Landsman, A. P., J. P. Schmit, and E. R. Matthews. 2021. Invasive Plants Differentially Impact Forest Invertebrates, Providing Taxon-Specific Benefits by Enhancing Structural Complexity. Frontiers in Ecology and Evolution 9.</w:t>
      </w:r>
    </w:p>
    <w:p w14:paraId="471A7F97" w14:textId="31062B59" w:rsidR="004E0758" w:rsidRDefault="004E0758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0758">
        <w:rPr>
          <w:rFonts w:ascii="Times New Roman" w:eastAsia="Times New Roman" w:hAnsi="Times New Roman" w:cs="Times New Roman"/>
          <w:sz w:val="24"/>
          <w:szCs w:val="24"/>
        </w:rPr>
        <w:t>Landsman, A. P., K. T. Burghardt, and J. L. Bowman. 2020. Invasive grass (Microstegium vimineum) indirectly benefits spider community by subsidizing available prey. Ecology and Evolution 10:11133–11143.</w:t>
      </w:r>
    </w:p>
    <w:p w14:paraId="54B9CD5F" w14:textId="662C065D" w:rsidR="00F17934" w:rsidRDefault="00F17934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17934">
        <w:rPr>
          <w:rFonts w:ascii="Times New Roman" w:eastAsia="Times New Roman" w:hAnsi="Times New Roman" w:cs="Times New Roman"/>
          <w:sz w:val="24"/>
          <w:szCs w:val="24"/>
        </w:rPr>
        <w:lastRenderedPageBreak/>
        <w:t>Lenth, R. V. 2016. Least-squares means: The R package lsmeans. Journal of Statistical Software 69:1–33.</w:t>
      </w:r>
    </w:p>
    <w:p w14:paraId="3480D738" w14:textId="720BE4D4" w:rsidR="00AE7679" w:rsidRDefault="00AE7679" w:rsidP="00AE767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E7679">
        <w:rPr>
          <w:rFonts w:ascii="Times New Roman" w:eastAsia="Times New Roman" w:hAnsi="Times New Roman" w:cs="Times New Roman"/>
          <w:sz w:val="24"/>
          <w:szCs w:val="24"/>
        </w:rPr>
        <w:t>Leishman, M. R., T. Haslehurst, A. Ares, and Z. Baruch. 2007. Leaf trait relationships of native and invasive plants: community‐ and global‐scale comparisons. New Phytologist 176:635–643.</w:t>
      </w:r>
    </w:p>
    <w:p w14:paraId="4A56A281" w14:textId="77777777" w:rsidR="007C4973" w:rsidRPr="007C4973" w:rsidRDefault="007C4973" w:rsidP="007C497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4973">
        <w:rPr>
          <w:rFonts w:ascii="Times New Roman" w:eastAsia="Times New Roman" w:hAnsi="Times New Roman" w:cs="Times New Roman"/>
          <w:sz w:val="24"/>
          <w:szCs w:val="24"/>
        </w:rPr>
        <w:t>Lieurance, D., and D. Cipollini. 2013. Exotic Lonicera species both escape and resist specialist and generalist herbivores in the introduced range in North America. Biological Invasions 15:1713–1724.</w:t>
      </w:r>
    </w:p>
    <w:p w14:paraId="79F3F1DD" w14:textId="77777777" w:rsidR="00F413D7" w:rsidRP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>Lind, E. M., and J. D. Parker. 2010. Novel Weapons Testing: Are Invasive Plants More Chemically Defended than Native Plants? PLOS ONE 5:e10429.</w:t>
      </w:r>
    </w:p>
    <w:p w14:paraId="7D8D8ADA" w14:textId="77777777" w:rsidR="00F9248B" w:rsidRDefault="00F9248B" w:rsidP="0004612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67D2999B" w14:textId="23EAB0CE" w:rsidR="00046126" w:rsidRPr="00046126" w:rsidRDefault="00046126" w:rsidP="0004612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46126">
        <w:rPr>
          <w:rFonts w:ascii="Times New Roman" w:eastAsia="Times New Roman" w:hAnsi="Times New Roman" w:cs="Times New Roman"/>
          <w:sz w:val="24"/>
          <w:szCs w:val="24"/>
        </w:rPr>
        <w:t>McCary, M. A., R. Mores, M. A. Farfan, and D. H. Wise. 2016. Invasive plants have different effects on trophic structure of green and brown food webs in terrestrial ecosystems: a meta-analysis. Ecology Letters 19:328–335.</w:t>
      </w:r>
    </w:p>
    <w:p w14:paraId="743238A4" w14:textId="5FA0136E" w:rsidR="00D32F2C" w:rsidRDefault="00D32F2C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McDonald, P., R. A. Edwards, J. F. D. Greenhalgh, C. A. Morgan, L. A. Sinclair, and R. G. Wilkinson. 2011. Animal Nutrition. Seventh edition. Pearson, Harlow, UK.</w:t>
      </w:r>
    </w:p>
    <w:p w14:paraId="23DD0070" w14:textId="7743842A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>Midway, S., M. Robertson, S. Flinn, and M. Kaller. 2020. Comparing multiple comparisons: practical guidance for choosing the best multiple comparisons test. PeerJ 8:e10387.</w:t>
      </w:r>
    </w:p>
    <w:p w14:paraId="4E91ABAE" w14:textId="77777777" w:rsidR="00B51A91" w:rsidRPr="00B51A91" w:rsidRDefault="00B51A91" w:rsidP="00B51A9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51A91">
        <w:rPr>
          <w:rFonts w:ascii="Times New Roman" w:eastAsia="Times New Roman" w:hAnsi="Times New Roman" w:cs="Times New Roman"/>
          <w:sz w:val="24"/>
          <w:szCs w:val="24"/>
        </w:rPr>
        <w:t>Mosher, E. S., J. A. Silander, and A. M. Latimer. 2009. The role of land-use history in major invasions by woody plant species in the northeastern North American landscape. Biological Invasions 11:2317.</w:t>
      </w:r>
    </w:p>
    <w:p w14:paraId="7159534D" w14:textId="77777777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>Narango, D. L., D. W. Tallamy, and P. P. Marra. 2018. Nonnative plants reduce population growth of an insectivorous bird. Proceedings of the National Academy of Sciences 115:11549–11554.</w:t>
      </w:r>
    </w:p>
    <w:p w14:paraId="282509F6" w14:textId="77777777" w:rsidR="00971E22" w:rsidRPr="00971E22" w:rsidRDefault="00971E22" w:rsidP="00971E2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71E22">
        <w:rPr>
          <w:rFonts w:ascii="Times New Roman" w:eastAsia="Times New Roman" w:hAnsi="Times New Roman" w:cs="Times New Roman"/>
          <w:sz w:val="24"/>
          <w:szCs w:val="24"/>
        </w:rPr>
        <w:lastRenderedPageBreak/>
        <w:t>Pearson, D. E. 2009. Invasive plant architecture alters trophic interactions by changing predator abundance and behavior. Oecologia 159:549–558.</w:t>
      </w:r>
    </w:p>
    <w:p w14:paraId="18B8F3D5" w14:textId="26BC3E82" w:rsid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64BC8">
        <w:rPr>
          <w:rFonts w:ascii="Times New Roman" w:eastAsia="Times New Roman" w:hAnsi="Times New Roman" w:cs="Times New Roman"/>
          <w:sz w:val="24"/>
          <w:szCs w:val="24"/>
        </w:rPr>
        <w:t>Pimentel, D., M. Pimentel, and A. Wilson. 2007. Plant,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Animal, and Microbe Invasive Species in the United States and World. Pages 315–330 </w:t>
      </w:r>
      <w:r w:rsidRPr="00164BC8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W. Nentwig, editor. Biological Invasions. Springer, Berlin, Heidelberg.</w:t>
      </w:r>
    </w:p>
    <w:p w14:paraId="1EB6D633" w14:textId="3E79B8A9" w:rsidR="00065607" w:rsidRDefault="00065607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65607">
        <w:rPr>
          <w:rFonts w:ascii="Times New Roman" w:eastAsia="Times New Roman" w:hAnsi="Times New Roman" w:cs="Times New Roman"/>
          <w:sz w:val="24"/>
          <w:szCs w:val="24"/>
        </w:rPr>
        <w:t>R Development Core Team. 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>R version 4.1.2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R: A language and environment for statistical computing. 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>R Foundation for Statistical Computing, Vienna, Austria.</w:t>
      </w:r>
    </w:p>
    <w:p w14:paraId="36126644" w14:textId="01711E2F" w:rsidR="0046203C" w:rsidRDefault="0046203C" w:rsidP="0046203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Rai, R. K., L. Shrestha, S. Joshi, and D. R. Clements. 2022. Biotic and Economic Impacts of Plant Invasions. Pages 301–315 </w:t>
      </w:r>
      <w:r w:rsidRPr="0046203C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D. R. Clements, M. K. Upadhyaya, S. Joshi, and A. Shrestha, editors. Global Plant Invasions. Springer International Publishing, Cham.</w:t>
      </w:r>
    </w:p>
    <w:p w14:paraId="2D584EF8" w14:textId="72FADBEE" w:rsidR="00D32F2C" w:rsidRDefault="00D32F2C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Razeng, E., and D. M. Watson. 2015. Nutritional composition of the preferred prey of insectivorous birds: Popularity reflects quality. Journal of Avian Biology 46:89–96.</w:t>
      </w:r>
    </w:p>
    <w:p w14:paraId="340D9FA5" w14:textId="42D62BBA" w:rsidR="003E1D39" w:rsidRDefault="003E1D39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E1D39">
        <w:rPr>
          <w:rFonts w:ascii="Times New Roman" w:eastAsia="Times New Roman" w:hAnsi="Times New Roman" w:cs="Times New Roman"/>
          <w:sz w:val="24"/>
          <w:szCs w:val="24"/>
        </w:rPr>
        <w:t>Reeves, J. T., S. D. Fuhlendorf, C. A. Davis, and S. M. Wilder. 2021. Arthropod prey vary among orders in their nutrient and exoskeleton content. Ecology and Evolution 11:17774–17785.</w:t>
      </w:r>
    </w:p>
    <w:p w14:paraId="245DBE5E" w14:textId="77777777" w:rsidR="0069643A" w:rsidRPr="0069643A" w:rsidRDefault="0069643A" w:rsidP="0069643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9643A">
        <w:rPr>
          <w:rFonts w:ascii="Times New Roman" w:eastAsia="Times New Roman" w:hAnsi="Times New Roman" w:cs="Times New Roman"/>
          <w:sz w:val="24"/>
          <w:szCs w:val="24"/>
        </w:rPr>
        <w:t>Ricciardi, A., J. C. Iacarella, D. C. Aldridge, T. M. Blackburn, J. T. Carlton, J. A. Catford, J. T. A. Dick, P. E. Hulme, J. M. Jeschke, A. M. Liebhold, J. L. Lockwood, H. J. MacIsaac, L. A. Meyerson, P. Pyšek, D. M. Richardson, G. M. Ruiz, D. Simberloff, M. Vilà, and D. A. Wardle. 2021. Four priority areas to advance invasion science in the face of rapid environmental change. Environmental Reviews 29:119–141.</w:t>
      </w:r>
    </w:p>
    <w:p w14:paraId="0486B39B" w14:textId="48871190" w:rsid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>Richard, M., D. W. Tallamy, and A. B. Mitchell. 2019. Introduced plants reduce species interactions. Biological Invasions 21:983–992.</w:t>
      </w:r>
    </w:p>
    <w:p w14:paraId="2636702C" w14:textId="77777777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>Riedl, H. L., L. Stinson, L. Pejchar, and W. H. Clements. 2018. An introduced plant affects aquatic-derived carbon in the diets of riparian birds. PLOS ONE 13:e0207389.</w:t>
      </w:r>
    </w:p>
    <w:p w14:paraId="01169B19" w14:textId="27F421F7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Robichaud, C. D., J. V. Basso, and R. C. Rooney. 2021. Control of invasive </w:t>
      </w:r>
      <w:r w:rsidRPr="00DA131D">
        <w:rPr>
          <w:rFonts w:ascii="Times New Roman" w:eastAsia="Times New Roman" w:hAnsi="Times New Roman" w:cs="Times New Roman"/>
          <w:i/>
          <w:iCs/>
          <w:smallCaps/>
          <w:sz w:val="24"/>
          <w:szCs w:val="24"/>
        </w:rPr>
        <w:t>Phragmites australis</w:t>
      </w:r>
      <w:r w:rsidRPr="00DA131D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(European common reed) alters macroinvertebrate communities. Restoration Ecology.</w:t>
      </w:r>
    </w:p>
    <w:p w14:paraId="5C25B65F" w14:textId="18A1ED88" w:rsidR="00B30AB8" w:rsidRDefault="00B30AB8" w:rsidP="00B30A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Robison, A. L., J. L. Berta, C. L. Mott, and K. J. Regester. 2021. Impacts of invasive Amur honeysuckle, </w:t>
      </w:r>
      <w:r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>Lonicera maackii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>, leaf litter on multiple trophic levels of detritus‐based experimental wetlands. Freshwater Biology 66:1464–1474.</w:t>
      </w:r>
    </w:p>
    <w:p w14:paraId="26F17854" w14:textId="77777777" w:rsidR="005A2981" w:rsidRPr="005A2981" w:rsidRDefault="005A2981" w:rsidP="005A298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A2981">
        <w:rPr>
          <w:rFonts w:ascii="Times New Roman" w:eastAsia="Times New Roman" w:hAnsi="Times New Roman" w:cs="Times New Roman"/>
          <w:sz w:val="24"/>
          <w:szCs w:val="24"/>
        </w:rPr>
        <w:t>Robbins, C. T., L. A. Felicetti, and M. Sponheimer. 2005. The effect of dietary protein quality on nitrogen isotope discrimination in mammals and birds. Oecologia 144:534–540.</w:t>
      </w:r>
    </w:p>
    <w:p w14:paraId="6DE6F509" w14:textId="27F768A3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>Schneider, S. C., and J. R. Miller. 2014. Response of avian communities to invasive vegetation in urban forest fragments. The Condor 116:459–471.</w:t>
      </w:r>
    </w:p>
    <w:p w14:paraId="11499818" w14:textId="5EACDFC0" w:rsidR="003A5227" w:rsidRDefault="003A5227" w:rsidP="003A522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A5227">
        <w:rPr>
          <w:rFonts w:ascii="Times New Roman" w:eastAsia="Times New Roman" w:hAnsi="Times New Roman" w:cs="Times New Roman"/>
          <w:sz w:val="24"/>
          <w:szCs w:val="24"/>
        </w:rPr>
        <w:t>Seebens, H., T. M. Blackburn, E. E. Dyer, P. Genovesi, P. E. Hulme, J. M. Jeschke, S. Pagad, P. Pyšek, M. Winter, M. Arianoutsou, S. Bacher, B. Blasius, G. Brundu, C. Capinha, L. Celesti-Grapow, W. Dawson, S. Dullinger, N. Fuentes, H. Jäger, J. Kartesz, M. Kenis, H. Kreft, I. Kühn, B. Lenzner, A. Liebhold, A. Mosena, D. Moser, M. Nishino, D. Pearman, J. Pergl, W. Rabitsch, J. Rojas-Sandoval, A. Roques, S. Rorke, S. Rossinelli, H. E. Roy, R. Scalera, S. Schindler, K. Štajerová, B. Tokarska-Guzik, M. van Kleunen, K. Walker, P. Weigelt, T. Yamanaka, and F. Essl. 2017. No saturation in the accumulation of alien species worldwide. Nature Communications 8:14435.</w:t>
      </w:r>
    </w:p>
    <w:p w14:paraId="17CA4588" w14:textId="77777777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Shields, J., M. Saunders, K. Gibson, P. Zollner, J. Dunning, and M. Jenkins. 2015. Short-Term Response of Native Flora to the Removal of Non-Native Shrubs in Mixed-Hardwood Forests of Indiana, USA. Forests 6:1878–1896.</w:t>
      </w:r>
    </w:p>
    <w:p w14:paraId="2642D782" w14:textId="54A1FC33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Singer, M. S., T. E. Farkas, Skorik Christian M., and K. A. Mooney. 2012. Tritrophic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nteractions at a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ommunity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evel: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ffects of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ost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lant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uality on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ird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redation of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aterpillars. The American Naturalist 179:363–374.</w:t>
      </w:r>
    </w:p>
    <w:p w14:paraId="303D4F8D" w14:textId="69503C1A" w:rsidR="00D32F2C" w:rsidRDefault="00D32F2C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lastRenderedPageBreak/>
        <w:t>Smets, R., J. Claes, and M. Van Der Borght. 2021. On the nitrogen content and a robust nitrogen-to-protein conversion factor of black soldier fly larvae (Hermetia illucens). Analytical and Bioanalytical Chemistry 413:6365–6377.</w:t>
      </w:r>
    </w:p>
    <w:p w14:paraId="194C7B4F" w14:textId="13DD6A22" w:rsidR="00A57250" w:rsidRDefault="00A57250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57250">
        <w:rPr>
          <w:rFonts w:ascii="Times New Roman" w:eastAsia="Times New Roman" w:hAnsi="Times New Roman" w:cs="Times New Roman"/>
          <w:sz w:val="24"/>
          <w:szCs w:val="24"/>
        </w:rPr>
        <w:t>Tallamy, D. W., D. L. Narango, and A. B. Mitchell. 2021. Do non-native plants contribute to insect declines? Ecological Entomology 46:729–742.</w:t>
      </w:r>
    </w:p>
    <w:p w14:paraId="3C098148" w14:textId="77777777" w:rsidR="00411FBD" w:rsidRPr="00411FBD" w:rsidRDefault="00411FBD" w:rsidP="00411FB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11FBD">
        <w:rPr>
          <w:rFonts w:ascii="Times New Roman" w:eastAsia="Times New Roman" w:hAnsi="Times New Roman" w:cs="Times New Roman"/>
          <w:sz w:val="24"/>
          <w:szCs w:val="24"/>
        </w:rPr>
        <w:t>Tarr, M. D. 2022. Effects of Non-native Shrubs on Caterpillars and Shrubland-Dependent Passerines Within Three Transmission Line Rights-of-Way in Southeastern New Hampshire. Northeastern Naturalist 29:1–43.</w:t>
      </w:r>
    </w:p>
    <w:p w14:paraId="5459BCED" w14:textId="5A0A9849" w:rsidR="004E5F33" w:rsidRDefault="004E5F33" w:rsidP="004E5F3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5F33">
        <w:rPr>
          <w:rFonts w:ascii="Times New Roman" w:eastAsia="Times New Roman" w:hAnsi="Times New Roman" w:cs="Times New Roman"/>
          <w:sz w:val="24"/>
          <w:szCs w:val="24"/>
        </w:rPr>
        <w:t>Traylor, C., M. Ulyshen, D. Wallace, L. Loudermilk, C. Ross, C. Hawley, R. A. Atchison, J. L. Williams, and J. McHugh. 2022. Compositional Attributes of Invaded Forests Drive the Diversity of Insect Functional Groups. Global Ecology and Conservation 35:e02092.</w:t>
      </w:r>
    </w:p>
    <w:p w14:paraId="5AB49BBD" w14:textId="77777777" w:rsidR="001C02C2" w:rsidRPr="001C02C2" w:rsidRDefault="001C02C2" w:rsidP="001C02C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C02C2">
        <w:rPr>
          <w:rFonts w:ascii="Times New Roman" w:eastAsia="Times New Roman" w:hAnsi="Times New Roman" w:cs="Times New Roman"/>
          <w:sz w:val="24"/>
          <w:szCs w:val="24"/>
        </w:rPr>
        <w:t>Wagner, D. L. 2005. Caterpillars of Eastern North America: A Guide to Identification and Natural History. 1st Edition. Princeton University Press, Princeton, N.J.</w:t>
      </w:r>
    </w:p>
    <w:p w14:paraId="3047C4DF" w14:textId="77777777" w:rsidR="00E243E1" w:rsidRPr="00E243E1" w:rsidRDefault="00E243E1" w:rsidP="00E243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243E1">
        <w:rPr>
          <w:rFonts w:ascii="Times New Roman" w:eastAsia="Times New Roman" w:hAnsi="Times New Roman" w:cs="Times New Roman"/>
          <w:sz w:val="24"/>
          <w:szCs w:val="24"/>
        </w:rPr>
        <w:t>Wagner, D. L., E. M. Grames, M. L. Forister, M. R. Berenbaum, and D. Stopak. 2021. Insect decline in the Anthropocene: Death by a thousand cuts. Proceedings of the National Academy of Sciences 118:e2023989118.</w:t>
      </w:r>
    </w:p>
    <w:p w14:paraId="4A5151D2" w14:textId="382003EC" w:rsidR="00796B56" w:rsidRDefault="00796B56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96B56">
        <w:rPr>
          <w:rFonts w:ascii="Times New Roman" w:eastAsia="Times New Roman" w:hAnsi="Times New Roman" w:cs="Times New Roman"/>
          <w:sz w:val="24"/>
          <w:szCs w:val="24"/>
        </w:rPr>
        <w:t>Wang, W., C. Zhang, J. Allen, W. Li, M. Boyer, K. Segerson, and J. Silander. 2016. Analysis and Prediction of Land Use Changes Related to Invasive Species and Major Driving Forces in the State of Connecticut. Land 5:25.</w:t>
      </w:r>
    </w:p>
    <w:p w14:paraId="7C2E7AE6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Weidlich, E. W. A., F. G. Flórido, T. B. Sorrini, and P. H. S. Brancalion. 2020. Controlling invasive plant species in ecological restoration: A global review. Journal of Applied Ecology 57:1806–1817.</w:t>
      </w:r>
    </w:p>
    <w:p w14:paraId="09D38521" w14:textId="04A81BAA" w:rsidR="00F0752D" w:rsidRDefault="00F0752D" w:rsidP="00F075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0752D">
        <w:rPr>
          <w:rFonts w:ascii="Times New Roman" w:eastAsia="Times New Roman" w:hAnsi="Times New Roman" w:cs="Times New Roman"/>
          <w:sz w:val="24"/>
          <w:szCs w:val="24"/>
        </w:rPr>
        <w:lastRenderedPageBreak/>
        <w:t>Westman, W. E. 1990. Park Management of Exotic Plant Species: Problems and Issues. Conservation Biology 4:251–260.</w:t>
      </w:r>
    </w:p>
    <w:p w14:paraId="218F2C01" w14:textId="77777777" w:rsidR="00D40CE1" w:rsidRPr="00D40CE1" w:rsidRDefault="00D40CE1" w:rsidP="00D40C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40CE1">
        <w:rPr>
          <w:rFonts w:ascii="Times New Roman" w:eastAsia="Times New Roman" w:hAnsi="Times New Roman" w:cs="Times New Roman"/>
          <w:sz w:val="24"/>
          <w:szCs w:val="24"/>
        </w:rPr>
        <w:t>Wootton, J. T. 1997. Estimates and Tests of Per Capita Interaction Strength: Diet, Abundance, and Impact of Intertidally Foraging Birds. Ecological Monographs 67:45–64.</w:t>
      </w:r>
    </w:p>
    <w:p w14:paraId="4039EC33" w14:textId="77777777" w:rsidR="00D40CE1" w:rsidRPr="00F0752D" w:rsidRDefault="00D40CE1" w:rsidP="00F075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3F433699" w14:textId="77777777" w:rsidR="0087079E" w:rsidRPr="00796B56" w:rsidRDefault="0087079E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2048C83D" w14:textId="77777777" w:rsidR="00164BC8" w:rsidRP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433DA386" w14:textId="79930879" w:rsidR="005377A7" w:rsidRPr="002F3812" w:rsidRDefault="005377A7" w:rsidP="00164BC8">
      <w:pPr>
        <w:rPr>
          <w:rFonts w:ascii="Times New Roman" w:hAnsi="Times New Roman" w:cs="Times New Roman"/>
          <w:sz w:val="24"/>
          <w:szCs w:val="24"/>
        </w:rPr>
      </w:pPr>
    </w:p>
    <w:sectPr w:rsidR="005377A7" w:rsidRPr="002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E1"/>
    <w:rsid w:val="00046126"/>
    <w:rsid w:val="00065607"/>
    <w:rsid w:val="00093053"/>
    <w:rsid w:val="00117E2D"/>
    <w:rsid w:val="00164BC8"/>
    <w:rsid w:val="001941E7"/>
    <w:rsid w:val="001C02C2"/>
    <w:rsid w:val="00203E87"/>
    <w:rsid w:val="002F3812"/>
    <w:rsid w:val="003A5227"/>
    <w:rsid w:val="003D760D"/>
    <w:rsid w:val="003E1D39"/>
    <w:rsid w:val="00411FBD"/>
    <w:rsid w:val="0046203C"/>
    <w:rsid w:val="004E0758"/>
    <w:rsid w:val="004E5F33"/>
    <w:rsid w:val="005010E7"/>
    <w:rsid w:val="005053F3"/>
    <w:rsid w:val="005377A7"/>
    <w:rsid w:val="005A2981"/>
    <w:rsid w:val="00667431"/>
    <w:rsid w:val="00671AAE"/>
    <w:rsid w:val="0069643A"/>
    <w:rsid w:val="006C2153"/>
    <w:rsid w:val="006E2B62"/>
    <w:rsid w:val="00713D3B"/>
    <w:rsid w:val="00746F00"/>
    <w:rsid w:val="00796B56"/>
    <w:rsid w:val="007C4973"/>
    <w:rsid w:val="008521E0"/>
    <w:rsid w:val="0087079E"/>
    <w:rsid w:val="008B075A"/>
    <w:rsid w:val="008B4251"/>
    <w:rsid w:val="00971E22"/>
    <w:rsid w:val="009C06C0"/>
    <w:rsid w:val="00A12A10"/>
    <w:rsid w:val="00A35084"/>
    <w:rsid w:val="00A57250"/>
    <w:rsid w:val="00A80703"/>
    <w:rsid w:val="00AA6AE1"/>
    <w:rsid w:val="00AC35EA"/>
    <w:rsid w:val="00AE7679"/>
    <w:rsid w:val="00B30AB8"/>
    <w:rsid w:val="00B51A91"/>
    <w:rsid w:val="00BC544B"/>
    <w:rsid w:val="00BD57CA"/>
    <w:rsid w:val="00BF576E"/>
    <w:rsid w:val="00CE286A"/>
    <w:rsid w:val="00CE40D1"/>
    <w:rsid w:val="00CF18E4"/>
    <w:rsid w:val="00D32F2C"/>
    <w:rsid w:val="00D40CE1"/>
    <w:rsid w:val="00DA131D"/>
    <w:rsid w:val="00E243E1"/>
    <w:rsid w:val="00EB3358"/>
    <w:rsid w:val="00F0752D"/>
    <w:rsid w:val="00F17934"/>
    <w:rsid w:val="00F413D7"/>
    <w:rsid w:val="00F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A846"/>
  <w15:chartTrackingRefBased/>
  <w15:docId w15:val="{8B9D7659-4B37-4FB4-A433-C713DEF1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1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8</cp:revision>
  <dcterms:created xsi:type="dcterms:W3CDTF">2022-07-26T15:19:00Z</dcterms:created>
  <dcterms:modified xsi:type="dcterms:W3CDTF">2022-09-13T17:42:00Z</dcterms:modified>
</cp:coreProperties>
</file>