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E28" w14:textId="44CF9EBE" w:rsidR="0028310C" w:rsidRDefault="00A90C66">
      <w:pPr>
        <w:rPr>
          <w:rFonts w:ascii="Times New Roman" w:hAnsi="Times New Roman" w:cs="Times New Roman"/>
          <w:sz w:val="24"/>
          <w:szCs w:val="24"/>
        </w:rPr>
      </w:pPr>
      <w:r>
        <w:rPr>
          <w:rFonts w:ascii="Times New Roman" w:hAnsi="Times New Roman" w:cs="Times New Roman"/>
          <w:sz w:val="24"/>
          <w:szCs w:val="24"/>
        </w:rPr>
        <w:t>Title:</w:t>
      </w:r>
    </w:p>
    <w:p w14:paraId="0EE8E7F8" w14:textId="68CC944D" w:rsidR="0028310C" w:rsidRDefault="00A51F64">
      <w:pPr>
        <w:rPr>
          <w:rFonts w:ascii="Times New Roman" w:hAnsi="Times New Roman" w:cs="Times New Roman"/>
          <w:sz w:val="24"/>
          <w:szCs w:val="24"/>
        </w:rPr>
      </w:pPr>
      <w:bookmarkStart w:id="0" w:name="_Hlk98753861"/>
      <w:r>
        <w:rPr>
          <w:rFonts w:ascii="Times New Roman" w:hAnsi="Times New Roman" w:cs="Times New Roman"/>
          <w:sz w:val="24"/>
          <w:szCs w:val="24"/>
        </w:rPr>
        <w:t>Are seed-dispersing</w:t>
      </w:r>
      <w:r w:rsidR="00C41C31">
        <w:rPr>
          <w:rFonts w:ascii="Times New Roman" w:hAnsi="Times New Roman" w:cs="Times New Roman"/>
          <w:sz w:val="24"/>
          <w:szCs w:val="24"/>
        </w:rPr>
        <w:t xml:space="preserve"> ants</w:t>
      </w:r>
      <w:r>
        <w:rPr>
          <w:rFonts w:ascii="Times New Roman" w:hAnsi="Times New Roman" w:cs="Times New Roman"/>
          <w:sz w:val="24"/>
          <w:szCs w:val="24"/>
        </w:rPr>
        <w:t xml:space="preserve"> </w:t>
      </w:r>
      <w:r w:rsidR="00D170B7">
        <w:rPr>
          <w:rFonts w:ascii="Times New Roman" w:hAnsi="Times New Roman" w:cs="Times New Roman"/>
          <w:sz w:val="24"/>
          <w:szCs w:val="24"/>
        </w:rPr>
        <w:t>elaiosome-limited</w:t>
      </w:r>
      <w:r>
        <w:rPr>
          <w:rFonts w:ascii="Times New Roman" w:hAnsi="Times New Roman" w:cs="Times New Roman"/>
          <w:sz w:val="24"/>
          <w:szCs w:val="24"/>
        </w:rPr>
        <w:t>? A</w:t>
      </w:r>
      <w:r w:rsidR="005D3DB7">
        <w:rPr>
          <w:rFonts w:ascii="Times New Roman" w:hAnsi="Times New Roman" w:cs="Times New Roman"/>
          <w:sz w:val="24"/>
          <w:szCs w:val="24"/>
        </w:rPr>
        <w:t xml:space="preserve">n </w:t>
      </w:r>
      <w:r w:rsidR="00D170B7">
        <w:rPr>
          <w:rFonts w:ascii="Times New Roman" w:hAnsi="Times New Roman" w:cs="Times New Roman"/>
          <w:sz w:val="24"/>
          <w:szCs w:val="24"/>
        </w:rPr>
        <w:t>experimental</w:t>
      </w:r>
      <w:r>
        <w:rPr>
          <w:rFonts w:ascii="Times New Roman" w:hAnsi="Times New Roman" w:cs="Times New Roman"/>
          <w:sz w:val="24"/>
          <w:szCs w:val="24"/>
        </w:rPr>
        <w:t xml:space="preserve"> test </w:t>
      </w:r>
      <w:r w:rsidR="00D662D0">
        <w:rPr>
          <w:rFonts w:ascii="Times New Roman" w:hAnsi="Times New Roman" w:cs="Times New Roman"/>
          <w:sz w:val="24"/>
          <w:szCs w:val="24"/>
        </w:rPr>
        <w:t>in a Connecticut forest dominated by myrmecochorous plants</w:t>
      </w:r>
      <w:r>
        <w:rPr>
          <w:rFonts w:ascii="Times New Roman" w:hAnsi="Times New Roman" w:cs="Times New Roman"/>
          <w:sz w:val="24"/>
          <w:szCs w:val="24"/>
        </w:rPr>
        <w:t xml:space="preserve"> </w:t>
      </w:r>
    </w:p>
    <w:bookmarkEnd w:id="0"/>
    <w:p w14:paraId="1817DADB" w14:textId="77777777" w:rsidR="0028310C" w:rsidRDefault="0028310C">
      <w:pPr>
        <w:rPr>
          <w:rFonts w:ascii="Times New Roman" w:hAnsi="Times New Roman" w:cs="Times New Roman"/>
          <w:sz w:val="24"/>
          <w:szCs w:val="24"/>
        </w:rPr>
      </w:pPr>
    </w:p>
    <w:p w14:paraId="699FBED4" w14:textId="4DEB4715" w:rsidR="0028310C" w:rsidRDefault="00A90C66">
      <w:pPr>
        <w:rPr>
          <w:rFonts w:ascii="Times New Roman" w:hAnsi="Times New Roman" w:cs="Times New Roman"/>
          <w:sz w:val="24"/>
          <w:szCs w:val="24"/>
        </w:rPr>
      </w:pPr>
      <w:r>
        <w:rPr>
          <w:rFonts w:ascii="Times New Roman" w:hAnsi="Times New Roman" w:cs="Times New Roman"/>
          <w:sz w:val="24"/>
          <w:szCs w:val="24"/>
        </w:rPr>
        <w:t>Author(s):</w:t>
      </w:r>
      <w:r w:rsidR="00F93200">
        <w:rPr>
          <w:rFonts w:ascii="Times New Roman" w:hAnsi="Times New Roman" w:cs="Times New Roman"/>
          <w:sz w:val="24"/>
          <w:szCs w:val="24"/>
        </w:rPr>
        <w:t xml:space="preserve"> </w:t>
      </w:r>
      <w:r>
        <w:rPr>
          <w:rFonts w:ascii="Times New Roman" w:hAnsi="Times New Roman" w:cs="Times New Roman"/>
          <w:sz w:val="24"/>
          <w:szCs w:val="24"/>
        </w:rPr>
        <w:t>Robert Emerson Clark</w:t>
      </w:r>
      <w:r>
        <w:rPr>
          <w:rFonts w:ascii="Times New Roman" w:hAnsi="Times New Roman" w:cs="Times New Roman"/>
          <w:sz w:val="24"/>
          <w:szCs w:val="24"/>
          <w:vertAlign w:val="superscript"/>
        </w:rPr>
        <w:t>1,2</w:t>
      </w:r>
    </w:p>
    <w:p w14:paraId="3068A7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Great Hollow Nature Preserve and Ecological Research Center</w:t>
      </w:r>
    </w:p>
    <w:p w14:paraId="39FF11EE" w14:textId="77777777" w:rsidR="0028310C" w:rsidRDefault="00A90C66">
      <w:pP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EcoData Technology LLC</w:t>
      </w:r>
    </w:p>
    <w:p w14:paraId="095FA158" w14:textId="77777777" w:rsidR="0028310C" w:rsidRDefault="0028310C">
      <w:pPr>
        <w:rPr>
          <w:rFonts w:ascii="Times New Roman" w:hAnsi="Times New Roman" w:cs="Times New Roman"/>
          <w:sz w:val="24"/>
          <w:szCs w:val="24"/>
        </w:rPr>
      </w:pPr>
    </w:p>
    <w:p w14:paraId="34BD6431"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Corresponding email:</w:t>
      </w:r>
    </w:p>
    <w:p w14:paraId="60B9809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rclark@greathollow.org</w:t>
      </w:r>
      <w:r>
        <w:br w:type="page"/>
      </w:r>
    </w:p>
    <w:p w14:paraId="47881EEA" w14:textId="323631A6"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DF01C3">
        <w:rPr>
          <w:rFonts w:ascii="Times New Roman" w:hAnsi="Times New Roman" w:cs="Times New Roman"/>
          <w:sz w:val="24"/>
          <w:szCs w:val="24"/>
        </w:rPr>
        <w:t>:</w:t>
      </w:r>
    </w:p>
    <w:p w14:paraId="4C16D7F7" w14:textId="73EE596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Food-for-dispersal mutualisms are critical sources of energy flow in ecological networks. By providing a nutrient-rich reward in the form of a fruit or seed to an animal mutualist, plants gain directed dispersal. Myrmecochory is one form of animal-mediated seed dispersal in which ants are recruited to plant seeds by providing a nutrient rich appendage called an elaiosome. It is unclear to what impact nutrients provided by elaiosomes have on ants, and whether the mutualism can tolerate disruptions to this food source. In the Northeastern U.S. mixed deciduous forest ecoregion, a diverse assemblage of herbaceous plants are dispersed by </w:t>
      </w:r>
      <w:r>
        <w:rPr>
          <w:rFonts w:ascii="Times New Roman" w:hAnsi="Times New Roman" w:cs="Times New Roman"/>
          <w:i/>
          <w:iCs/>
          <w:sz w:val="24"/>
          <w:szCs w:val="24"/>
        </w:rPr>
        <w:t>Aphaenogaster</w:t>
      </w:r>
      <w:r w:rsidR="00AF36E5">
        <w:rPr>
          <w:rFonts w:ascii="Times New Roman" w:hAnsi="Times New Roman" w:cs="Times New Roman"/>
          <w:i/>
          <w:iCs/>
          <w:sz w:val="24"/>
          <w:szCs w:val="24"/>
        </w:rPr>
        <w:t xml:space="preserve"> </w:t>
      </w:r>
      <w:r w:rsidR="00AF36E5">
        <w:rPr>
          <w:rFonts w:ascii="Times New Roman" w:hAnsi="Times New Roman" w:cs="Times New Roman"/>
          <w:sz w:val="24"/>
          <w:szCs w:val="24"/>
        </w:rPr>
        <w:t>ants</w:t>
      </w:r>
      <w:r>
        <w:rPr>
          <w:rFonts w:ascii="Times New Roman" w:hAnsi="Times New Roman" w:cs="Times New Roman"/>
          <w:i/>
          <w:iCs/>
          <w:sz w:val="24"/>
          <w:szCs w:val="24"/>
        </w:rPr>
        <w:t>.</w:t>
      </w:r>
      <w:r>
        <w:rPr>
          <w:rFonts w:ascii="Times New Roman" w:hAnsi="Times New Roman" w:cs="Times New Roman"/>
          <w:sz w:val="24"/>
          <w:szCs w:val="24"/>
        </w:rPr>
        <w:t xml:space="preserve"> Since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gain a significant nutrient subsidy from this mutualism, it is predicted that loss of these seeds could cause reductions in their population size. To test this hypothesis, I performed a long-term removal </w:t>
      </w:r>
      <w:r w:rsidR="00031FE3">
        <w:rPr>
          <w:rFonts w:ascii="Times New Roman" w:hAnsi="Times New Roman" w:cs="Times New Roman"/>
          <w:sz w:val="24"/>
          <w:szCs w:val="24"/>
        </w:rPr>
        <w:t xml:space="preserve">of elaiosome food sources for ants. </w:t>
      </w:r>
      <w:r>
        <w:rPr>
          <w:rFonts w:ascii="Times New Roman" w:hAnsi="Times New Roman" w:cs="Times New Roman"/>
          <w:sz w:val="24"/>
          <w:szCs w:val="24"/>
        </w:rPr>
        <w:t>All seeds were removed by hand from three 50m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plots, each paired with control plots with no removal, and a</w:t>
      </w:r>
      <w:r w:rsidR="00152E1B">
        <w:rPr>
          <w:rFonts w:ascii="Times New Roman" w:hAnsi="Times New Roman" w:cs="Times New Roman"/>
          <w:sz w:val="24"/>
          <w:szCs w:val="24"/>
        </w:rPr>
        <w:t xml:space="preserve"> </w:t>
      </w:r>
      <w:r>
        <w:rPr>
          <w:rFonts w:ascii="Times New Roman" w:hAnsi="Times New Roman" w:cs="Times New Roman"/>
          <w:sz w:val="24"/>
          <w:szCs w:val="24"/>
        </w:rPr>
        <w:t xml:space="preserve">supplementation plot </w:t>
      </w:r>
      <w:r w:rsidRPr="00A90C66">
        <w:rPr>
          <w:rFonts w:ascii="Times New Roman" w:hAnsi="Times New Roman" w:cs="Times New Roman"/>
          <w:sz w:val="24"/>
          <w:szCs w:val="24"/>
        </w:rPr>
        <w:t>from April to May, from 2010 to 2012</w:t>
      </w:r>
      <w:r>
        <w:rPr>
          <w:rFonts w:ascii="Times New Roman" w:hAnsi="Times New Roman" w:cs="Times New Roman"/>
          <w:sz w:val="24"/>
          <w:szCs w:val="24"/>
        </w:rPr>
        <w:t xml:space="preserve">. </w:t>
      </w:r>
      <w:r w:rsidR="00B344C8">
        <w:rPr>
          <w:rFonts w:ascii="Times New Roman" w:hAnsi="Times New Roman" w:cs="Times New Roman"/>
          <w:sz w:val="24"/>
          <w:szCs w:val="24"/>
        </w:rPr>
        <w:t xml:space="preserve">Five years following removal treatments, </w:t>
      </w:r>
      <w:r>
        <w:rPr>
          <w:rFonts w:ascii="Times New Roman" w:hAnsi="Times New Roman" w:cs="Times New Roman"/>
          <w:sz w:val="24"/>
          <w:szCs w:val="24"/>
        </w:rPr>
        <w:t>I collected data on coverage of ant-dispersed plants and the abundance of seed-dispersing</w:t>
      </w:r>
      <w:r w:rsidR="00AF36E5">
        <w:rPr>
          <w:rFonts w:ascii="Times New Roman" w:hAnsi="Times New Roman" w:cs="Times New Roman"/>
          <w:sz w:val="24"/>
          <w:szCs w:val="24"/>
        </w:rPr>
        <w:t xml:space="preserve"> </w:t>
      </w:r>
      <w:r w:rsidR="00AF36E5">
        <w:rPr>
          <w:rFonts w:ascii="Times New Roman" w:hAnsi="Times New Roman" w:cs="Times New Roman"/>
          <w:i/>
          <w:iCs/>
          <w:sz w:val="24"/>
          <w:szCs w:val="24"/>
        </w:rPr>
        <w:t>Aphaenogaster</w:t>
      </w:r>
      <w:r>
        <w:rPr>
          <w:rFonts w:ascii="Times New Roman" w:hAnsi="Times New Roman" w:cs="Times New Roman"/>
          <w:sz w:val="24"/>
          <w:szCs w:val="24"/>
        </w:rPr>
        <w:t xml:space="preserve"> ants. </w:t>
      </w:r>
      <w:r w:rsidR="00F71CA6">
        <w:rPr>
          <w:rFonts w:ascii="Times New Roman" w:hAnsi="Times New Roman" w:cs="Times New Roman"/>
          <w:sz w:val="24"/>
          <w:szCs w:val="24"/>
        </w:rPr>
        <w:t xml:space="preserve">Removal of all sources of elaiosomes resulted in </w:t>
      </w:r>
      <w:r>
        <w:rPr>
          <w:rFonts w:ascii="Times New Roman" w:hAnsi="Times New Roman" w:cs="Times New Roman"/>
          <w:sz w:val="24"/>
          <w:szCs w:val="24"/>
        </w:rPr>
        <w:t>modest reductions in the proportional coverage of ant-dispersed plants</w:t>
      </w:r>
      <w:r w:rsidR="00B344C8">
        <w:rPr>
          <w:rFonts w:ascii="Times New Roman" w:hAnsi="Times New Roman" w:cs="Times New Roman"/>
          <w:sz w:val="24"/>
          <w:szCs w:val="24"/>
        </w:rPr>
        <w:t xml:space="preserve"> relative to control plots</w:t>
      </w:r>
      <w:r>
        <w:rPr>
          <w:rFonts w:ascii="Times New Roman" w:hAnsi="Times New Roman" w:cs="Times New Roman"/>
          <w:sz w:val="24"/>
          <w:szCs w:val="24"/>
        </w:rPr>
        <w:t xml:space="preserve">. </w:t>
      </w:r>
      <w:bookmarkStart w:id="1" w:name="_Hlk102470948"/>
      <w:r>
        <w:rPr>
          <w:rFonts w:ascii="Times New Roman" w:hAnsi="Times New Roman" w:cs="Times New Roman"/>
          <w:sz w:val="24"/>
          <w:szCs w:val="24"/>
        </w:rPr>
        <w:t xml:space="preserve">Ant </w:t>
      </w:r>
      <w:r w:rsidR="00B344C8">
        <w:rPr>
          <w:rFonts w:ascii="Times New Roman" w:hAnsi="Times New Roman" w:cs="Times New Roman"/>
          <w:sz w:val="24"/>
          <w:szCs w:val="24"/>
        </w:rPr>
        <w:t>forager abundance was</w:t>
      </w:r>
      <w:r>
        <w:rPr>
          <w:rFonts w:ascii="Times New Roman" w:hAnsi="Times New Roman" w:cs="Times New Roman"/>
          <w:sz w:val="24"/>
          <w:szCs w:val="24"/>
        </w:rPr>
        <w:t xml:space="preserve"> not impacted</w:t>
      </w:r>
      <w:r w:rsidR="00B344C8">
        <w:rPr>
          <w:rFonts w:ascii="Times New Roman" w:hAnsi="Times New Roman" w:cs="Times New Roman"/>
          <w:sz w:val="24"/>
          <w:szCs w:val="24"/>
        </w:rPr>
        <w:t xml:space="preserve"> by the treatments five years after the removal of elaiosomes.</w:t>
      </w:r>
      <w:r>
        <w:rPr>
          <w:rFonts w:ascii="Times New Roman" w:hAnsi="Times New Roman" w:cs="Times New Roman"/>
          <w:sz w:val="24"/>
          <w:szCs w:val="24"/>
        </w:rPr>
        <w:t xml:space="preserve"> </w:t>
      </w:r>
      <w:bookmarkStart w:id="2" w:name="_Hlk99375108"/>
      <w:r w:rsidR="00473DAB">
        <w:rPr>
          <w:rFonts w:ascii="Times New Roman" w:hAnsi="Times New Roman" w:cs="Times New Roman"/>
          <w:sz w:val="24"/>
          <w:szCs w:val="24"/>
        </w:rPr>
        <w:t>In sum</w:t>
      </w:r>
      <w:r w:rsidR="00B344C8">
        <w:rPr>
          <w:rFonts w:ascii="Times New Roman" w:hAnsi="Times New Roman" w:cs="Times New Roman"/>
          <w:sz w:val="24"/>
          <w:szCs w:val="24"/>
        </w:rPr>
        <w:t xml:space="preserve">, </w:t>
      </w:r>
      <w:r>
        <w:rPr>
          <w:rFonts w:ascii="Times New Roman" w:hAnsi="Times New Roman" w:cs="Times New Roman"/>
          <w:i/>
          <w:iCs/>
          <w:sz w:val="24"/>
          <w:szCs w:val="24"/>
        </w:rPr>
        <w:t xml:space="preserve">Aphaenogaster </w:t>
      </w:r>
      <w:r w:rsidR="00193B8D">
        <w:rPr>
          <w:rFonts w:ascii="Times New Roman" w:hAnsi="Times New Roman" w:cs="Times New Roman"/>
          <w:sz w:val="24"/>
          <w:szCs w:val="24"/>
        </w:rPr>
        <w:t>populations may not always be limited by</w:t>
      </w:r>
      <w:r>
        <w:rPr>
          <w:rFonts w:ascii="Times New Roman" w:hAnsi="Times New Roman" w:cs="Times New Roman"/>
          <w:sz w:val="24"/>
          <w:szCs w:val="24"/>
        </w:rPr>
        <w:t xml:space="preserve"> the availability of </w:t>
      </w:r>
      <w:r w:rsidR="00193B8D">
        <w:rPr>
          <w:rFonts w:ascii="Times New Roman" w:hAnsi="Times New Roman" w:cs="Times New Roman"/>
          <w:sz w:val="24"/>
          <w:szCs w:val="24"/>
        </w:rPr>
        <w:t>elaiosomes</w:t>
      </w:r>
      <w:r w:rsidR="00B344C8">
        <w:rPr>
          <w:rFonts w:ascii="Times New Roman" w:hAnsi="Times New Roman" w:cs="Times New Roman"/>
          <w:sz w:val="24"/>
          <w:szCs w:val="24"/>
        </w:rPr>
        <w:t xml:space="preserve"> or myrmecochorous plants produce can recover quickly (&lt;5 years) to provide enough food for these ants</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As long as surrounding populations of understory forest plants are maintained, </w:t>
      </w:r>
      <w:r w:rsidR="00B344C8">
        <w:rPr>
          <w:rFonts w:ascii="Times New Roman" w:hAnsi="Times New Roman" w:cs="Times New Roman"/>
          <w:sz w:val="24"/>
          <w:szCs w:val="24"/>
        </w:rPr>
        <w:t xml:space="preserve">it appears that </w:t>
      </w:r>
      <w:r>
        <w:rPr>
          <w:rFonts w:ascii="Times New Roman" w:hAnsi="Times New Roman" w:cs="Times New Roman"/>
          <w:sz w:val="24"/>
          <w:szCs w:val="24"/>
        </w:rPr>
        <w:t xml:space="preserve">both mutualistic ants </w:t>
      </w:r>
      <w:r w:rsidR="00F71CA6">
        <w:rPr>
          <w:rFonts w:ascii="Times New Roman" w:hAnsi="Times New Roman" w:cs="Times New Roman"/>
          <w:sz w:val="24"/>
          <w:szCs w:val="24"/>
        </w:rPr>
        <w:t xml:space="preserve">may </w:t>
      </w:r>
      <w:r>
        <w:rPr>
          <w:rFonts w:ascii="Times New Roman" w:hAnsi="Times New Roman" w:cs="Times New Roman"/>
          <w:sz w:val="24"/>
          <w:szCs w:val="24"/>
        </w:rPr>
        <w:t>rebound from a</w:t>
      </w:r>
      <w:r w:rsidR="00F71CA6">
        <w:rPr>
          <w:rFonts w:ascii="Times New Roman" w:hAnsi="Times New Roman" w:cs="Times New Roman"/>
          <w:sz w:val="24"/>
          <w:szCs w:val="24"/>
        </w:rPr>
        <w:t xml:space="preserve"> short-term</w:t>
      </w:r>
      <w:r>
        <w:rPr>
          <w:rFonts w:ascii="Times New Roman" w:hAnsi="Times New Roman" w:cs="Times New Roman"/>
          <w:sz w:val="24"/>
          <w:szCs w:val="24"/>
        </w:rPr>
        <w:t xml:space="preserve"> reduction in </w:t>
      </w:r>
      <w:r w:rsidR="00473DAB">
        <w:rPr>
          <w:rFonts w:ascii="Times New Roman" w:hAnsi="Times New Roman" w:cs="Times New Roman"/>
          <w:sz w:val="24"/>
          <w:szCs w:val="24"/>
        </w:rPr>
        <w:t>the production of elaiosomes</w:t>
      </w:r>
      <w:r>
        <w:rPr>
          <w:rFonts w:ascii="Times New Roman" w:hAnsi="Times New Roman" w:cs="Times New Roman"/>
          <w:sz w:val="24"/>
          <w:szCs w:val="24"/>
        </w:rPr>
        <w:t>.</w:t>
      </w:r>
      <w:bookmarkEnd w:id="1"/>
    </w:p>
    <w:p w14:paraId="66F707DD" w14:textId="6991FC5D"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Key words: Mutualism, Dispersal ecology, Ants, Ant-dispersed plants, Forest food webs</w:t>
      </w:r>
    </w:p>
    <w:p w14:paraId="5CC2547A" w14:textId="474235B6" w:rsidR="00473DAB" w:rsidRDefault="00F71CA6" w:rsidP="00473DAB">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sidR="00C647D8">
        <w:rPr>
          <w:rFonts w:ascii="Times New Roman" w:hAnsi="Times New Roman" w:cs="Times New Roman"/>
          <w:sz w:val="24"/>
          <w:szCs w:val="24"/>
        </w:rPr>
        <w:lastRenderedPageBreak/>
        <w:t xml:space="preserve">1. </w:t>
      </w:r>
      <w:r w:rsidR="00A90C66">
        <w:rPr>
          <w:rFonts w:ascii="Times New Roman" w:hAnsi="Times New Roman" w:cs="Times New Roman"/>
          <w:sz w:val="24"/>
          <w:szCs w:val="24"/>
        </w:rPr>
        <w:t>Introduction</w:t>
      </w:r>
      <w:r w:rsidR="00DF01C3">
        <w:rPr>
          <w:rFonts w:ascii="Times New Roman" w:hAnsi="Times New Roman" w:cs="Times New Roman"/>
          <w:sz w:val="24"/>
          <w:szCs w:val="24"/>
        </w:rPr>
        <w:t>:</w:t>
      </w:r>
    </w:p>
    <w:p w14:paraId="424C0AEA" w14:textId="467B3591"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Seed dispersal mutualisms are important components of terrestrial food webs since they represent a source of energy flow from plants to animals (</w:t>
      </w: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Jordano</w:t>
      </w:r>
      <w:proofErr w:type="spellEnd"/>
      <w:r>
        <w:rPr>
          <w:rFonts w:ascii="Times New Roman" w:hAnsi="Times New Roman" w:cs="Times New Roman"/>
          <w:sz w:val="24"/>
          <w:szCs w:val="24"/>
        </w:rPr>
        <w:t xml:space="preserve"> 2007, Schleuning et al. 2015, Vader Wall et al. 2017). By providing a food source to animals in the form of fruit or seed tissue, plants can achieve directed dispersal to high-quality sites, while animal seed dispersers gain a</w:t>
      </w:r>
      <w:r w:rsidR="00152E1B">
        <w:rPr>
          <w:rFonts w:ascii="Times New Roman" w:hAnsi="Times New Roman" w:cs="Times New Roman"/>
          <w:sz w:val="24"/>
          <w:szCs w:val="24"/>
        </w:rPr>
        <w:t>n important,</w:t>
      </w:r>
      <w:r>
        <w:rPr>
          <w:rFonts w:ascii="Times New Roman" w:hAnsi="Times New Roman" w:cs="Times New Roman"/>
          <w:sz w:val="24"/>
          <w:szCs w:val="24"/>
        </w:rPr>
        <w:t xml:space="preserve"> target food source (Silva et al. 1997, Farwig and Berens 2012). Ant-dispersed plants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myrmecochores) present a syndrome of traits to recruit ant workers to seeds (Giladi 2006, Dunn et al. 2007). This plant guild includes a diverse assortment of over 11,000 species that employ this dispersal strategy, and produce diaspores with soft, lipid-rich appendages called elaiosomes (Warren and Giladi 2014). Elaiosomes are attractive to ants</w:t>
      </w:r>
      <w:r w:rsidR="00152E1B">
        <w:rPr>
          <w:rFonts w:ascii="Times New Roman" w:hAnsi="Times New Roman" w:cs="Times New Roman"/>
          <w:sz w:val="24"/>
          <w:szCs w:val="24"/>
        </w:rPr>
        <w:t>—</w:t>
      </w:r>
      <w:r>
        <w:rPr>
          <w:rFonts w:ascii="Times New Roman" w:hAnsi="Times New Roman" w:cs="Times New Roman"/>
          <w:sz w:val="24"/>
          <w:szCs w:val="24"/>
        </w:rPr>
        <w:t>foraging workers return the seeds to the parent colony, remove the elaiosomes to feed to brood, and then discard the remaining seed to ant colony middens (Morales and Heithaus 1998). Elaiosomes contain multiple nutrients that can be limiting for ant colony development, including fats and amino acids (Fischer et al. 2005). High abundance of both ant-dispersed plants and ants in some habitats suggest this is an important limiting food source for ant populations</w:t>
      </w:r>
      <w:r w:rsidR="00A93C67">
        <w:rPr>
          <w:rFonts w:ascii="Times New Roman" w:hAnsi="Times New Roman" w:cs="Times New Roman"/>
          <w:sz w:val="24"/>
          <w:szCs w:val="24"/>
        </w:rPr>
        <w:t xml:space="preserve"> (Ness et al. 2009). </w:t>
      </w:r>
      <w:bookmarkStart w:id="3" w:name="_Hlk99353473"/>
      <w:r w:rsidR="00A93C67">
        <w:rPr>
          <w:rFonts w:ascii="Times New Roman" w:hAnsi="Times New Roman" w:cs="Times New Roman"/>
          <w:sz w:val="24"/>
          <w:szCs w:val="24"/>
        </w:rPr>
        <w:t>Evidence for elaiosomes as a source of limiting nutrients originates from studies</w:t>
      </w:r>
      <w:r>
        <w:rPr>
          <w:rFonts w:ascii="Times New Roman" w:hAnsi="Times New Roman" w:cs="Times New Roman"/>
          <w:sz w:val="24"/>
          <w:szCs w:val="24"/>
        </w:rPr>
        <w:t xml:space="preserve"> </w:t>
      </w:r>
      <w:r w:rsidR="00B37C9A">
        <w:rPr>
          <w:rFonts w:ascii="Times New Roman" w:hAnsi="Times New Roman" w:cs="Times New Roman"/>
          <w:sz w:val="24"/>
          <w:szCs w:val="24"/>
        </w:rPr>
        <w:t>demonstrating that the</w:t>
      </w:r>
      <w:r>
        <w:rPr>
          <w:rFonts w:ascii="Times New Roman" w:hAnsi="Times New Roman" w:cs="Times New Roman"/>
          <w:sz w:val="24"/>
          <w:szCs w:val="24"/>
        </w:rPr>
        <w:t xml:space="preserve"> nutritional needs of developing ant larvae</w:t>
      </w:r>
      <w:r w:rsidR="00B37C9A">
        <w:rPr>
          <w:rFonts w:ascii="Times New Roman" w:hAnsi="Times New Roman" w:cs="Times New Roman"/>
          <w:sz w:val="24"/>
          <w:szCs w:val="24"/>
        </w:rPr>
        <w:t xml:space="preserve"> are supplemented by the lipids in elaiosomes</w:t>
      </w:r>
      <w:r>
        <w:rPr>
          <w:rFonts w:ascii="Times New Roman" w:hAnsi="Times New Roman" w:cs="Times New Roman"/>
          <w:sz w:val="24"/>
          <w:szCs w:val="24"/>
        </w:rPr>
        <w:t xml:space="preserve"> (Fischer et al. 2008</w:t>
      </w:r>
      <w:r w:rsidR="00B37C9A">
        <w:rPr>
          <w:rFonts w:ascii="Times New Roman" w:hAnsi="Times New Roman" w:cs="Times New Roman"/>
          <w:sz w:val="24"/>
          <w:szCs w:val="24"/>
        </w:rPr>
        <w:t>). Consequently,</w:t>
      </w:r>
      <w:r>
        <w:rPr>
          <w:rFonts w:ascii="Times New Roman" w:hAnsi="Times New Roman" w:cs="Times New Roman"/>
          <w:sz w:val="24"/>
          <w:szCs w:val="24"/>
        </w:rPr>
        <w:t xml:space="preserve"> elaiosome-bearing plants </w:t>
      </w:r>
      <w:r w:rsidR="00B37C9A">
        <w:rPr>
          <w:rFonts w:ascii="Times New Roman" w:hAnsi="Times New Roman" w:cs="Times New Roman"/>
          <w:sz w:val="24"/>
          <w:szCs w:val="24"/>
        </w:rPr>
        <w:t>c</w:t>
      </w:r>
      <w:r>
        <w:rPr>
          <w:rFonts w:ascii="Times New Roman" w:hAnsi="Times New Roman" w:cs="Times New Roman"/>
          <w:sz w:val="24"/>
          <w:szCs w:val="24"/>
        </w:rPr>
        <w:t xml:space="preserve">ould have trophic impacts on ants by increasing </w:t>
      </w:r>
      <w:r w:rsidR="00B37C9A">
        <w:rPr>
          <w:rFonts w:ascii="Times New Roman" w:hAnsi="Times New Roman" w:cs="Times New Roman"/>
          <w:sz w:val="24"/>
          <w:szCs w:val="24"/>
        </w:rPr>
        <w:t>number of workers or new colonies when</w:t>
      </w:r>
      <w:r>
        <w:rPr>
          <w:rFonts w:ascii="Times New Roman" w:hAnsi="Times New Roman" w:cs="Times New Roman"/>
          <w:sz w:val="24"/>
          <w:szCs w:val="24"/>
        </w:rPr>
        <w:t xml:space="preserve"> </w:t>
      </w:r>
      <w:r w:rsidR="00B37C9A">
        <w:rPr>
          <w:rFonts w:ascii="Times New Roman" w:hAnsi="Times New Roman" w:cs="Times New Roman"/>
          <w:sz w:val="24"/>
          <w:szCs w:val="24"/>
        </w:rPr>
        <w:t>ant populations are food-limited</w:t>
      </w:r>
      <w:r>
        <w:rPr>
          <w:rFonts w:ascii="Times New Roman" w:hAnsi="Times New Roman" w:cs="Times New Roman"/>
          <w:sz w:val="24"/>
          <w:szCs w:val="24"/>
        </w:rPr>
        <w:t xml:space="preserve">. </w:t>
      </w:r>
      <w:bookmarkEnd w:id="3"/>
      <w:r>
        <w:rPr>
          <w:rFonts w:ascii="Times New Roman" w:hAnsi="Times New Roman" w:cs="Times New Roman"/>
          <w:sz w:val="24"/>
          <w:szCs w:val="24"/>
        </w:rPr>
        <w:t>However, tests of this “</w:t>
      </w:r>
      <w:r w:rsidR="00152E1B">
        <w:rPr>
          <w:rFonts w:ascii="Times New Roman" w:hAnsi="Times New Roman" w:cs="Times New Roman"/>
          <w:sz w:val="24"/>
          <w:szCs w:val="24"/>
        </w:rPr>
        <w:t>elaiosome</w:t>
      </w:r>
      <w:r>
        <w:rPr>
          <w:rFonts w:ascii="Times New Roman" w:hAnsi="Times New Roman" w:cs="Times New Roman"/>
          <w:sz w:val="24"/>
          <w:szCs w:val="24"/>
        </w:rPr>
        <w:t>-limitation hypothesis” are rare (but see Warren et al. 201</w:t>
      </w:r>
      <w:r w:rsidR="001A7E9C">
        <w:rPr>
          <w:rFonts w:ascii="Times New Roman" w:hAnsi="Times New Roman" w:cs="Times New Roman"/>
          <w:sz w:val="24"/>
          <w:szCs w:val="24"/>
        </w:rPr>
        <w:t>9</w:t>
      </w:r>
      <w:r>
        <w:rPr>
          <w:rFonts w:ascii="Times New Roman" w:hAnsi="Times New Roman" w:cs="Times New Roman"/>
          <w:sz w:val="24"/>
          <w:szCs w:val="24"/>
        </w:rPr>
        <w:t>). Mechanistic work on the nutritional benefits of elaiosomes have focused on ant colony traits or fitness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Bono and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Gammans</w:t>
      </w:r>
      <w:proofErr w:type="spellEnd"/>
      <w:r>
        <w:rPr>
          <w:rFonts w:ascii="Times New Roman" w:hAnsi="Times New Roman" w:cs="Times New Roman"/>
          <w:sz w:val="24"/>
          <w:szCs w:val="24"/>
        </w:rPr>
        <w:t xml:space="preserve"> et al</w:t>
      </w:r>
      <w:r w:rsidR="00516587">
        <w:rPr>
          <w:rFonts w:ascii="Times New Roman" w:hAnsi="Times New Roman" w:cs="Times New Roman"/>
          <w:sz w:val="24"/>
          <w:szCs w:val="24"/>
        </w:rPr>
        <w:t>.</w:t>
      </w:r>
      <w:r>
        <w:rPr>
          <w:rFonts w:ascii="Times New Roman" w:hAnsi="Times New Roman" w:cs="Times New Roman"/>
          <w:sz w:val="24"/>
          <w:szCs w:val="24"/>
        </w:rPr>
        <w:t xml:space="preserve"> 2005), rather than ant population-level abundance in field conditions.</w:t>
      </w:r>
    </w:p>
    <w:p w14:paraId="7A4B7E02" w14:textId="30650E01" w:rsidR="0028310C" w:rsidRPr="00B37C9A"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Myrmecochory is common in temperate forest understory plants for spring-ephemeral and summer-ephemeral life history strategies (Beattie and Culver 1981, Boulay et al. 2007). </w:t>
      </w:r>
      <w:bookmarkStart w:id="4" w:name="_Hlk104193546"/>
      <w:r w:rsidR="00857B0B">
        <w:rPr>
          <w:rFonts w:ascii="Times New Roman" w:hAnsi="Times New Roman" w:cs="Times New Roman"/>
          <w:sz w:val="24"/>
          <w:szCs w:val="24"/>
        </w:rPr>
        <w:t>Spring ephemerals have</w:t>
      </w:r>
      <w:r>
        <w:rPr>
          <w:rFonts w:ascii="Times New Roman" w:hAnsi="Times New Roman" w:cs="Times New Roman"/>
          <w:sz w:val="24"/>
          <w:szCs w:val="24"/>
        </w:rPr>
        <w:t xml:space="preserve"> short leafing and flowering times, often </w:t>
      </w:r>
      <w:r w:rsidR="00857B0B">
        <w:rPr>
          <w:rFonts w:ascii="Times New Roman" w:hAnsi="Times New Roman" w:cs="Times New Roman"/>
          <w:sz w:val="24"/>
          <w:szCs w:val="24"/>
        </w:rPr>
        <w:t xml:space="preserve">senescing </w:t>
      </w:r>
      <w:r>
        <w:rPr>
          <w:rFonts w:ascii="Times New Roman" w:hAnsi="Times New Roman" w:cs="Times New Roman"/>
          <w:sz w:val="24"/>
          <w:szCs w:val="24"/>
        </w:rPr>
        <w:t xml:space="preserve">before the forest canopy closes. </w:t>
      </w:r>
      <w:bookmarkEnd w:id="4"/>
      <w:r>
        <w:rPr>
          <w:rFonts w:ascii="Times New Roman" w:hAnsi="Times New Roman" w:cs="Times New Roman"/>
          <w:sz w:val="24"/>
          <w:szCs w:val="24"/>
        </w:rPr>
        <w:t xml:space="preserve">In eastern North American </w:t>
      </w:r>
      <w:r w:rsidR="00473DAB">
        <w:rPr>
          <w:rFonts w:ascii="Times New Roman" w:hAnsi="Times New Roman" w:cs="Times New Roman"/>
          <w:sz w:val="24"/>
          <w:szCs w:val="24"/>
        </w:rPr>
        <w:t xml:space="preserve">forest </w:t>
      </w:r>
      <w:r>
        <w:rPr>
          <w:rFonts w:ascii="Times New Roman" w:hAnsi="Times New Roman" w:cs="Times New Roman"/>
          <w:sz w:val="24"/>
          <w:szCs w:val="24"/>
        </w:rPr>
        <w:t xml:space="preserve">habitats, </w:t>
      </w:r>
      <w:r>
        <w:rPr>
          <w:rFonts w:ascii="Times New Roman" w:hAnsi="Times New Roman" w:cs="Times New Roman"/>
          <w:i/>
          <w:iCs/>
          <w:sz w:val="24"/>
          <w:szCs w:val="24"/>
        </w:rPr>
        <w:t xml:space="preserve">Aphaenogaster </w:t>
      </w:r>
      <w:r>
        <w:rPr>
          <w:rFonts w:ascii="Times New Roman" w:hAnsi="Times New Roman" w:cs="Times New Roman"/>
          <w:sz w:val="24"/>
          <w:szCs w:val="24"/>
        </w:rPr>
        <w:t>ants are</w:t>
      </w:r>
      <w:r w:rsidR="00473DAB">
        <w:rPr>
          <w:rFonts w:ascii="Times New Roman" w:hAnsi="Times New Roman" w:cs="Times New Roman"/>
          <w:sz w:val="24"/>
          <w:szCs w:val="24"/>
        </w:rPr>
        <w:t xml:space="preserve"> often</w:t>
      </w:r>
      <w:r>
        <w:rPr>
          <w:rFonts w:ascii="Times New Roman" w:hAnsi="Times New Roman" w:cs="Times New Roman"/>
          <w:sz w:val="24"/>
          <w:szCs w:val="24"/>
        </w:rPr>
        <w:t xml:space="preserve"> numerically dominant, and evidence suggests </w:t>
      </w:r>
      <w:r w:rsidR="00473DAB">
        <w:rPr>
          <w:rFonts w:ascii="Times New Roman" w:hAnsi="Times New Roman" w:cs="Times New Roman"/>
          <w:sz w:val="24"/>
          <w:szCs w:val="24"/>
        </w:rPr>
        <w:t>these ants are</w:t>
      </w:r>
      <w:r>
        <w:rPr>
          <w:rFonts w:ascii="Times New Roman" w:hAnsi="Times New Roman" w:cs="Times New Roman"/>
          <w:sz w:val="24"/>
          <w:szCs w:val="24"/>
        </w:rPr>
        <w:t xml:space="preserve"> the most effective dispersal mutualist for myrmecochores. </w:t>
      </w:r>
      <w:r>
        <w:rPr>
          <w:rFonts w:ascii="Times New Roman" w:hAnsi="Times New Roman" w:cs="Times New Roman"/>
          <w:i/>
          <w:iCs/>
          <w:sz w:val="24"/>
          <w:szCs w:val="24"/>
        </w:rPr>
        <w:t xml:space="preserve">Aphaenogaster </w:t>
      </w:r>
      <w:r>
        <w:rPr>
          <w:rFonts w:ascii="Times New Roman" w:hAnsi="Times New Roman" w:cs="Times New Roman"/>
          <w:sz w:val="24"/>
          <w:szCs w:val="24"/>
        </w:rPr>
        <w:t>ants rapidly discover and move diaspores (Smith et al. 1989), which prevents seed predation (</w:t>
      </w:r>
      <w:proofErr w:type="spellStart"/>
      <w:r>
        <w:rPr>
          <w:rFonts w:ascii="Times New Roman" w:hAnsi="Times New Roman" w:cs="Times New Roman"/>
          <w:sz w:val="24"/>
          <w:szCs w:val="24"/>
        </w:rPr>
        <w:t>Heithaus</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Dudash</w:t>
      </w:r>
      <w:proofErr w:type="spellEnd"/>
      <w:r>
        <w:rPr>
          <w:rFonts w:ascii="Times New Roman" w:hAnsi="Times New Roman" w:cs="Times New Roman"/>
          <w:sz w:val="24"/>
          <w:szCs w:val="24"/>
        </w:rPr>
        <w:t xml:space="preserve"> 1996). Given the ubiquity of </w:t>
      </w:r>
      <w:proofErr w:type="spellStart"/>
      <w:r w:rsidR="00152E1B">
        <w:rPr>
          <w:rFonts w:ascii="Times New Roman" w:hAnsi="Times New Roman" w:cs="Times New Roman"/>
          <w:i/>
          <w:iCs/>
          <w:sz w:val="24"/>
          <w:szCs w:val="24"/>
        </w:rPr>
        <w:t>Apheanogaster</w:t>
      </w:r>
      <w:proofErr w:type="spellEnd"/>
      <w:r w:rsidR="00152E1B">
        <w:rPr>
          <w:rFonts w:ascii="Times New Roman" w:hAnsi="Times New Roman" w:cs="Times New Roman"/>
          <w:i/>
          <w:iCs/>
          <w:sz w:val="24"/>
          <w:szCs w:val="24"/>
        </w:rPr>
        <w:t xml:space="preserve"> </w:t>
      </w:r>
      <w:r w:rsidR="00152E1B">
        <w:rPr>
          <w:rFonts w:ascii="Times New Roman" w:hAnsi="Times New Roman" w:cs="Times New Roman"/>
          <w:sz w:val="24"/>
          <w:szCs w:val="24"/>
        </w:rPr>
        <w:t>in deciduous forests of</w:t>
      </w:r>
      <w:r>
        <w:rPr>
          <w:rFonts w:ascii="Times New Roman" w:hAnsi="Times New Roman" w:cs="Times New Roman"/>
          <w:sz w:val="24"/>
          <w:szCs w:val="24"/>
        </w:rPr>
        <w:t xml:space="preserve"> in eastern North America, the “elaiosome-limitation hypothesis” has been primarily tested in this system (</w:t>
      </w:r>
      <w:r w:rsidR="00473DAB">
        <w:rPr>
          <w:rFonts w:ascii="Times New Roman" w:hAnsi="Times New Roman" w:cs="Times New Roman"/>
          <w:sz w:val="24"/>
          <w:szCs w:val="24"/>
        </w:rPr>
        <w:t>e.g.,</w:t>
      </w:r>
      <w:r>
        <w:rPr>
          <w:rFonts w:ascii="Times New Roman" w:hAnsi="Times New Roman" w:cs="Times New Roman"/>
          <w:sz w:val="24"/>
          <w:szCs w:val="24"/>
        </w:rPr>
        <w:t xml:space="preserve"> Warren et al. 2019). In particular, elaiosomes as a supplemental food source for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colonies and can be important when insect prey is less available (Clark and King 2012). </w:t>
      </w:r>
      <w:bookmarkStart w:id="5" w:name="_Hlk99353593"/>
      <w:r w:rsidR="00B37C9A">
        <w:rPr>
          <w:rFonts w:ascii="Times New Roman" w:hAnsi="Times New Roman" w:cs="Times New Roman"/>
          <w:sz w:val="24"/>
          <w:szCs w:val="24"/>
        </w:rPr>
        <w:t xml:space="preserve">While </w:t>
      </w:r>
      <w:r w:rsidR="00B37C9A">
        <w:rPr>
          <w:rFonts w:ascii="Times New Roman" w:hAnsi="Times New Roman" w:cs="Times New Roman"/>
          <w:i/>
          <w:iCs/>
          <w:sz w:val="24"/>
          <w:szCs w:val="24"/>
        </w:rPr>
        <w:t xml:space="preserve">Aphaenogaster </w:t>
      </w:r>
      <w:r w:rsidR="00B37C9A">
        <w:rPr>
          <w:rFonts w:ascii="Times New Roman" w:hAnsi="Times New Roman" w:cs="Times New Roman"/>
          <w:sz w:val="24"/>
          <w:szCs w:val="24"/>
        </w:rPr>
        <w:t>are specialized as seed dispersing ants, it is less clear to what degree this is an obligate mutualism limiting their populations.</w:t>
      </w:r>
      <w:bookmarkEnd w:id="5"/>
    </w:p>
    <w:p w14:paraId="3D2E0C1C" w14:textId="18C5742C" w:rsidR="0028310C" w:rsidRDefault="00A90C66" w:rsidP="007451AF">
      <w:pPr>
        <w:spacing w:line="480" w:lineRule="auto"/>
        <w:rPr>
          <w:rFonts w:ascii="Times New Roman" w:hAnsi="Times New Roman" w:cs="Times New Roman"/>
          <w:sz w:val="24"/>
          <w:szCs w:val="24"/>
        </w:rPr>
      </w:pPr>
      <w:bookmarkStart w:id="6" w:name="_Hlk104193613"/>
      <w:r>
        <w:rPr>
          <w:rFonts w:ascii="Times New Roman" w:hAnsi="Times New Roman" w:cs="Times New Roman"/>
          <w:sz w:val="24"/>
          <w:szCs w:val="24"/>
        </w:rPr>
        <w:t xml:space="preserve">Demonstrating whether or not seed dispersing ants are limited by the availability of elaiosomes is an important </w:t>
      </w:r>
      <w:r w:rsidR="00857B0B">
        <w:rPr>
          <w:rFonts w:ascii="Times New Roman" w:hAnsi="Times New Roman" w:cs="Times New Roman"/>
          <w:sz w:val="24"/>
          <w:szCs w:val="24"/>
        </w:rPr>
        <w:t>objective</w:t>
      </w:r>
      <w:r>
        <w:rPr>
          <w:rFonts w:ascii="Times New Roman" w:hAnsi="Times New Roman" w:cs="Times New Roman"/>
          <w:sz w:val="24"/>
          <w:szCs w:val="24"/>
        </w:rPr>
        <w:t xml:space="preserve"> for the protection of </w:t>
      </w:r>
      <w:r w:rsidR="00857B0B">
        <w:rPr>
          <w:rFonts w:ascii="Times New Roman" w:hAnsi="Times New Roman" w:cs="Times New Roman"/>
          <w:sz w:val="24"/>
          <w:szCs w:val="24"/>
        </w:rPr>
        <w:t>ant-dispersed plant communities</w:t>
      </w:r>
      <w:r>
        <w:rPr>
          <w:rFonts w:ascii="Times New Roman" w:hAnsi="Times New Roman" w:cs="Times New Roman"/>
          <w:sz w:val="24"/>
          <w:szCs w:val="24"/>
        </w:rPr>
        <w:t xml:space="preserve">. </w:t>
      </w:r>
      <w:bookmarkEnd w:id="6"/>
      <w:r>
        <w:rPr>
          <w:rFonts w:ascii="Times New Roman" w:hAnsi="Times New Roman" w:cs="Times New Roman"/>
          <w:sz w:val="24"/>
          <w:szCs w:val="24"/>
        </w:rPr>
        <w:t xml:space="preserve">Given the specificity of this mutualism, there is concern that habitat disturbance and fragmentation could negatively impact myrmecochorous communities or their seed-dispersing ants like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(Ness and Morin 2008, Parker et al. 2021). Myrmecochores in these systems are predominantly spring ephemerals and seasonal greens that can dominate the herbaceous plant layer in intact closed-canopy mixed-deciduous forests (Handel et al. 1981). However, in smaller forest fragments, edge effects might drive reduced abundance of myrmecochores and seed-dispersing ants (Ness and Morin 2008). With the loss of these food sources due to habitat </w:t>
      </w:r>
      <w:r>
        <w:rPr>
          <w:rFonts w:ascii="Times New Roman" w:hAnsi="Times New Roman" w:cs="Times New Roman"/>
          <w:sz w:val="24"/>
          <w:szCs w:val="24"/>
        </w:rPr>
        <w:lastRenderedPageBreak/>
        <w:t xml:space="preserve">fragmentation, there could be cascading effects driving decline of this putative mutualist ant </w:t>
      </w:r>
      <w:r>
        <w:rPr>
          <w:rFonts w:ascii="Times New Roman" w:hAnsi="Times New Roman" w:cs="Times New Roman"/>
          <w:i/>
          <w:iCs/>
          <w:sz w:val="24"/>
          <w:szCs w:val="24"/>
        </w:rPr>
        <w:t>Aphaenogaster</w:t>
      </w:r>
      <w:r>
        <w:rPr>
          <w:rFonts w:ascii="Times New Roman" w:hAnsi="Times New Roman" w:cs="Times New Roman"/>
          <w:sz w:val="24"/>
          <w:szCs w:val="24"/>
        </w:rPr>
        <w:t xml:space="preserve">. </w:t>
      </w:r>
    </w:p>
    <w:p w14:paraId="2A9371E7" w14:textId="5CC3CE2F"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The goal of this study was two-fold: First, to describe the diversity of ant-dispersed plants in the understory of Connecticut forests. In the study area of this experiment (New Haven, Hartford, and Litchfield Co., Connecticut, USA), there is not a comprehensive list of ant-dispersed plants nor data on the relative abundance of these plants in forest understories. Second, since long-term data on ant-myrmecochore interactions are limited (</w:t>
      </w:r>
      <w:proofErr w:type="spellStart"/>
      <w:r>
        <w:rPr>
          <w:rFonts w:ascii="Times New Roman" w:hAnsi="Times New Roman" w:cs="Times New Roman"/>
          <w:sz w:val="24"/>
          <w:szCs w:val="24"/>
        </w:rPr>
        <w:t>Heinken</w:t>
      </w:r>
      <w:proofErr w:type="spellEnd"/>
      <w:r>
        <w:rPr>
          <w:rFonts w:ascii="Times New Roman" w:hAnsi="Times New Roman" w:cs="Times New Roman"/>
          <w:sz w:val="24"/>
          <w:szCs w:val="24"/>
        </w:rPr>
        <w:t xml:space="preserve"> and Winkler 2009), I tested the “elaiosome-limitation hypothesis” in an environment in which myrmecochores dominate.</w:t>
      </w:r>
      <w:r w:rsidR="00474876">
        <w:rPr>
          <w:rFonts w:ascii="Times New Roman" w:hAnsi="Times New Roman" w:cs="Times New Roman"/>
          <w:sz w:val="24"/>
          <w:szCs w:val="24"/>
        </w:rPr>
        <w:t xml:space="preserve"> </w:t>
      </w:r>
      <w:bookmarkStart w:id="7" w:name="_Hlk99373959"/>
      <w:r w:rsidR="00474876">
        <w:rPr>
          <w:rFonts w:ascii="Times New Roman" w:hAnsi="Times New Roman" w:cs="Times New Roman"/>
          <w:sz w:val="24"/>
          <w:szCs w:val="24"/>
        </w:rPr>
        <w:t>Food limitation for populations is often context dependent, so this study addresses loss of elaiosomes for a short-time period in one single habitat type. In this specific location,</w:t>
      </w:r>
      <w:r>
        <w:rPr>
          <w:rFonts w:ascii="Times New Roman" w:hAnsi="Times New Roman" w:cs="Times New Roman"/>
          <w:sz w:val="24"/>
          <w:szCs w:val="24"/>
        </w:rPr>
        <w:t xml:space="preserve"> </w:t>
      </w:r>
      <w:r w:rsidR="00992192">
        <w:rPr>
          <w:rFonts w:ascii="Times New Roman" w:hAnsi="Times New Roman" w:cs="Times New Roman"/>
          <w:sz w:val="24"/>
          <w:szCs w:val="24"/>
        </w:rPr>
        <w:t xml:space="preserve">I predicted that locations in which myrmecochores were exceptionally abundant would represent areas where the carrying capacity of </w:t>
      </w:r>
      <w:r w:rsidR="00992192">
        <w:rPr>
          <w:rFonts w:ascii="Times New Roman" w:hAnsi="Times New Roman" w:cs="Times New Roman"/>
          <w:i/>
          <w:iCs/>
          <w:sz w:val="24"/>
          <w:szCs w:val="24"/>
        </w:rPr>
        <w:t xml:space="preserve">Aphaenogaster </w:t>
      </w:r>
      <w:r w:rsidR="00992192">
        <w:rPr>
          <w:rFonts w:ascii="Times New Roman" w:hAnsi="Times New Roman" w:cs="Times New Roman"/>
          <w:sz w:val="24"/>
          <w:szCs w:val="24"/>
        </w:rPr>
        <w:t xml:space="preserve">could be manipulated if this pulse of nutrients was consistently found at high frequency. </w:t>
      </w:r>
      <w:bookmarkEnd w:id="7"/>
      <w:r w:rsidR="006757C4" w:rsidRPr="006757C4">
        <w:rPr>
          <w:rFonts w:ascii="Times New Roman" w:hAnsi="Times New Roman" w:cs="Times New Roman"/>
          <w:sz w:val="24"/>
          <w:szCs w:val="24"/>
        </w:rPr>
        <w:t>In all, there are relatively few studies indicating the importance of elaiosomes for populations of Aphaenogaster, particularly in situations where this food source is not available for more than one growing season.</w:t>
      </w:r>
    </w:p>
    <w:p w14:paraId="75857BB0" w14:textId="77777777" w:rsidR="0028310C" w:rsidRDefault="0028310C" w:rsidP="007451AF">
      <w:pPr>
        <w:spacing w:line="480" w:lineRule="auto"/>
        <w:rPr>
          <w:rFonts w:ascii="Times New Roman" w:hAnsi="Times New Roman" w:cs="Times New Roman"/>
          <w:sz w:val="24"/>
          <w:szCs w:val="24"/>
        </w:rPr>
      </w:pPr>
    </w:p>
    <w:p w14:paraId="1CE707CD" w14:textId="607F9318"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D2371">
        <w:rPr>
          <w:rFonts w:ascii="Times New Roman" w:hAnsi="Times New Roman" w:cs="Times New Roman"/>
          <w:sz w:val="24"/>
          <w:szCs w:val="24"/>
        </w:rPr>
        <w:t xml:space="preserve">Material and </w:t>
      </w:r>
      <w:r w:rsidR="00A90C66">
        <w:rPr>
          <w:rFonts w:ascii="Times New Roman" w:hAnsi="Times New Roman" w:cs="Times New Roman"/>
          <w:sz w:val="24"/>
          <w:szCs w:val="24"/>
        </w:rPr>
        <w:t>Methods:</w:t>
      </w:r>
    </w:p>
    <w:p w14:paraId="6622F67F" w14:textId="7C6582C4"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2.1</w:t>
      </w:r>
      <w:r>
        <w:rPr>
          <w:rFonts w:ascii="Times New Roman" w:hAnsi="Times New Roman" w:cs="Times New Roman"/>
          <w:sz w:val="24"/>
          <w:szCs w:val="24"/>
        </w:rPr>
        <w:t>.</w:t>
      </w:r>
      <w:r w:rsidRPr="00C647D8">
        <w:rPr>
          <w:rFonts w:ascii="Times New Roman" w:hAnsi="Times New Roman" w:cs="Times New Roman"/>
          <w:sz w:val="24"/>
          <w:szCs w:val="24"/>
        </w:rPr>
        <w:t xml:space="preserve"> </w:t>
      </w:r>
      <w:r w:rsidR="00A90C66">
        <w:rPr>
          <w:rFonts w:ascii="Times New Roman" w:hAnsi="Times New Roman" w:cs="Times New Roman"/>
          <w:i/>
          <w:iCs/>
          <w:sz w:val="24"/>
          <w:szCs w:val="24"/>
        </w:rPr>
        <w:t>Surveys and description of Connecticut ant-dispersed plants</w:t>
      </w:r>
    </w:p>
    <w:p w14:paraId="66575AB9" w14:textId="7E661979"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I reviewed the literature on herbaceous myrmecochorous plants, searching for species with known records in Connecticut forests that are native, non-woody, non-graminoid plants. I queried Web of Science with the search terms “</w:t>
      </w:r>
      <w:proofErr w:type="spellStart"/>
      <w:r>
        <w:rPr>
          <w:rFonts w:ascii="Times New Roman" w:hAnsi="Times New Roman" w:cs="Times New Roman"/>
          <w:sz w:val="24"/>
          <w:szCs w:val="24"/>
        </w:rPr>
        <w:t>myrmecochor</w:t>
      </w:r>
      <w:proofErr w:type="spellEnd"/>
      <w:r>
        <w:rPr>
          <w:rFonts w:ascii="Times New Roman" w:hAnsi="Times New Roman" w:cs="Times New Roman"/>
          <w:sz w:val="24"/>
          <w:szCs w:val="24"/>
        </w:rPr>
        <w:t xml:space="preserve">*”, “elaiosome*”, and “ant” + “dispersed” + “plant”. Reviewing the abstract, I verified if the study was about ant-dispersed </w:t>
      </w:r>
      <w:r>
        <w:rPr>
          <w:rFonts w:ascii="Times New Roman" w:hAnsi="Times New Roman" w:cs="Times New Roman"/>
          <w:sz w:val="24"/>
          <w:szCs w:val="24"/>
        </w:rPr>
        <w:lastRenderedPageBreak/>
        <w:t xml:space="preserve">plants and created a list of species found in studies conducted in eastern North America. With this species list, I used online references, including the New England region maps on GoBotany.com (Native Plant Trust 2021), to see which plant species had distributions including any Connecticut counties. </w:t>
      </w:r>
      <w:bookmarkStart w:id="8" w:name="_Hlk99376169"/>
      <w:r>
        <w:rPr>
          <w:rFonts w:ascii="Times New Roman" w:hAnsi="Times New Roman" w:cs="Times New Roman"/>
          <w:sz w:val="24"/>
          <w:szCs w:val="24"/>
        </w:rPr>
        <w:t xml:space="preserve">Connecticut myrmecochores were included in Table 1 </w:t>
      </w:r>
      <w:r w:rsidR="00730EB1">
        <w:rPr>
          <w:rFonts w:ascii="Times New Roman" w:hAnsi="Times New Roman" w:cs="Times New Roman"/>
          <w:sz w:val="24"/>
          <w:szCs w:val="24"/>
        </w:rPr>
        <w:t xml:space="preserve">if they met one of two criteria: </w:t>
      </w:r>
      <w:r>
        <w:rPr>
          <w:rFonts w:ascii="Times New Roman" w:hAnsi="Times New Roman" w:cs="Times New Roman"/>
          <w:sz w:val="24"/>
          <w:szCs w:val="24"/>
        </w:rPr>
        <w:t>ant dispersal</w:t>
      </w:r>
      <w:r w:rsidR="00730EB1">
        <w:rPr>
          <w:rFonts w:ascii="Times New Roman" w:hAnsi="Times New Roman" w:cs="Times New Roman"/>
          <w:sz w:val="24"/>
          <w:szCs w:val="24"/>
        </w:rPr>
        <w:t xml:space="preserve"> was previously validated</w:t>
      </w:r>
      <w:r>
        <w:rPr>
          <w:rFonts w:ascii="Times New Roman" w:hAnsi="Times New Roman" w:cs="Times New Roman"/>
          <w:sz w:val="24"/>
          <w:szCs w:val="24"/>
        </w:rPr>
        <w:t xml:space="preserve"> through behavioral observation of seed removal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Gaddy 1986) or nutritional assays in which ants consumed elaiosomes (e.g. Bono and Heithaus 2002).</w:t>
      </w:r>
      <w:r w:rsidR="00730EB1">
        <w:rPr>
          <w:rFonts w:ascii="Times New Roman" w:hAnsi="Times New Roman" w:cs="Times New Roman"/>
          <w:sz w:val="24"/>
          <w:szCs w:val="24"/>
        </w:rPr>
        <w:t xml:space="preserve"> In two cases plant species in a shared species complex were included as all other members of that genus or species complex were also ant-dispersed, but this stipulation is denoted in Table 1. All herbaceous plants I observed in Connecticut during transect surveys were also checked for evidence of ant-mediated seed dispersal following the same literature review criteria.</w:t>
      </w:r>
      <w:r>
        <w:rPr>
          <w:rFonts w:ascii="Times New Roman" w:hAnsi="Times New Roman" w:cs="Times New Roman"/>
          <w:sz w:val="24"/>
          <w:szCs w:val="24"/>
        </w:rPr>
        <w:t xml:space="preserve"> </w:t>
      </w:r>
      <w:bookmarkEnd w:id="8"/>
      <w:r w:rsidR="00AA7173">
        <w:rPr>
          <w:rFonts w:ascii="Times New Roman" w:hAnsi="Times New Roman" w:cs="Times New Roman"/>
          <w:sz w:val="24"/>
          <w:szCs w:val="24"/>
        </w:rPr>
        <w:t>Current scientific names and l</w:t>
      </w:r>
      <w:r w:rsidR="00AA5415">
        <w:rPr>
          <w:rFonts w:ascii="Times New Roman" w:hAnsi="Times New Roman" w:cs="Times New Roman"/>
          <w:sz w:val="24"/>
          <w:szCs w:val="24"/>
        </w:rPr>
        <w:t xml:space="preserve">ife history (annual or perennial) of all plant species verified using USDA PLANTS database (NCRS 2022). </w:t>
      </w:r>
      <w:r>
        <w:rPr>
          <w:rFonts w:ascii="Times New Roman" w:hAnsi="Times New Roman" w:cs="Times New Roman"/>
          <w:sz w:val="24"/>
          <w:szCs w:val="24"/>
        </w:rPr>
        <w:t xml:space="preserve">Additionally, plants seen during surveys or while collecting seeds for Clark and King </w:t>
      </w:r>
      <w:r w:rsidR="005D3DB7">
        <w:rPr>
          <w:rFonts w:ascii="Times New Roman" w:hAnsi="Times New Roman" w:cs="Times New Roman"/>
          <w:sz w:val="24"/>
          <w:szCs w:val="24"/>
        </w:rPr>
        <w:t>(</w:t>
      </w:r>
      <w:r>
        <w:rPr>
          <w:rFonts w:ascii="Times New Roman" w:hAnsi="Times New Roman" w:cs="Times New Roman"/>
          <w:sz w:val="24"/>
          <w:szCs w:val="24"/>
        </w:rPr>
        <w:t>2012</w:t>
      </w:r>
      <w:r w:rsidR="005D3DB7">
        <w:rPr>
          <w:rFonts w:ascii="Times New Roman" w:hAnsi="Times New Roman" w:cs="Times New Roman"/>
          <w:sz w:val="24"/>
          <w:szCs w:val="24"/>
        </w:rPr>
        <w:t>)</w:t>
      </w:r>
      <w:r>
        <w:rPr>
          <w:rFonts w:ascii="Times New Roman" w:hAnsi="Times New Roman" w:cs="Times New Roman"/>
          <w:sz w:val="24"/>
          <w:szCs w:val="24"/>
        </w:rPr>
        <w:t xml:space="preserve"> were checked within the literature. These species lists were also checked following the same approach as the literature review. To be added to Table 1, evidence of behavioral observation or feeding were necessary (ranging from Robertson 1897 to Warren and Bradford 2014). The genus </w:t>
      </w:r>
      <w:r>
        <w:rPr>
          <w:rFonts w:ascii="Times New Roman" w:hAnsi="Times New Roman" w:cs="Times New Roman"/>
          <w:i/>
          <w:iCs/>
          <w:sz w:val="24"/>
          <w:szCs w:val="24"/>
        </w:rPr>
        <w:t xml:space="preserve">Viola </w:t>
      </w:r>
      <w:r>
        <w:rPr>
          <w:rFonts w:ascii="Times New Roman" w:hAnsi="Times New Roman" w:cs="Times New Roman"/>
          <w:sz w:val="24"/>
          <w:szCs w:val="24"/>
        </w:rPr>
        <w:t>has been systematically revised since most reports of ant dispersal were published (</w:t>
      </w:r>
      <w:r w:rsidR="00B71689">
        <w:rPr>
          <w:rFonts w:ascii="Times New Roman" w:hAnsi="Times New Roman" w:cs="Times New Roman"/>
          <w:sz w:val="24"/>
          <w:szCs w:val="24"/>
        </w:rPr>
        <w:t>e.g.,</w:t>
      </w:r>
      <w:r>
        <w:rPr>
          <w:rFonts w:ascii="Times New Roman" w:hAnsi="Times New Roman" w:cs="Times New Roman"/>
          <w:sz w:val="24"/>
          <w:szCs w:val="24"/>
        </w:rPr>
        <w:t xml:space="preserve"> Culver and Beattie 1978). Thus, </w:t>
      </w:r>
      <w:r>
        <w:rPr>
          <w:rFonts w:ascii="Times New Roman" w:hAnsi="Times New Roman" w:cs="Times New Roman"/>
          <w:i/>
          <w:iCs/>
          <w:sz w:val="24"/>
          <w:szCs w:val="24"/>
        </w:rPr>
        <w:t xml:space="preserve">Viola </w:t>
      </w:r>
      <w:r>
        <w:rPr>
          <w:rFonts w:ascii="Times New Roman" w:hAnsi="Times New Roman" w:cs="Times New Roman"/>
          <w:sz w:val="24"/>
          <w:szCs w:val="24"/>
        </w:rPr>
        <w:t xml:space="preserve">reported in Table 1 were updated to reflect </w:t>
      </w:r>
      <w:r w:rsidR="00AA7173">
        <w:rPr>
          <w:rFonts w:ascii="Times New Roman" w:hAnsi="Times New Roman" w:cs="Times New Roman"/>
          <w:sz w:val="24"/>
          <w:szCs w:val="24"/>
        </w:rPr>
        <w:t xml:space="preserve">the most </w:t>
      </w:r>
      <w:r>
        <w:rPr>
          <w:rFonts w:ascii="Times New Roman" w:hAnsi="Times New Roman" w:cs="Times New Roman"/>
          <w:sz w:val="24"/>
          <w:szCs w:val="24"/>
        </w:rPr>
        <w:t xml:space="preserve">current names </w:t>
      </w:r>
      <w:r w:rsidR="00AA7173">
        <w:rPr>
          <w:rFonts w:ascii="Times New Roman" w:hAnsi="Times New Roman" w:cs="Times New Roman"/>
          <w:sz w:val="24"/>
          <w:szCs w:val="24"/>
        </w:rPr>
        <w:t>in the New England region reported through</w:t>
      </w:r>
      <w:r>
        <w:rPr>
          <w:rFonts w:ascii="Times New Roman" w:hAnsi="Times New Roman" w:cs="Times New Roman"/>
          <w:sz w:val="24"/>
          <w:szCs w:val="24"/>
        </w:rPr>
        <w:t xml:space="preserve"> GoBotany.com (Native Plant Trust 2021).</w:t>
      </w:r>
    </w:p>
    <w:p w14:paraId="40405D53" w14:textId="13E978B3"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2009-2010, I completed four surveys on ant-dispersed plant abundance in secondary forests. The goal of these surveys was to provide preliminary data on the most common species found across </w:t>
      </w:r>
      <w:r w:rsidR="00314A79">
        <w:rPr>
          <w:rFonts w:ascii="Times New Roman" w:hAnsi="Times New Roman" w:cs="Times New Roman"/>
          <w:sz w:val="24"/>
          <w:szCs w:val="24"/>
        </w:rPr>
        <w:t>three different classes</w:t>
      </w:r>
      <w:r>
        <w:rPr>
          <w:rFonts w:ascii="Times New Roman" w:hAnsi="Times New Roman" w:cs="Times New Roman"/>
          <w:sz w:val="24"/>
          <w:szCs w:val="24"/>
        </w:rPr>
        <w:t xml:space="preserve"> of secondary forests typical to the state of Connecticut</w:t>
      </w:r>
      <w:r w:rsidR="00314A79">
        <w:rPr>
          <w:rFonts w:ascii="Times New Roman" w:hAnsi="Times New Roman" w:cs="Times New Roman"/>
          <w:sz w:val="24"/>
          <w:szCs w:val="24"/>
        </w:rPr>
        <w:t xml:space="preserve"> (each &gt;20km from each other). To test the elaiosome-limitation hypothesis, I sought </w:t>
      </w:r>
      <w:r>
        <w:rPr>
          <w:rFonts w:ascii="Times New Roman" w:hAnsi="Times New Roman" w:cs="Times New Roman"/>
          <w:sz w:val="24"/>
          <w:szCs w:val="24"/>
        </w:rPr>
        <w:t xml:space="preserve">to find a location in which </w:t>
      </w:r>
      <w:r>
        <w:rPr>
          <w:rFonts w:ascii="Times New Roman" w:hAnsi="Times New Roman" w:cs="Times New Roman"/>
          <w:sz w:val="24"/>
          <w:szCs w:val="24"/>
        </w:rPr>
        <w:lastRenderedPageBreak/>
        <w:t xml:space="preserve">ant-dispersed plants numerically dominate the understory plant community. </w:t>
      </w:r>
      <w:bookmarkStart w:id="9" w:name="_Hlk98754649"/>
      <w:r>
        <w:rPr>
          <w:rFonts w:ascii="Times New Roman" w:hAnsi="Times New Roman" w:cs="Times New Roman"/>
          <w:sz w:val="24"/>
          <w:szCs w:val="24"/>
        </w:rPr>
        <w:t xml:space="preserve">At each site, I </w:t>
      </w:r>
      <w:r w:rsidR="00C27077">
        <w:rPr>
          <w:rFonts w:ascii="Times New Roman" w:hAnsi="Times New Roman" w:cs="Times New Roman"/>
          <w:sz w:val="24"/>
          <w:szCs w:val="24"/>
        </w:rPr>
        <w:t>designated transects</w:t>
      </w:r>
      <w:r w:rsidR="009E63C4">
        <w:rPr>
          <w:rFonts w:ascii="Times New Roman" w:hAnsi="Times New Roman" w:cs="Times New Roman"/>
          <w:sz w:val="24"/>
          <w:szCs w:val="24"/>
        </w:rPr>
        <w:t xml:space="preserve"> starting at the habitat edge and continued inward to the center of the forest fragment. I</w:t>
      </w:r>
      <w:r w:rsidR="00C27077">
        <w:rPr>
          <w:rFonts w:ascii="Times New Roman" w:hAnsi="Times New Roman" w:cs="Times New Roman"/>
          <w:sz w:val="24"/>
          <w:szCs w:val="24"/>
        </w:rPr>
        <w:t xml:space="preserve"> </w:t>
      </w:r>
      <w:r>
        <w:rPr>
          <w:rFonts w:ascii="Times New Roman" w:hAnsi="Times New Roman" w:cs="Times New Roman"/>
          <w:sz w:val="24"/>
          <w:szCs w:val="24"/>
        </w:rPr>
        <w:t xml:space="preserve">measured the </w:t>
      </w:r>
      <w:r w:rsidR="00C27077">
        <w:rPr>
          <w:rFonts w:ascii="Times New Roman" w:hAnsi="Times New Roman" w:cs="Times New Roman"/>
          <w:sz w:val="24"/>
          <w:szCs w:val="24"/>
        </w:rPr>
        <w:t xml:space="preserve">total </w:t>
      </w:r>
      <w:r>
        <w:rPr>
          <w:rFonts w:ascii="Times New Roman" w:hAnsi="Times New Roman" w:cs="Times New Roman"/>
          <w:sz w:val="24"/>
          <w:szCs w:val="24"/>
        </w:rPr>
        <w:t>coverage over our transect lines in cm</w:t>
      </w:r>
      <w:r w:rsidR="00C27077">
        <w:rPr>
          <w:rFonts w:ascii="Times New Roman" w:hAnsi="Times New Roman" w:cs="Times New Roman"/>
          <w:sz w:val="24"/>
          <w:szCs w:val="24"/>
        </w:rPr>
        <w:t xml:space="preserve"> (detailed transect methods provided in Appendix 1, Figs. S</w:t>
      </w:r>
      <w:r w:rsidR="005615CE">
        <w:rPr>
          <w:rFonts w:ascii="Times New Roman" w:hAnsi="Times New Roman" w:cs="Times New Roman"/>
          <w:sz w:val="24"/>
          <w:szCs w:val="24"/>
        </w:rPr>
        <w:t>1</w:t>
      </w:r>
      <w:r w:rsidR="00C27077">
        <w:rPr>
          <w:rFonts w:ascii="Times New Roman" w:hAnsi="Times New Roman" w:cs="Times New Roman"/>
          <w:sz w:val="24"/>
          <w:szCs w:val="24"/>
        </w:rPr>
        <w:t xml:space="preserve">-S5). </w:t>
      </w:r>
      <w:bookmarkEnd w:id="9"/>
      <w:r w:rsidR="009E63C4">
        <w:rPr>
          <w:rFonts w:ascii="Times New Roman" w:hAnsi="Times New Roman" w:cs="Times New Roman"/>
          <w:sz w:val="24"/>
          <w:szCs w:val="24"/>
        </w:rPr>
        <w:t>All</w:t>
      </w:r>
      <w:r>
        <w:rPr>
          <w:rFonts w:ascii="Times New Roman" w:hAnsi="Times New Roman" w:cs="Times New Roman"/>
          <w:sz w:val="24"/>
          <w:szCs w:val="24"/>
        </w:rPr>
        <w:t xml:space="preserve"> non-graminoid herbaceous plants </w:t>
      </w:r>
      <w:r w:rsidR="009E63C4">
        <w:rPr>
          <w:rFonts w:ascii="Times New Roman" w:hAnsi="Times New Roman" w:cs="Times New Roman"/>
          <w:sz w:val="24"/>
          <w:szCs w:val="24"/>
        </w:rPr>
        <w:t>were identified</w:t>
      </w:r>
      <w:r>
        <w:rPr>
          <w:rFonts w:ascii="Times New Roman" w:hAnsi="Times New Roman" w:cs="Times New Roman"/>
          <w:sz w:val="24"/>
          <w:szCs w:val="24"/>
        </w:rPr>
        <w:t xml:space="preserve"> species. </w:t>
      </w:r>
    </w:p>
    <w:p w14:paraId="00490522" w14:textId="100DD7B8" w:rsidR="0028310C" w:rsidRDefault="00C647D8"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2.2. </w:t>
      </w:r>
      <w:bookmarkStart w:id="10" w:name="_Hlk99362454"/>
      <w:r w:rsidR="00A90C66">
        <w:rPr>
          <w:rFonts w:ascii="Times New Roman" w:hAnsi="Times New Roman" w:cs="Times New Roman"/>
          <w:i/>
          <w:iCs/>
          <w:sz w:val="24"/>
          <w:szCs w:val="24"/>
        </w:rPr>
        <w:t xml:space="preserve">Simulating </w:t>
      </w:r>
      <w:r w:rsidR="005C0DE2">
        <w:rPr>
          <w:rFonts w:ascii="Times New Roman" w:hAnsi="Times New Roman" w:cs="Times New Roman"/>
          <w:i/>
          <w:iCs/>
          <w:sz w:val="24"/>
          <w:szCs w:val="24"/>
        </w:rPr>
        <w:t xml:space="preserve">loss of elaiosomes </w:t>
      </w:r>
      <w:r w:rsidR="00A90C66">
        <w:rPr>
          <w:rFonts w:ascii="Times New Roman" w:hAnsi="Times New Roman" w:cs="Times New Roman"/>
          <w:i/>
          <w:iCs/>
          <w:sz w:val="24"/>
          <w:szCs w:val="24"/>
        </w:rPr>
        <w:t>at Henry Buck Trail</w:t>
      </w:r>
      <w:bookmarkEnd w:id="10"/>
    </w:p>
    <w:p w14:paraId="0C56A3E0" w14:textId="5D876726" w:rsidR="0028310C" w:rsidRDefault="005B7012" w:rsidP="007451AF">
      <w:pPr>
        <w:spacing w:line="480" w:lineRule="auto"/>
        <w:rPr>
          <w:rFonts w:ascii="Times New Roman" w:hAnsi="Times New Roman" w:cs="Times New Roman"/>
          <w:sz w:val="24"/>
          <w:szCs w:val="24"/>
        </w:rPr>
      </w:pPr>
      <w:r>
        <w:rPr>
          <w:rFonts w:ascii="Times New Roman" w:hAnsi="Times New Roman" w:cs="Times New Roman"/>
          <w:sz w:val="24"/>
          <w:szCs w:val="24"/>
        </w:rPr>
        <w:t>I employed a man</w:t>
      </w:r>
      <w:r w:rsidR="00DD37F5">
        <w:rPr>
          <w:rFonts w:ascii="Times New Roman" w:hAnsi="Times New Roman" w:cs="Times New Roman"/>
          <w:sz w:val="24"/>
          <w:szCs w:val="24"/>
        </w:rPr>
        <w:t>ipulative experiment to remove all sources of elaiosomes in plots</w:t>
      </w:r>
      <w:r>
        <w:rPr>
          <w:rFonts w:ascii="Times New Roman" w:hAnsi="Times New Roman" w:cs="Times New Roman"/>
          <w:sz w:val="24"/>
          <w:szCs w:val="24"/>
        </w:rPr>
        <w:t xml:space="preserve"> arranged in a 3x3 factorial design. There were three replicates for each treatment making up nine plots at 50m</w:t>
      </w:r>
      <w:r w:rsidRPr="007D506D">
        <w:rPr>
          <w:rFonts w:ascii="Times New Roman" w:hAnsi="Times New Roman" w:cs="Times New Roman"/>
          <w:sz w:val="24"/>
          <w:szCs w:val="24"/>
          <w:vertAlign w:val="superscript"/>
        </w:rPr>
        <w:t>2</w:t>
      </w:r>
      <w:r>
        <w:rPr>
          <w:rFonts w:ascii="Times New Roman" w:hAnsi="Times New Roman" w:cs="Times New Roman"/>
          <w:sz w:val="24"/>
          <w:szCs w:val="24"/>
        </w:rPr>
        <w:t xml:space="preserve"> each (Fig S1). I</w:t>
      </w:r>
      <w:r w:rsidR="00A90C66">
        <w:rPr>
          <w:rFonts w:ascii="Times New Roman" w:hAnsi="Times New Roman" w:cs="Times New Roman"/>
          <w:sz w:val="24"/>
          <w:szCs w:val="24"/>
        </w:rPr>
        <w:t xml:space="preserve"> chose to conduct the habitat manipulation at </w:t>
      </w:r>
      <w:r w:rsidR="00D81473">
        <w:rPr>
          <w:rFonts w:ascii="Times New Roman" w:hAnsi="Times New Roman" w:cs="Times New Roman"/>
          <w:sz w:val="24"/>
          <w:szCs w:val="24"/>
        </w:rPr>
        <w:t>the site</w:t>
      </w:r>
      <w:r w:rsidR="00A90C66">
        <w:rPr>
          <w:rFonts w:ascii="Times New Roman" w:hAnsi="Times New Roman" w:cs="Times New Roman"/>
          <w:sz w:val="24"/>
          <w:szCs w:val="24"/>
        </w:rPr>
        <w:t xml:space="preserve"> where </w:t>
      </w:r>
      <w:r w:rsidR="00D81473">
        <w:rPr>
          <w:rFonts w:ascii="Times New Roman" w:hAnsi="Times New Roman" w:cs="Times New Roman"/>
          <w:sz w:val="24"/>
          <w:szCs w:val="24"/>
        </w:rPr>
        <w:t xml:space="preserve">the </w:t>
      </w:r>
      <w:r w:rsidR="00EF2C11">
        <w:rPr>
          <w:rFonts w:ascii="Times New Roman" w:hAnsi="Times New Roman" w:cs="Times New Roman"/>
          <w:sz w:val="24"/>
          <w:szCs w:val="24"/>
        </w:rPr>
        <w:t>highest species richness</w:t>
      </w:r>
      <w:r w:rsidR="00D81473">
        <w:rPr>
          <w:rFonts w:ascii="Times New Roman" w:hAnsi="Times New Roman" w:cs="Times New Roman"/>
          <w:sz w:val="24"/>
          <w:szCs w:val="24"/>
        </w:rPr>
        <w:t xml:space="preserve"> of myrmecochores </w:t>
      </w:r>
      <w:r w:rsidR="00A90C66">
        <w:rPr>
          <w:rFonts w:ascii="Times New Roman" w:hAnsi="Times New Roman" w:cs="Times New Roman"/>
          <w:sz w:val="24"/>
          <w:szCs w:val="24"/>
        </w:rPr>
        <w:t>were present (Henry Buck Trail, Fig. S</w:t>
      </w:r>
      <w:r>
        <w:rPr>
          <w:rFonts w:ascii="Times New Roman" w:hAnsi="Times New Roman" w:cs="Times New Roman"/>
          <w:sz w:val="24"/>
          <w:szCs w:val="24"/>
        </w:rPr>
        <w:t>2</w:t>
      </w:r>
      <w:r w:rsidR="00A90C66">
        <w:rPr>
          <w:rFonts w:ascii="Times New Roman" w:hAnsi="Times New Roman" w:cs="Times New Roman"/>
          <w:sz w:val="24"/>
          <w:szCs w:val="24"/>
        </w:rPr>
        <w:t xml:space="preserve">). In 2010, 2011, and 2012, I removed all </w:t>
      </w:r>
      <w:r w:rsidR="00DD37F5">
        <w:rPr>
          <w:rFonts w:ascii="Times New Roman" w:hAnsi="Times New Roman" w:cs="Times New Roman"/>
          <w:sz w:val="24"/>
          <w:szCs w:val="24"/>
        </w:rPr>
        <w:t xml:space="preserve">potential sources of elaiosomes that could be provided to the ant community. </w:t>
      </w:r>
      <w:bookmarkStart w:id="11" w:name="_Hlk99376249"/>
      <w:bookmarkStart w:id="12" w:name="_Hlk98755608"/>
      <w:r w:rsidR="00DD37F5">
        <w:rPr>
          <w:rFonts w:ascii="Times New Roman" w:hAnsi="Times New Roman" w:cs="Times New Roman"/>
          <w:sz w:val="24"/>
          <w:szCs w:val="24"/>
        </w:rPr>
        <w:t>I removed the following</w:t>
      </w:r>
      <w:r w:rsidR="003A0E4B">
        <w:rPr>
          <w:rFonts w:ascii="Times New Roman" w:hAnsi="Times New Roman" w:cs="Times New Roman"/>
          <w:sz w:val="24"/>
          <w:szCs w:val="24"/>
        </w:rPr>
        <w:t xml:space="preserve"> by hand</w:t>
      </w:r>
      <w:r w:rsidR="00DD37F5">
        <w:rPr>
          <w:rFonts w:ascii="Times New Roman" w:hAnsi="Times New Roman" w:cs="Times New Roman"/>
          <w:sz w:val="24"/>
          <w:szCs w:val="24"/>
        </w:rPr>
        <w:t>: developing flower heads of all apparent myrmecochores, visible flowers, developing seed pods, and entire diaspores. Removal took place in</w:t>
      </w:r>
      <w:r w:rsidR="00A90C66">
        <w:rPr>
          <w:rFonts w:ascii="Times New Roman" w:hAnsi="Times New Roman" w:cs="Times New Roman"/>
          <w:sz w:val="24"/>
          <w:szCs w:val="24"/>
        </w:rPr>
        <w:t xml:space="preserve"> April-May each year (one visit each month)</w:t>
      </w:r>
      <w:r w:rsidR="00DD37F5">
        <w:rPr>
          <w:rFonts w:ascii="Times New Roman" w:hAnsi="Times New Roman" w:cs="Times New Roman"/>
          <w:sz w:val="24"/>
          <w:szCs w:val="24"/>
        </w:rPr>
        <w:t xml:space="preserve"> to ensure all members of this plant guild could be manipulated</w:t>
      </w:r>
      <w:r w:rsidR="00A90C66">
        <w:rPr>
          <w:rFonts w:ascii="Times New Roman" w:hAnsi="Times New Roman" w:cs="Times New Roman"/>
          <w:sz w:val="24"/>
          <w:szCs w:val="24"/>
        </w:rPr>
        <w:t>.</w:t>
      </w:r>
      <w:bookmarkEnd w:id="11"/>
      <w:r w:rsidR="00A90C66">
        <w:rPr>
          <w:rFonts w:ascii="Times New Roman" w:hAnsi="Times New Roman" w:cs="Times New Roman"/>
          <w:sz w:val="24"/>
          <w:szCs w:val="24"/>
        </w:rPr>
        <w:t xml:space="preserve"> </w:t>
      </w:r>
      <w:bookmarkEnd w:id="12"/>
      <w:r w:rsidR="00A90C66">
        <w:rPr>
          <w:rFonts w:ascii="Times New Roman" w:hAnsi="Times New Roman" w:cs="Times New Roman"/>
          <w:sz w:val="24"/>
          <w:szCs w:val="24"/>
        </w:rPr>
        <w:t xml:space="preserve">Given density estimates of April 2010 preliminary transects, for removal treatment, I </w:t>
      </w:r>
      <w:r w:rsidR="00A04C1D">
        <w:rPr>
          <w:rFonts w:ascii="Times New Roman" w:hAnsi="Times New Roman" w:cs="Times New Roman"/>
          <w:sz w:val="24"/>
          <w:szCs w:val="24"/>
        </w:rPr>
        <w:t>removed</w:t>
      </w:r>
      <w:r w:rsidR="00A90C66">
        <w:rPr>
          <w:rFonts w:ascii="Times New Roman" w:hAnsi="Times New Roman" w:cs="Times New Roman"/>
          <w:sz w:val="24"/>
          <w:szCs w:val="24"/>
        </w:rPr>
        <w:t xml:space="preserve"> &gt;155,000 flowers or seed pods over the three-year manipulation.</w:t>
      </w:r>
      <w:bookmarkStart w:id="13" w:name="_Hlk99376391"/>
      <w:r w:rsidR="00A90C66">
        <w:rPr>
          <w:rFonts w:ascii="Times New Roman" w:hAnsi="Times New Roman" w:cs="Times New Roman"/>
          <w:sz w:val="24"/>
          <w:szCs w:val="24"/>
        </w:rPr>
        <w:t xml:space="preserve"> </w:t>
      </w:r>
      <w:bookmarkStart w:id="14" w:name="_Hlk98755966"/>
      <w:r w:rsidR="00A90C66">
        <w:rPr>
          <w:rFonts w:ascii="Times New Roman" w:hAnsi="Times New Roman" w:cs="Times New Roman"/>
          <w:sz w:val="24"/>
          <w:szCs w:val="24"/>
        </w:rPr>
        <w:t>In a third</w:t>
      </w:r>
      <w:r w:rsidR="00FF3B9E">
        <w:rPr>
          <w:rFonts w:ascii="Times New Roman" w:hAnsi="Times New Roman" w:cs="Times New Roman"/>
          <w:sz w:val="24"/>
          <w:szCs w:val="24"/>
        </w:rPr>
        <w:t xml:space="preserve"> positive</w:t>
      </w:r>
      <w:r w:rsidR="00A90C66">
        <w:rPr>
          <w:rFonts w:ascii="Times New Roman" w:hAnsi="Times New Roman" w:cs="Times New Roman"/>
          <w:sz w:val="24"/>
          <w:szCs w:val="24"/>
        </w:rPr>
        <w:t xml:space="preserve"> treatment, I supplemented plots with all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seed pods that were extracted from removal treatments</w:t>
      </w:r>
      <w:r w:rsidR="003A0E4B">
        <w:rPr>
          <w:rFonts w:ascii="Times New Roman" w:hAnsi="Times New Roman" w:cs="Times New Roman"/>
          <w:sz w:val="24"/>
          <w:szCs w:val="24"/>
        </w:rPr>
        <w:t xml:space="preserve"> immediately following completion of each block on the same day</w:t>
      </w:r>
      <w:r w:rsidR="00A90C66">
        <w:rPr>
          <w:rFonts w:ascii="Times New Roman" w:hAnsi="Times New Roman" w:cs="Times New Roman"/>
          <w:sz w:val="24"/>
          <w:szCs w:val="24"/>
        </w:rPr>
        <w:t xml:space="preserve">. </w:t>
      </w:r>
      <w:bookmarkEnd w:id="13"/>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has large, apparent seeds in which ants remove elaiosomes (personal observations, </w:t>
      </w:r>
      <w:proofErr w:type="gramStart"/>
      <w:r w:rsidR="00A90C66">
        <w:rPr>
          <w:rFonts w:ascii="Times New Roman" w:hAnsi="Times New Roman" w:cs="Times New Roman"/>
          <w:sz w:val="24"/>
          <w:szCs w:val="24"/>
        </w:rPr>
        <w:t>Gunther</w:t>
      </w:r>
      <w:proofErr w:type="gramEnd"/>
      <w:r w:rsidR="00A90C66">
        <w:rPr>
          <w:rFonts w:ascii="Times New Roman" w:hAnsi="Times New Roman" w:cs="Times New Roman"/>
          <w:sz w:val="24"/>
          <w:szCs w:val="24"/>
        </w:rPr>
        <w:t xml:space="preserve"> and Lanza 1989).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supplementation was used as </w:t>
      </w:r>
      <w:r w:rsidR="00A04C1D">
        <w:rPr>
          <w:rFonts w:ascii="Times New Roman" w:hAnsi="Times New Roman" w:cs="Times New Roman"/>
          <w:sz w:val="24"/>
          <w:szCs w:val="24"/>
        </w:rPr>
        <w:t>a</w:t>
      </w:r>
      <w:r w:rsidR="00A90C66">
        <w:rPr>
          <w:rFonts w:ascii="Times New Roman" w:hAnsi="Times New Roman" w:cs="Times New Roman"/>
          <w:sz w:val="24"/>
          <w:szCs w:val="24"/>
        </w:rPr>
        <w:t xml:space="preserve"> </w:t>
      </w:r>
      <w:r w:rsidR="00A04C1D">
        <w:rPr>
          <w:rFonts w:ascii="Times New Roman" w:hAnsi="Times New Roman" w:cs="Times New Roman"/>
          <w:sz w:val="24"/>
          <w:szCs w:val="24"/>
        </w:rPr>
        <w:t>complimentary</w:t>
      </w:r>
      <w:r w:rsidR="00A90C66">
        <w:rPr>
          <w:rFonts w:ascii="Times New Roman" w:hAnsi="Times New Roman" w:cs="Times New Roman"/>
          <w:sz w:val="24"/>
          <w:szCs w:val="24"/>
        </w:rPr>
        <w:t xml:space="preserve"> test </w:t>
      </w:r>
      <w:r w:rsidR="00A04C1D">
        <w:rPr>
          <w:rFonts w:ascii="Times New Roman" w:hAnsi="Times New Roman" w:cs="Times New Roman"/>
          <w:sz w:val="24"/>
          <w:szCs w:val="24"/>
        </w:rPr>
        <w:t>of the elaiosome limitation hypothesis. I predicted that a supplementation of</w:t>
      </w:r>
      <w:r w:rsidR="00A90C66">
        <w:rPr>
          <w:rFonts w:ascii="Times New Roman" w:hAnsi="Times New Roman" w:cs="Times New Roman"/>
          <w:sz w:val="24"/>
          <w:szCs w:val="24"/>
        </w:rPr>
        <w:t xml:space="preserve"> a single </w:t>
      </w:r>
      <w:r w:rsidR="00A04C1D">
        <w:rPr>
          <w:rFonts w:ascii="Times New Roman" w:hAnsi="Times New Roman" w:cs="Times New Roman"/>
          <w:sz w:val="24"/>
          <w:szCs w:val="24"/>
        </w:rPr>
        <w:t xml:space="preserve">myrmecochore </w:t>
      </w:r>
      <w:r w:rsidR="00A90C66">
        <w:rPr>
          <w:rFonts w:ascii="Times New Roman" w:hAnsi="Times New Roman" w:cs="Times New Roman"/>
          <w:sz w:val="24"/>
          <w:szCs w:val="24"/>
        </w:rPr>
        <w:t xml:space="preserve">species can impact </w:t>
      </w:r>
      <w:r w:rsidR="00A04C1D">
        <w:rPr>
          <w:rFonts w:ascii="Times New Roman" w:hAnsi="Times New Roman" w:cs="Times New Roman"/>
          <w:i/>
          <w:iCs/>
          <w:sz w:val="24"/>
          <w:szCs w:val="24"/>
        </w:rPr>
        <w:t>Aphaenogaster</w:t>
      </w:r>
      <w:r w:rsidR="00A04C1D">
        <w:rPr>
          <w:rFonts w:ascii="Times New Roman" w:hAnsi="Times New Roman" w:cs="Times New Roman"/>
          <w:sz w:val="24"/>
          <w:szCs w:val="24"/>
        </w:rPr>
        <w:t xml:space="preserve"> populations or foraging activity</w:t>
      </w:r>
      <w:r w:rsidR="00A90C66">
        <w:rPr>
          <w:rFonts w:ascii="Times New Roman" w:hAnsi="Times New Roman" w:cs="Times New Roman"/>
          <w:sz w:val="24"/>
          <w:szCs w:val="24"/>
        </w:rPr>
        <w:t xml:space="preserve">. </w:t>
      </w:r>
      <w:bookmarkEnd w:id="14"/>
    </w:p>
    <w:p w14:paraId="059402BF" w14:textId="446711BB" w:rsidR="00A52C2F"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Three years of elaiosomes removal deprived colonies located within these transects for a long-term period. The time period represents a long-term exclusion of this nutritional resource, and it would be difficult for </w:t>
      </w:r>
      <w:r>
        <w:rPr>
          <w:rFonts w:ascii="Times New Roman" w:hAnsi="Times New Roman" w:cs="Times New Roman"/>
          <w:i/>
          <w:iCs/>
          <w:sz w:val="24"/>
          <w:szCs w:val="24"/>
        </w:rPr>
        <w:t xml:space="preserve">Aphaenogaster </w:t>
      </w:r>
      <w:r>
        <w:rPr>
          <w:rFonts w:ascii="Times New Roman" w:hAnsi="Times New Roman" w:cs="Times New Roman"/>
          <w:sz w:val="24"/>
          <w:szCs w:val="24"/>
        </w:rPr>
        <w:t>in these plots to collect many elaiosomes</w:t>
      </w:r>
      <w:r w:rsidR="00314A79">
        <w:rPr>
          <w:rFonts w:ascii="Times New Roman" w:hAnsi="Times New Roman" w:cs="Times New Roman"/>
          <w:sz w:val="24"/>
          <w:szCs w:val="24"/>
        </w:rPr>
        <w:t xml:space="preserve"> outside the manipulated area</w:t>
      </w:r>
      <w:r>
        <w:rPr>
          <w:rFonts w:ascii="Times New Roman" w:hAnsi="Times New Roman" w:cs="Times New Roman"/>
          <w:sz w:val="24"/>
          <w:szCs w:val="24"/>
        </w:rPr>
        <w:t xml:space="preserve"> given that their </w:t>
      </w:r>
      <w:r w:rsidR="00194128">
        <w:rPr>
          <w:rFonts w:ascii="Times New Roman" w:hAnsi="Times New Roman" w:cs="Times New Roman"/>
          <w:sz w:val="24"/>
          <w:szCs w:val="24"/>
        </w:rPr>
        <w:t>0.67</w:t>
      </w:r>
      <w:r>
        <w:rPr>
          <w:rFonts w:ascii="Times New Roman" w:hAnsi="Times New Roman" w:cs="Times New Roman"/>
          <w:sz w:val="24"/>
          <w:szCs w:val="24"/>
        </w:rPr>
        <w:t xml:space="preserve"> </w:t>
      </w:r>
      <w:r w:rsidR="00194128">
        <w:rPr>
          <w:rFonts w:ascii="Times New Roman" w:hAnsi="Times New Roman" w:cs="Times New Roman"/>
          <w:sz w:val="24"/>
          <w:szCs w:val="24"/>
        </w:rPr>
        <w:t xml:space="preserve">to 1.6 </w:t>
      </w:r>
      <w:r>
        <w:rPr>
          <w:rFonts w:ascii="Times New Roman" w:hAnsi="Times New Roman" w:cs="Times New Roman"/>
          <w:sz w:val="24"/>
          <w:szCs w:val="24"/>
        </w:rPr>
        <w:t>m</w:t>
      </w:r>
      <w:r>
        <w:rPr>
          <w:rFonts w:ascii="Times New Roman" w:hAnsi="Times New Roman" w:cs="Times New Roman"/>
          <w:sz w:val="24"/>
          <w:szCs w:val="24"/>
          <w:vertAlign w:val="superscript"/>
        </w:rPr>
        <w:t xml:space="preserve">2 </w:t>
      </w:r>
      <w:r>
        <w:rPr>
          <w:rFonts w:ascii="Times New Roman" w:hAnsi="Times New Roman" w:cs="Times New Roman"/>
          <w:sz w:val="24"/>
          <w:szCs w:val="24"/>
        </w:rPr>
        <w:t>foraging territory is smaller than the plots (</w:t>
      </w:r>
      <w:proofErr w:type="spellStart"/>
      <w:r w:rsidR="00194128">
        <w:rPr>
          <w:rFonts w:ascii="Times New Roman" w:hAnsi="Times New Roman" w:cs="Times New Roman"/>
          <w:sz w:val="24"/>
          <w:szCs w:val="24"/>
        </w:rPr>
        <w:t>Weseloh</w:t>
      </w:r>
      <w:proofErr w:type="spellEnd"/>
      <w:r w:rsidR="00194128">
        <w:rPr>
          <w:rFonts w:ascii="Times New Roman" w:hAnsi="Times New Roman" w:cs="Times New Roman"/>
          <w:sz w:val="24"/>
          <w:szCs w:val="24"/>
        </w:rPr>
        <w:t xml:space="preserve"> 1994,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w:t>
      </w:r>
      <w:r w:rsidR="00314A79">
        <w:rPr>
          <w:rFonts w:ascii="Times New Roman" w:hAnsi="Times New Roman" w:cs="Times New Roman"/>
          <w:sz w:val="24"/>
          <w:szCs w:val="24"/>
        </w:rPr>
        <w:t xml:space="preserve"> Furthermore, many ant-dispersed plants have restricted dispersal distance, and while recolonization can occur, it is typically at a slow rate (</w:t>
      </w:r>
      <w:r w:rsidR="00732B1D">
        <w:rPr>
          <w:rFonts w:ascii="Times New Roman" w:hAnsi="Times New Roman" w:cs="Times New Roman"/>
          <w:sz w:val="24"/>
          <w:szCs w:val="24"/>
        </w:rPr>
        <w:t>Anderson 1988</w:t>
      </w:r>
      <w:r w:rsidR="00AC35C8">
        <w:rPr>
          <w:rFonts w:ascii="Times New Roman" w:hAnsi="Times New Roman" w:cs="Times New Roman"/>
          <w:sz w:val="24"/>
          <w:szCs w:val="24"/>
        </w:rPr>
        <w:t xml:space="preserve">, </w:t>
      </w:r>
      <w:r w:rsidR="00AC35C8" w:rsidRPr="00732B1D">
        <w:rPr>
          <w:rFonts w:ascii="Times New Roman" w:hAnsi="Times New Roman" w:cs="Times New Roman"/>
          <w:sz w:val="24"/>
          <w:szCs w:val="24"/>
        </w:rPr>
        <w:t>Sasidharan</w:t>
      </w:r>
      <w:r w:rsidR="00AC35C8">
        <w:rPr>
          <w:rFonts w:ascii="Times New Roman" w:hAnsi="Times New Roman" w:cs="Times New Roman"/>
          <w:sz w:val="24"/>
          <w:szCs w:val="24"/>
        </w:rPr>
        <w:t xml:space="preserve"> and</w:t>
      </w:r>
      <w:r w:rsidR="00AC35C8" w:rsidRPr="00732B1D">
        <w:rPr>
          <w:rFonts w:ascii="Times New Roman" w:hAnsi="Times New Roman" w:cs="Times New Roman"/>
          <w:sz w:val="24"/>
          <w:szCs w:val="24"/>
        </w:rPr>
        <w:t xml:space="preserve"> Venkatesan</w:t>
      </w:r>
      <w:r w:rsidR="00AC35C8">
        <w:rPr>
          <w:rFonts w:ascii="Times New Roman" w:hAnsi="Times New Roman" w:cs="Times New Roman"/>
          <w:sz w:val="24"/>
          <w:szCs w:val="24"/>
        </w:rPr>
        <w:t xml:space="preserve"> 2019).</w:t>
      </w:r>
      <w:r>
        <w:rPr>
          <w:rFonts w:ascii="Times New Roman" w:hAnsi="Times New Roman" w:cs="Times New Roman"/>
          <w:sz w:val="24"/>
          <w:szCs w:val="24"/>
        </w:rPr>
        <w:t xml:space="preserve"> The </w:t>
      </w:r>
      <w:r w:rsidR="007D506D">
        <w:rPr>
          <w:rFonts w:ascii="Times New Roman" w:hAnsi="Times New Roman" w:cs="Times New Roman"/>
          <w:sz w:val="24"/>
          <w:szCs w:val="24"/>
        </w:rPr>
        <w:t>eight</w:t>
      </w:r>
      <w:r w:rsidR="00D81473">
        <w:rPr>
          <w:rFonts w:ascii="Times New Roman" w:hAnsi="Times New Roman" w:cs="Times New Roman"/>
          <w:sz w:val="24"/>
          <w:szCs w:val="24"/>
        </w:rPr>
        <w:t>-</w:t>
      </w:r>
      <w:r>
        <w:rPr>
          <w:rFonts w:ascii="Times New Roman" w:hAnsi="Times New Roman" w:cs="Times New Roman"/>
          <w:sz w:val="24"/>
          <w:szCs w:val="24"/>
        </w:rPr>
        <w:t>year period</w:t>
      </w:r>
      <w:r w:rsidR="007D506D">
        <w:rPr>
          <w:rFonts w:ascii="Times New Roman" w:hAnsi="Times New Roman" w:cs="Times New Roman"/>
          <w:sz w:val="24"/>
          <w:szCs w:val="24"/>
        </w:rPr>
        <w:t xml:space="preserve"> (three</w:t>
      </w:r>
      <w:r w:rsidR="00D81473">
        <w:rPr>
          <w:rFonts w:ascii="Times New Roman" w:hAnsi="Times New Roman" w:cs="Times New Roman"/>
          <w:sz w:val="24"/>
          <w:szCs w:val="24"/>
        </w:rPr>
        <w:t>-</w:t>
      </w:r>
      <w:r w:rsidR="007D506D">
        <w:rPr>
          <w:rFonts w:ascii="Times New Roman" w:hAnsi="Times New Roman" w:cs="Times New Roman"/>
          <w:sz w:val="24"/>
          <w:szCs w:val="24"/>
        </w:rPr>
        <w:t xml:space="preserve">year removal, </w:t>
      </w:r>
      <w:r w:rsidR="00D81473">
        <w:rPr>
          <w:rFonts w:ascii="Times New Roman" w:hAnsi="Times New Roman" w:cs="Times New Roman"/>
          <w:sz w:val="24"/>
          <w:szCs w:val="24"/>
        </w:rPr>
        <w:t>five-year</w:t>
      </w:r>
      <w:r w:rsidR="007D506D">
        <w:rPr>
          <w:rFonts w:ascii="Times New Roman" w:hAnsi="Times New Roman" w:cs="Times New Roman"/>
          <w:sz w:val="24"/>
          <w:szCs w:val="24"/>
        </w:rPr>
        <w:t xml:space="preserve"> sampling delay)</w:t>
      </w:r>
      <w:r>
        <w:rPr>
          <w:rFonts w:ascii="Times New Roman" w:hAnsi="Times New Roman" w:cs="Times New Roman"/>
          <w:sz w:val="24"/>
          <w:szCs w:val="24"/>
        </w:rPr>
        <w:t xml:space="preserve"> represents the time in which new colonies could be produced and develop given that </w:t>
      </w:r>
      <w:r>
        <w:rPr>
          <w:rFonts w:ascii="Times New Roman" w:hAnsi="Times New Roman" w:cs="Times New Roman"/>
          <w:i/>
          <w:iCs/>
          <w:sz w:val="24"/>
          <w:szCs w:val="24"/>
        </w:rPr>
        <w:t>Aphaenogaster</w:t>
      </w:r>
      <w:r>
        <w:rPr>
          <w:rFonts w:ascii="Times New Roman" w:hAnsi="Times New Roman" w:cs="Times New Roman"/>
          <w:sz w:val="24"/>
          <w:szCs w:val="24"/>
        </w:rPr>
        <w:t xml:space="preserve"> colonies have a median lifespan of eight years, and new colony development could take up to two years (</w:t>
      </w: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201</w:t>
      </w:r>
      <w:r w:rsidR="00D33FAF">
        <w:rPr>
          <w:rFonts w:ascii="Times New Roman" w:hAnsi="Times New Roman" w:cs="Times New Roman"/>
          <w:sz w:val="24"/>
          <w:szCs w:val="24"/>
        </w:rPr>
        <w:t>2</w:t>
      </w:r>
      <w:r>
        <w:rPr>
          <w:rFonts w:ascii="Times New Roman" w:hAnsi="Times New Roman" w:cs="Times New Roman"/>
          <w:sz w:val="24"/>
          <w:szCs w:val="24"/>
        </w:rPr>
        <w:t xml:space="preserve">). </w:t>
      </w:r>
    </w:p>
    <w:p w14:paraId="72D97688" w14:textId="65E03117" w:rsidR="0028310C" w:rsidRDefault="00A52C2F" w:rsidP="007451AF">
      <w:pPr>
        <w:spacing w:line="480" w:lineRule="auto"/>
        <w:rPr>
          <w:rFonts w:ascii="Times New Roman" w:hAnsi="Times New Roman" w:cs="Times New Roman"/>
          <w:sz w:val="24"/>
          <w:szCs w:val="24"/>
        </w:rPr>
      </w:pPr>
      <w:bookmarkStart w:id="15" w:name="_Hlk98766510"/>
      <w:r>
        <w:rPr>
          <w:rFonts w:ascii="Times New Roman" w:hAnsi="Times New Roman" w:cs="Times New Roman"/>
          <w:sz w:val="24"/>
          <w:szCs w:val="24"/>
        </w:rPr>
        <w:t xml:space="preserve">To assess ant population response to changes in elaiosome availability, I measured the </w:t>
      </w:r>
      <w:r w:rsidR="00F96682">
        <w:rPr>
          <w:rFonts w:ascii="Times New Roman" w:hAnsi="Times New Roman" w:cs="Times New Roman"/>
          <w:sz w:val="24"/>
          <w:szCs w:val="24"/>
        </w:rPr>
        <w:t xml:space="preserve">colony-level </w:t>
      </w:r>
      <w:r>
        <w:rPr>
          <w:rFonts w:ascii="Times New Roman" w:hAnsi="Times New Roman" w:cs="Times New Roman"/>
          <w:sz w:val="24"/>
          <w:szCs w:val="24"/>
        </w:rPr>
        <w:t xml:space="preserve">foraging activity of </w:t>
      </w:r>
      <w:r w:rsidRPr="00A52C2F">
        <w:rPr>
          <w:rFonts w:ascii="Times New Roman" w:hAnsi="Times New Roman" w:cs="Times New Roman"/>
          <w:i/>
          <w:iCs/>
          <w:sz w:val="24"/>
          <w:szCs w:val="24"/>
        </w:rPr>
        <w:t>Aphaenogaster</w:t>
      </w:r>
      <w:r>
        <w:rPr>
          <w:rFonts w:ascii="Times New Roman" w:hAnsi="Times New Roman" w:cs="Times New Roman"/>
          <w:i/>
          <w:iCs/>
          <w:sz w:val="24"/>
          <w:szCs w:val="24"/>
        </w:rPr>
        <w:t xml:space="preserve"> </w:t>
      </w:r>
      <w:r>
        <w:rPr>
          <w:rFonts w:ascii="Times New Roman" w:hAnsi="Times New Roman" w:cs="Times New Roman"/>
          <w:sz w:val="24"/>
          <w:szCs w:val="24"/>
        </w:rPr>
        <w:t>and other ground-foraging ants</w:t>
      </w:r>
      <w:r w:rsidRPr="00A52C2F">
        <w:rPr>
          <w:rFonts w:ascii="Times New Roman" w:hAnsi="Times New Roman" w:cs="Times New Roman"/>
          <w:i/>
          <w:iCs/>
          <w:sz w:val="24"/>
          <w:szCs w:val="24"/>
        </w:rPr>
        <w:t xml:space="preserve"> </w:t>
      </w:r>
      <w:r>
        <w:rPr>
          <w:rFonts w:ascii="Times New Roman" w:hAnsi="Times New Roman" w:cs="Times New Roman"/>
          <w:sz w:val="24"/>
          <w:szCs w:val="24"/>
        </w:rPr>
        <w:t>on May 15 2017</w:t>
      </w:r>
      <w:r w:rsidR="00F96682">
        <w:rPr>
          <w:rFonts w:ascii="Times New Roman" w:hAnsi="Times New Roman" w:cs="Times New Roman"/>
          <w:sz w:val="24"/>
          <w:szCs w:val="24"/>
        </w:rPr>
        <w:t xml:space="preserve"> (</w:t>
      </w:r>
      <w:proofErr w:type="spellStart"/>
      <w:r w:rsidR="00F96682">
        <w:rPr>
          <w:rFonts w:ascii="Times New Roman" w:hAnsi="Times New Roman" w:cs="Times New Roman"/>
          <w:i/>
          <w:iCs/>
          <w:sz w:val="24"/>
          <w:szCs w:val="24"/>
        </w:rPr>
        <w:t>Apheanogaster</w:t>
      </w:r>
      <w:proofErr w:type="spellEnd"/>
      <w:r w:rsidR="00F96682">
        <w:rPr>
          <w:rFonts w:ascii="Times New Roman" w:hAnsi="Times New Roman" w:cs="Times New Roman"/>
          <w:i/>
          <w:iCs/>
          <w:sz w:val="24"/>
          <w:szCs w:val="24"/>
        </w:rPr>
        <w:t xml:space="preserve"> </w:t>
      </w:r>
      <w:r w:rsidR="00F96682">
        <w:rPr>
          <w:rFonts w:ascii="Times New Roman" w:hAnsi="Times New Roman" w:cs="Times New Roman"/>
          <w:sz w:val="24"/>
          <w:szCs w:val="24"/>
        </w:rPr>
        <w:t xml:space="preserve">colony sampling method modified from </w:t>
      </w:r>
      <w:proofErr w:type="spellStart"/>
      <w:r w:rsidR="00F96682">
        <w:rPr>
          <w:rFonts w:ascii="Times New Roman" w:hAnsi="Times New Roman" w:cs="Times New Roman"/>
          <w:sz w:val="24"/>
          <w:szCs w:val="24"/>
        </w:rPr>
        <w:t>Lubertazzi</w:t>
      </w:r>
      <w:proofErr w:type="spellEnd"/>
      <w:r w:rsidR="00F96682">
        <w:rPr>
          <w:rFonts w:ascii="Times New Roman" w:hAnsi="Times New Roman" w:cs="Times New Roman"/>
          <w:sz w:val="24"/>
          <w:szCs w:val="24"/>
        </w:rPr>
        <w:t xml:space="preserve"> 2012, Mitchell et al. 2002).</w:t>
      </w:r>
      <w:r>
        <w:rPr>
          <w:rFonts w:ascii="Times New Roman" w:hAnsi="Times New Roman" w:cs="Times New Roman"/>
          <w:sz w:val="24"/>
          <w:szCs w:val="24"/>
        </w:rPr>
        <w:t xml:space="preserve"> In this assay, five cookie baits (</w:t>
      </w:r>
      <w:r w:rsidR="00CD3BFD">
        <w:rPr>
          <w:rFonts w:ascii="Times New Roman" w:hAnsi="Times New Roman" w:cs="Times New Roman"/>
          <w:sz w:val="24"/>
          <w:szCs w:val="24"/>
        </w:rPr>
        <w:t>p</w:t>
      </w:r>
      <w:r>
        <w:rPr>
          <w:rFonts w:ascii="Times New Roman" w:hAnsi="Times New Roman" w:cs="Times New Roman"/>
          <w:sz w:val="24"/>
          <w:szCs w:val="24"/>
        </w:rPr>
        <w:t>ecan sandies) were placed within each of the larger sub-plots and left for two hours in mid-day</w:t>
      </w:r>
      <w:r w:rsidR="00452F83">
        <w:rPr>
          <w:rFonts w:ascii="Times New Roman" w:hAnsi="Times New Roman" w:cs="Times New Roman"/>
          <w:sz w:val="24"/>
          <w:szCs w:val="24"/>
        </w:rPr>
        <w:t xml:space="preserve"> (Fig. S6)</w:t>
      </w:r>
      <w:r>
        <w:rPr>
          <w:rFonts w:ascii="Times New Roman" w:hAnsi="Times New Roman" w:cs="Times New Roman"/>
          <w:sz w:val="24"/>
          <w:szCs w:val="24"/>
        </w:rPr>
        <w:t>.</w:t>
      </w:r>
      <w:r w:rsidR="00A90C66">
        <w:rPr>
          <w:rFonts w:ascii="Times New Roman" w:hAnsi="Times New Roman" w:cs="Times New Roman"/>
          <w:sz w:val="24"/>
          <w:szCs w:val="24"/>
        </w:rPr>
        <w:t xml:space="preserve"> </w:t>
      </w:r>
      <w:r>
        <w:rPr>
          <w:rFonts w:ascii="Times New Roman" w:hAnsi="Times New Roman" w:cs="Times New Roman"/>
          <w:sz w:val="24"/>
          <w:szCs w:val="24"/>
        </w:rPr>
        <w:t>One bait was placed in the center of each plot, while the other four baits were placed in the corner 2 meters from the plot border. After the 2-hour waiting period, I returned to count and identify ant species with workers actively taking pieces of bait</w:t>
      </w:r>
      <w:r w:rsidR="00F96682">
        <w:rPr>
          <w:rFonts w:ascii="Times New Roman" w:hAnsi="Times New Roman" w:cs="Times New Roman"/>
          <w:sz w:val="24"/>
          <w:szCs w:val="24"/>
        </w:rPr>
        <w:t>. If multiple ants were collecting baits and moving in a single column, I</w:t>
      </w:r>
      <w:r w:rsidR="00CB1398">
        <w:rPr>
          <w:rFonts w:ascii="Times New Roman" w:hAnsi="Times New Roman" w:cs="Times New Roman"/>
          <w:sz w:val="24"/>
          <w:szCs w:val="24"/>
        </w:rPr>
        <w:t xml:space="preserve"> followed workers to a nest entrance to verify </w:t>
      </w:r>
      <w:r w:rsidR="00F96682">
        <w:rPr>
          <w:rFonts w:ascii="Times New Roman" w:hAnsi="Times New Roman" w:cs="Times New Roman"/>
          <w:sz w:val="24"/>
          <w:szCs w:val="24"/>
        </w:rPr>
        <w:t>them as representatives of a single</w:t>
      </w:r>
      <w:r w:rsidR="00CB1398">
        <w:rPr>
          <w:rFonts w:ascii="Times New Roman" w:hAnsi="Times New Roman" w:cs="Times New Roman"/>
          <w:sz w:val="24"/>
          <w:szCs w:val="24"/>
        </w:rPr>
        <w:t>, shared</w:t>
      </w:r>
      <w:r w:rsidR="00F96682">
        <w:rPr>
          <w:rFonts w:ascii="Times New Roman" w:hAnsi="Times New Roman" w:cs="Times New Roman"/>
          <w:sz w:val="24"/>
          <w:szCs w:val="24"/>
        </w:rPr>
        <w:t xml:space="preserve"> colony. A single worker of a one species was also counted as representing a single unique colony.</w:t>
      </w:r>
    </w:p>
    <w:p w14:paraId="75C6C788" w14:textId="0EB79D94" w:rsidR="00CC7EB6" w:rsidRDefault="00CC7EB6" w:rsidP="007451AF">
      <w:pPr>
        <w:spacing w:line="480" w:lineRule="auto"/>
        <w:rPr>
          <w:rFonts w:ascii="Times New Roman" w:hAnsi="Times New Roman" w:cs="Times New Roman"/>
          <w:sz w:val="24"/>
          <w:szCs w:val="24"/>
        </w:rPr>
      </w:pPr>
      <w:bookmarkStart w:id="16" w:name="_Hlk98768044"/>
      <w:r>
        <w:rPr>
          <w:rFonts w:ascii="Times New Roman" w:hAnsi="Times New Roman" w:cs="Times New Roman"/>
          <w:sz w:val="24"/>
          <w:szCs w:val="24"/>
        </w:rPr>
        <w:t>To evaluate the reduction in elaiosome availability in response to my removal and addition manipulations, I completed a complete plant-community survey in May 2017, using line transect sampling at each sub-plot</w:t>
      </w:r>
      <w:r w:rsidR="00452F83">
        <w:rPr>
          <w:rFonts w:ascii="Times New Roman" w:hAnsi="Times New Roman" w:cs="Times New Roman"/>
          <w:sz w:val="24"/>
          <w:szCs w:val="24"/>
        </w:rPr>
        <w:t xml:space="preserve"> (Fig S6)</w:t>
      </w:r>
      <w:r>
        <w:rPr>
          <w:rFonts w:ascii="Times New Roman" w:hAnsi="Times New Roman" w:cs="Times New Roman"/>
          <w:sz w:val="24"/>
          <w:szCs w:val="24"/>
        </w:rPr>
        <w:t xml:space="preserve">. Two line transects were laid diagonally in each plot, making </w:t>
      </w:r>
      <w:r>
        <w:rPr>
          <w:rFonts w:ascii="Times New Roman" w:hAnsi="Times New Roman" w:cs="Times New Roman"/>
          <w:sz w:val="24"/>
          <w:szCs w:val="24"/>
        </w:rPr>
        <w:lastRenderedPageBreak/>
        <w:t>a total transect length of 140m. This method gave detailed total coverage of every ant-dispersed plant species and all other plant species (pooled together as “non-ant-dispersed plants”).</w:t>
      </w:r>
    </w:p>
    <w:bookmarkEnd w:id="15"/>
    <w:bookmarkEnd w:id="16"/>
    <w:p w14:paraId="1BA5236E" w14:textId="55D908A1" w:rsidR="0028310C" w:rsidRDefault="00C647D8" w:rsidP="007451AF">
      <w:pPr>
        <w:spacing w:line="480" w:lineRule="auto"/>
        <w:rPr>
          <w:rFonts w:ascii="Times New Roman" w:hAnsi="Times New Roman" w:cs="Times New Roman"/>
          <w:i/>
          <w:iCs/>
          <w:sz w:val="24"/>
          <w:szCs w:val="24"/>
        </w:rPr>
      </w:pPr>
      <w:r w:rsidRPr="00C647D8">
        <w:rPr>
          <w:rFonts w:ascii="Times New Roman" w:hAnsi="Times New Roman" w:cs="Times New Roman"/>
          <w:sz w:val="24"/>
          <w:szCs w:val="24"/>
        </w:rPr>
        <w:t xml:space="preserve">2.3. </w:t>
      </w:r>
      <w:r w:rsidR="00A90C66">
        <w:rPr>
          <w:rFonts w:ascii="Times New Roman" w:hAnsi="Times New Roman" w:cs="Times New Roman"/>
          <w:i/>
          <w:iCs/>
          <w:sz w:val="24"/>
          <w:szCs w:val="24"/>
        </w:rPr>
        <w:t>Statistical methods:</w:t>
      </w:r>
    </w:p>
    <w:p w14:paraId="294CEA09" w14:textId="4C57E385" w:rsidR="0028310C" w:rsidRPr="00215BB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Three approaches were used for statistical analysis in R version 4.0.5 (R working group, 2021). </w:t>
      </w:r>
      <w:r w:rsidR="007154AF">
        <w:rPr>
          <w:rFonts w:ascii="Times New Roman" w:hAnsi="Times New Roman" w:cs="Times New Roman"/>
          <w:sz w:val="24"/>
          <w:szCs w:val="24"/>
        </w:rPr>
        <w:t>To quantify the impact of treatments (</w:t>
      </w:r>
      <w:r w:rsidR="0022258B">
        <w:rPr>
          <w:rFonts w:ascii="Times New Roman" w:hAnsi="Times New Roman" w:cs="Times New Roman"/>
          <w:sz w:val="24"/>
          <w:szCs w:val="24"/>
        </w:rPr>
        <w:t>i.e.,</w:t>
      </w:r>
      <w:r w:rsidR="007154AF">
        <w:rPr>
          <w:rFonts w:ascii="Times New Roman" w:hAnsi="Times New Roman" w:cs="Times New Roman"/>
          <w:sz w:val="24"/>
          <w:szCs w:val="24"/>
        </w:rPr>
        <w:t xml:space="preserve"> </w:t>
      </w:r>
      <w:r w:rsidR="0022258B">
        <w:rPr>
          <w:rFonts w:ascii="Times New Roman" w:hAnsi="Times New Roman" w:cs="Times New Roman"/>
          <w:sz w:val="24"/>
          <w:szCs w:val="24"/>
        </w:rPr>
        <w:t xml:space="preserve">experimental </w:t>
      </w:r>
      <w:r w:rsidR="007154AF">
        <w:rPr>
          <w:rFonts w:ascii="Times New Roman" w:hAnsi="Times New Roman" w:cs="Times New Roman"/>
          <w:sz w:val="24"/>
          <w:szCs w:val="24"/>
        </w:rPr>
        <w:t>removal or addition of sources of elaiosomes), I employed an</w:t>
      </w:r>
      <w:r>
        <w:rPr>
          <w:rFonts w:ascii="Times New Roman" w:hAnsi="Times New Roman" w:cs="Times New Roman"/>
          <w:sz w:val="24"/>
          <w:szCs w:val="24"/>
        </w:rPr>
        <w:t xml:space="preserve"> analysis of proportional plant coverage at Henry Buck</w:t>
      </w:r>
      <w:r w:rsidR="007154AF">
        <w:rPr>
          <w:rFonts w:ascii="Times New Roman" w:hAnsi="Times New Roman" w:cs="Times New Roman"/>
          <w:sz w:val="24"/>
          <w:szCs w:val="24"/>
        </w:rPr>
        <w:t>. This was fitted as a binomial</w:t>
      </w:r>
      <w:r w:rsidR="007D506D">
        <w:rPr>
          <w:rFonts w:ascii="Times New Roman" w:hAnsi="Times New Roman" w:cs="Times New Roman"/>
          <w:sz w:val="24"/>
          <w:szCs w:val="24"/>
        </w:rPr>
        <w:t xml:space="preserve"> </w:t>
      </w:r>
      <w:r>
        <w:rPr>
          <w:rFonts w:ascii="Times New Roman" w:hAnsi="Times New Roman" w:cs="Times New Roman"/>
          <w:sz w:val="24"/>
          <w:szCs w:val="24"/>
        </w:rPr>
        <w:t>Generalized Linear Mixed Model (GLMM) using the lme4 package (Bates et al. 2015)</w:t>
      </w:r>
      <w:r w:rsidR="007154AF">
        <w:rPr>
          <w:rFonts w:ascii="Times New Roman" w:hAnsi="Times New Roman" w:cs="Times New Roman"/>
          <w:sz w:val="24"/>
          <w:szCs w:val="24"/>
        </w:rPr>
        <w:t>.</w:t>
      </w:r>
      <w:r>
        <w:rPr>
          <w:rFonts w:ascii="Times New Roman" w:hAnsi="Times New Roman" w:cs="Times New Roman"/>
          <w:sz w:val="24"/>
          <w:szCs w:val="24"/>
        </w:rPr>
        <w:t xml:space="preserve"> </w:t>
      </w:r>
      <w:r w:rsidR="007154AF">
        <w:rPr>
          <w:rFonts w:ascii="Times New Roman" w:hAnsi="Times New Roman" w:cs="Times New Roman"/>
          <w:sz w:val="24"/>
          <w:szCs w:val="24"/>
        </w:rPr>
        <w:t>M</w:t>
      </w:r>
      <w:r>
        <w:rPr>
          <w:rFonts w:ascii="Times New Roman" w:hAnsi="Times New Roman" w:cs="Times New Roman"/>
          <w:sz w:val="24"/>
          <w:szCs w:val="24"/>
        </w:rPr>
        <w:t>odel estimates</w:t>
      </w:r>
      <w:r w:rsidR="0010782C">
        <w:rPr>
          <w:rFonts w:ascii="Times New Roman" w:hAnsi="Times New Roman" w:cs="Times New Roman"/>
          <w:sz w:val="24"/>
          <w:szCs w:val="24"/>
        </w:rPr>
        <w:t>, such as predicted mean, standard error, and post-hoc tests,</w:t>
      </w:r>
      <w:r>
        <w:rPr>
          <w:rFonts w:ascii="Times New Roman" w:hAnsi="Times New Roman" w:cs="Times New Roman"/>
          <w:sz w:val="24"/>
          <w:szCs w:val="24"/>
        </w:rPr>
        <w:t xml:space="preserve"> were extracted using the </w:t>
      </w:r>
      <w:proofErr w:type="spellStart"/>
      <w:r>
        <w:rPr>
          <w:rFonts w:ascii="Times New Roman" w:hAnsi="Times New Roman" w:cs="Times New Roman"/>
          <w:sz w:val="24"/>
          <w:szCs w:val="24"/>
        </w:rPr>
        <w:t>emmeans</w:t>
      </w:r>
      <w:proofErr w:type="spellEnd"/>
      <w:r>
        <w:rPr>
          <w:rFonts w:ascii="Times New Roman" w:hAnsi="Times New Roman" w:cs="Times New Roman"/>
          <w:sz w:val="24"/>
          <w:szCs w:val="24"/>
        </w:rPr>
        <w:t xml:space="preserve"> package (</w:t>
      </w: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2016). P-values for fixed effects were calculated using the car package (Fox and Weisberg 2011).</w:t>
      </w:r>
      <w:r w:rsidR="00F21871">
        <w:rPr>
          <w:rFonts w:ascii="Times New Roman" w:hAnsi="Times New Roman" w:cs="Times New Roman"/>
          <w:sz w:val="24"/>
          <w:szCs w:val="24"/>
        </w:rPr>
        <w:t xml:space="preserve"> </w:t>
      </w:r>
      <w:bookmarkStart w:id="17" w:name="_Hlk99361820"/>
      <w:r w:rsidR="00F21871">
        <w:rPr>
          <w:rFonts w:ascii="Times New Roman" w:hAnsi="Times New Roman" w:cs="Times New Roman"/>
          <w:sz w:val="24"/>
          <w:szCs w:val="24"/>
        </w:rPr>
        <w:t xml:space="preserve">To evaluate the impact of treatments on </w:t>
      </w:r>
      <w:r w:rsidR="00F21871">
        <w:rPr>
          <w:rFonts w:ascii="Times New Roman" w:hAnsi="Times New Roman" w:cs="Times New Roman"/>
          <w:i/>
          <w:iCs/>
          <w:sz w:val="24"/>
          <w:szCs w:val="24"/>
        </w:rPr>
        <w:t xml:space="preserve">Trillium </w:t>
      </w:r>
      <w:r w:rsidR="00F21871">
        <w:rPr>
          <w:rFonts w:ascii="Times New Roman" w:hAnsi="Times New Roman" w:cs="Times New Roman"/>
          <w:sz w:val="24"/>
          <w:szCs w:val="24"/>
        </w:rPr>
        <w:t xml:space="preserve">coverage, I ran one follow up GLMM </w:t>
      </w:r>
      <w:r w:rsidR="00B705D8">
        <w:rPr>
          <w:rFonts w:ascii="Times New Roman" w:hAnsi="Times New Roman" w:cs="Times New Roman"/>
          <w:sz w:val="24"/>
          <w:szCs w:val="24"/>
        </w:rPr>
        <w:t xml:space="preserve">using the same model specifications, but with total coverage of </w:t>
      </w:r>
      <w:r w:rsidR="00B705D8">
        <w:rPr>
          <w:rFonts w:ascii="Times New Roman" w:hAnsi="Times New Roman" w:cs="Times New Roman"/>
          <w:i/>
          <w:iCs/>
          <w:sz w:val="24"/>
          <w:szCs w:val="24"/>
        </w:rPr>
        <w:t xml:space="preserve">Trillium </w:t>
      </w:r>
      <w:r w:rsidR="00B705D8">
        <w:rPr>
          <w:rFonts w:ascii="Times New Roman" w:hAnsi="Times New Roman" w:cs="Times New Roman"/>
          <w:sz w:val="24"/>
          <w:szCs w:val="24"/>
        </w:rPr>
        <w:t xml:space="preserve">fitted to a negative binomial distribution. </w:t>
      </w:r>
      <w:bookmarkStart w:id="18" w:name="_Hlk99364355"/>
      <w:r w:rsidR="00B705D8">
        <w:rPr>
          <w:rFonts w:ascii="Times New Roman" w:hAnsi="Times New Roman" w:cs="Times New Roman"/>
          <w:sz w:val="24"/>
          <w:szCs w:val="24"/>
        </w:rPr>
        <w:t>All GLMMs used block as a random effect</w:t>
      </w:r>
      <w:bookmarkEnd w:id="17"/>
      <w:r w:rsidR="00F82129">
        <w:rPr>
          <w:rFonts w:ascii="Times New Roman" w:hAnsi="Times New Roman" w:cs="Times New Roman"/>
          <w:sz w:val="24"/>
          <w:szCs w:val="24"/>
        </w:rPr>
        <w:t xml:space="preserve"> and elaiosome manipulation treatment as a fixed effect</w:t>
      </w:r>
      <w:r w:rsidR="00B705D8">
        <w:rPr>
          <w:rFonts w:ascii="Times New Roman" w:hAnsi="Times New Roman" w:cs="Times New Roman"/>
          <w:sz w:val="24"/>
          <w:szCs w:val="24"/>
        </w:rPr>
        <w:t>.</w:t>
      </w:r>
      <w:r>
        <w:rPr>
          <w:rFonts w:ascii="Times New Roman" w:hAnsi="Times New Roman" w:cs="Times New Roman"/>
          <w:sz w:val="24"/>
          <w:szCs w:val="24"/>
        </w:rPr>
        <w:t xml:space="preserve"> </w:t>
      </w:r>
      <w:bookmarkEnd w:id="18"/>
      <w:r>
        <w:rPr>
          <w:rFonts w:ascii="Times New Roman" w:hAnsi="Times New Roman" w:cs="Times New Roman"/>
          <w:sz w:val="24"/>
          <w:szCs w:val="24"/>
        </w:rPr>
        <w:t>To evaluate treatment effects on ant colony abundance</w:t>
      </w:r>
      <w:r w:rsidR="007D506D">
        <w:rPr>
          <w:rFonts w:ascii="Times New Roman" w:hAnsi="Times New Roman" w:cs="Times New Roman"/>
          <w:sz w:val="24"/>
          <w:szCs w:val="24"/>
        </w:rPr>
        <w:t xml:space="preserve"> and </w:t>
      </w:r>
      <w:r w:rsidR="007D506D">
        <w:rPr>
          <w:rFonts w:ascii="Times New Roman" w:hAnsi="Times New Roman" w:cs="Times New Roman"/>
          <w:i/>
          <w:iCs/>
          <w:sz w:val="24"/>
          <w:szCs w:val="24"/>
        </w:rPr>
        <w:t xml:space="preserve">Trillium </w:t>
      </w:r>
      <w:r w:rsidR="007D506D">
        <w:rPr>
          <w:rFonts w:ascii="Times New Roman" w:hAnsi="Times New Roman" w:cs="Times New Roman"/>
          <w:sz w:val="24"/>
          <w:szCs w:val="24"/>
        </w:rPr>
        <w:t xml:space="preserve">abundance, </w:t>
      </w:r>
      <w:r>
        <w:rPr>
          <w:rFonts w:ascii="Times New Roman" w:hAnsi="Times New Roman" w:cs="Times New Roman"/>
          <w:sz w:val="24"/>
          <w:szCs w:val="24"/>
        </w:rPr>
        <w:t>a Kruskal-Wallis rank test was employed due to the highly non-normal structure of these data (Ruxton and Beauchamp 2008). For analysis of species richness (estimated site-specific rarefaction), I used the vegan package (</w:t>
      </w:r>
      <w:proofErr w:type="spellStart"/>
      <w:r>
        <w:rPr>
          <w:rFonts w:ascii="Times New Roman" w:hAnsi="Times New Roman" w:cs="Times New Roman"/>
          <w:sz w:val="24"/>
          <w:szCs w:val="24"/>
        </w:rPr>
        <w:t>Osksanen</w:t>
      </w:r>
      <w:proofErr w:type="spellEnd"/>
      <w:r>
        <w:rPr>
          <w:rFonts w:ascii="Times New Roman" w:hAnsi="Times New Roman" w:cs="Times New Roman"/>
          <w:sz w:val="24"/>
          <w:szCs w:val="24"/>
        </w:rPr>
        <w:t xml:space="preserve"> et. al. 2019).</w:t>
      </w:r>
      <w:r w:rsidR="00215BBE">
        <w:rPr>
          <w:rFonts w:ascii="Times New Roman" w:hAnsi="Times New Roman" w:cs="Times New Roman"/>
          <w:sz w:val="24"/>
          <w:szCs w:val="24"/>
        </w:rPr>
        <w:t xml:space="preserve"> Estimates of</w:t>
      </w:r>
      <w:r w:rsidR="00C11813">
        <w:rPr>
          <w:rFonts w:ascii="Times New Roman" w:hAnsi="Times New Roman" w:cs="Times New Roman"/>
          <w:sz w:val="24"/>
          <w:szCs w:val="24"/>
        </w:rPr>
        <w:t xml:space="preserve"> diversity in the plant </w:t>
      </w:r>
      <w:r w:rsidR="00215BBE">
        <w:rPr>
          <w:rFonts w:ascii="Times New Roman" w:hAnsi="Times New Roman" w:cs="Times New Roman"/>
          <w:sz w:val="24"/>
          <w:szCs w:val="24"/>
        </w:rPr>
        <w:t>species</w:t>
      </w:r>
      <w:r w:rsidR="00C11813">
        <w:rPr>
          <w:rFonts w:ascii="Times New Roman" w:hAnsi="Times New Roman" w:cs="Times New Roman"/>
          <w:sz w:val="24"/>
          <w:szCs w:val="24"/>
        </w:rPr>
        <w:t xml:space="preserve"> pool</w:t>
      </w:r>
      <w:r w:rsidR="00215BBE">
        <w:rPr>
          <w:rFonts w:ascii="Times New Roman" w:hAnsi="Times New Roman" w:cs="Times New Roman"/>
          <w:sz w:val="24"/>
          <w:szCs w:val="24"/>
        </w:rPr>
        <w:t xml:space="preserve"> used </w:t>
      </w:r>
      <w:r w:rsidR="00215BBE">
        <w:rPr>
          <w:rFonts w:ascii="Times New Roman" w:hAnsi="Times New Roman" w:cs="Times New Roman"/>
          <w:i/>
          <w:iCs/>
          <w:sz w:val="24"/>
          <w:szCs w:val="24"/>
        </w:rPr>
        <w:t xml:space="preserve">Chao1 </w:t>
      </w:r>
      <w:r w:rsidR="00215BBE">
        <w:rPr>
          <w:rFonts w:ascii="Times New Roman" w:hAnsi="Times New Roman" w:cs="Times New Roman"/>
          <w:sz w:val="24"/>
          <w:szCs w:val="24"/>
        </w:rPr>
        <w:t>index to make comparisons across sites with varying sampling effort (</w:t>
      </w:r>
      <w:proofErr w:type="gramStart"/>
      <w:r w:rsidR="00215BBE">
        <w:rPr>
          <w:rFonts w:ascii="Times New Roman" w:hAnsi="Times New Roman" w:cs="Times New Roman"/>
          <w:sz w:val="24"/>
          <w:szCs w:val="24"/>
        </w:rPr>
        <w:t>e.g.</w:t>
      </w:r>
      <w:proofErr w:type="gramEnd"/>
      <w:r w:rsidR="00215BBE">
        <w:rPr>
          <w:rFonts w:ascii="Times New Roman" w:hAnsi="Times New Roman" w:cs="Times New Roman"/>
          <w:sz w:val="24"/>
          <w:szCs w:val="24"/>
        </w:rPr>
        <w:t xml:space="preserve"> Dilworth et al. 2021).</w:t>
      </w:r>
    </w:p>
    <w:p w14:paraId="06BB2228" w14:textId="7FC4C995"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A90C66">
        <w:rPr>
          <w:rFonts w:ascii="Times New Roman" w:hAnsi="Times New Roman" w:cs="Times New Roman"/>
          <w:sz w:val="24"/>
          <w:szCs w:val="24"/>
        </w:rPr>
        <w:t>Results:</w:t>
      </w:r>
    </w:p>
    <w:p w14:paraId="541A0590" w14:textId="20DEABD1" w:rsidR="0028310C" w:rsidRDefault="00A90C66" w:rsidP="007451AF">
      <w:pPr>
        <w:spacing w:line="480" w:lineRule="auto"/>
        <w:rPr>
          <w:rFonts w:ascii="Times New Roman" w:hAnsi="Times New Roman" w:cs="Times New Roman"/>
          <w:sz w:val="24"/>
          <w:szCs w:val="24"/>
        </w:rPr>
      </w:pPr>
      <w:bookmarkStart w:id="19" w:name="_Hlk98767272"/>
      <w:r>
        <w:rPr>
          <w:rFonts w:ascii="Times New Roman" w:hAnsi="Times New Roman" w:cs="Times New Roman"/>
          <w:sz w:val="24"/>
          <w:szCs w:val="24"/>
        </w:rPr>
        <w:t xml:space="preserve">My literature and field surveys revealed there are 25 records of native, herbaceous, ant-dispersed plants following our search criteria. </w:t>
      </w:r>
      <w:r w:rsidR="00EF2C11">
        <w:rPr>
          <w:rFonts w:ascii="Times New Roman" w:hAnsi="Times New Roman" w:cs="Times New Roman"/>
          <w:sz w:val="24"/>
          <w:szCs w:val="24"/>
        </w:rPr>
        <w:t>These</w:t>
      </w:r>
      <w:r>
        <w:rPr>
          <w:rFonts w:ascii="Times New Roman" w:hAnsi="Times New Roman" w:cs="Times New Roman"/>
          <w:sz w:val="24"/>
          <w:szCs w:val="24"/>
        </w:rPr>
        <w:t xml:space="preserve"> are predominantly native spring ephemerals found in the region’s mixed-deciduous forests</w:t>
      </w:r>
      <w:r w:rsidR="00EF2C11">
        <w:rPr>
          <w:rFonts w:ascii="Times New Roman" w:hAnsi="Times New Roman" w:cs="Times New Roman"/>
          <w:sz w:val="24"/>
          <w:szCs w:val="24"/>
        </w:rPr>
        <w:t xml:space="preserve">, and with the exception of </w:t>
      </w:r>
      <w:r w:rsidR="00EF2C11" w:rsidRPr="00EF2C11">
        <w:rPr>
          <w:rFonts w:ascii="Times New Roman" w:hAnsi="Times New Roman" w:cs="Times New Roman"/>
          <w:i/>
          <w:iCs/>
          <w:sz w:val="24"/>
          <w:szCs w:val="24"/>
        </w:rPr>
        <w:t xml:space="preserve">Corydalis </w:t>
      </w:r>
      <w:proofErr w:type="spellStart"/>
      <w:r w:rsidR="00EF2C11" w:rsidRPr="00EF2C11">
        <w:rPr>
          <w:rFonts w:ascii="Times New Roman" w:hAnsi="Times New Roman" w:cs="Times New Roman"/>
          <w:i/>
          <w:iCs/>
          <w:sz w:val="24"/>
          <w:szCs w:val="24"/>
        </w:rPr>
        <w:t>flavula</w:t>
      </w:r>
      <w:proofErr w:type="spellEnd"/>
      <w:r w:rsidR="00EF2C11">
        <w:rPr>
          <w:rFonts w:ascii="Times New Roman" w:hAnsi="Times New Roman" w:cs="Times New Roman"/>
          <w:sz w:val="24"/>
          <w:szCs w:val="24"/>
        </w:rPr>
        <w:t xml:space="preserve"> and </w:t>
      </w:r>
      <w:proofErr w:type="spellStart"/>
      <w:r w:rsidR="00EF2C11" w:rsidRPr="00EF2C11">
        <w:rPr>
          <w:rFonts w:ascii="Times New Roman" w:hAnsi="Times New Roman" w:cs="Times New Roman"/>
          <w:i/>
          <w:iCs/>
          <w:sz w:val="24"/>
          <w:szCs w:val="24"/>
        </w:rPr>
        <w:lastRenderedPageBreak/>
        <w:t>Melampyrum</w:t>
      </w:r>
      <w:proofErr w:type="spellEnd"/>
      <w:r w:rsidR="00EF2C11" w:rsidRPr="00EF2C11">
        <w:rPr>
          <w:rFonts w:ascii="Times New Roman" w:hAnsi="Times New Roman" w:cs="Times New Roman"/>
          <w:i/>
          <w:iCs/>
          <w:sz w:val="24"/>
          <w:szCs w:val="24"/>
        </w:rPr>
        <w:t xml:space="preserve"> </w:t>
      </w:r>
      <w:proofErr w:type="spellStart"/>
      <w:r w:rsidR="00EF2C11" w:rsidRPr="00EF2C11">
        <w:rPr>
          <w:rFonts w:ascii="Times New Roman" w:hAnsi="Times New Roman" w:cs="Times New Roman"/>
          <w:i/>
          <w:iCs/>
          <w:sz w:val="24"/>
          <w:szCs w:val="24"/>
        </w:rPr>
        <w:t>lineare</w:t>
      </w:r>
      <w:proofErr w:type="spellEnd"/>
      <w:r w:rsidR="00EF2C11">
        <w:rPr>
          <w:rFonts w:ascii="Times New Roman" w:hAnsi="Times New Roman" w:cs="Times New Roman"/>
          <w:sz w:val="24"/>
          <w:szCs w:val="24"/>
        </w:rPr>
        <w:t>, all are perennial wildflowers</w:t>
      </w:r>
      <w:r>
        <w:rPr>
          <w:rFonts w:ascii="Times New Roman" w:hAnsi="Times New Roman" w:cs="Times New Roman"/>
          <w:sz w:val="24"/>
          <w:szCs w:val="24"/>
        </w:rPr>
        <w:t xml:space="preserve">. </w:t>
      </w:r>
      <w:bookmarkEnd w:id="19"/>
      <w:r>
        <w:rPr>
          <w:rFonts w:ascii="Times New Roman" w:hAnsi="Times New Roman" w:cs="Times New Roman"/>
          <w:sz w:val="24"/>
          <w:szCs w:val="24"/>
        </w:rPr>
        <w:t>The species richness and composition of the plant communities surveyed is reported in supplemental tables and figures S</w:t>
      </w:r>
      <w:r w:rsidR="00D81473">
        <w:rPr>
          <w:rFonts w:ascii="Times New Roman" w:hAnsi="Times New Roman" w:cs="Times New Roman"/>
          <w:sz w:val="24"/>
          <w:szCs w:val="24"/>
        </w:rPr>
        <w:t>2</w:t>
      </w:r>
      <w:r>
        <w:rPr>
          <w:rFonts w:ascii="Times New Roman" w:hAnsi="Times New Roman" w:cs="Times New Roman"/>
          <w:sz w:val="24"/>
          <w:szCs w:val="24"/>
        </w:rPr>
        <w:t>-S</w:t>
      </w:r>
      <w:r w:rsidR="00D81473">
        <w:rPr>
          <w:rFonts w:ascii="Times New Roman" w:hAnsi="Times New Roman" w:cs="Times New Roman"/>
          <w:sz w:val="24"/>
          <w:szCs w:val="24"/>
        </w:rPr>
        <w:t>5</w:t>
      </w:r>
      <w:r>
        <w:rPr>
          <w:rFonts w:ascii="Times New Roman" w:hAnsi="Times New Roman" w:cs="Times New Roman"/>
          <w:sz w:val="24"/>
          <w:szCs w:val="24"/>
        </w:rPr>
        <w:t xml:space="preserve">, with Trout lily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being the only myrmecochore species found at all sites. Notably, line transects revealed that the highest </w:t>
      </w:r>
      <w:r w:rsidR="003A0E4B">
        <w:rPr>
          <w:rFonts w:ascii="Times New Roman" w:hAnsi="Times New Roman" w:cs="Times New Roman"/>
          <w:sz w:val="24"/>
          <w:szCs w:val="24"/>
        </w:rPr>
        <w:t>species richness</w:t>
      </w:r>
      <w:r>
        <w:rPr>
          <w:rFonts w:ascii="Times New Roman" w:hAnsi="Times New Roman" w:cs="Times New Roman"/>
          <w:sz w:val="24"/>
          <w:szCs w:val="24"/>
        </w:rPr>
        <w:t xml:space="preserve"> of ant-dispersed plants was observed at the Henry Buck Trail at American Legion State Forest in </w:t>
      </w:r>
      <w:proofErr w:type="spellStart"/>
      <w:r>
        <w:rPr>
          <w:rFonts w:ascii="Times New Roman" w:hAnsi="Times New Roman" w:cs="Times New Roman"/>
          <w:sz w:val="24"/>
          <w:szCs w:val="24"/>
        </w:rPr>
        <w:t>Barkhamsted</w:t>
      </w:r>
      <w:proofErr w:type="spellEnd"/>
      <w:r>
        <w:rPr>
          <w:rFonts w:ascii="Times New Roman" w:hAnsi="Times New Roman" w:cs="Times New Roman"/>
          <w:sz w:val="24"/>
          <w:szCs w:val="24"/>
        </w:rPr>
        <w:t>, CT (Fig S</w:t>
      </w:r>
      <w:r w:rsidR="00D81473">
        <w:rPr>
          <w:rFonts w:ascii="Times New Roman" w:hAnsi="Times New Roman" w:cs="Times New Roman"/>
          <w:sz w:val="24"/>
          <w:szCs w:val="24"/>
        </w:rPr>
        <w:t>2</w:t>
      </w:r>
      <w:r>
        <w:rPr>
          <w:rFonts w:ascii="Times New Roman" w:hAnsi="Times New Roman" w:cs="Times New Roman"/>
          <w:sz w:val="24"/>
          <w:szCs w:val="24"/>
        </w:rPr>
        <w:t>). Myrmecochore species richness and coverage was noticeably higher than estimates from larger region-wide surveys (Warren et al. 2021). Thirteen myrmecochore species occurr</w:t>
      </w:r>
      <w:r w:rsidR="00857B0B">
        <w:rPr>
          <w:rFonts w:ascii="Times New Roman" w:hAnsi="Times New Roman" w:cs="Times New Roman"/>
          <w:sz w:val="24"/>
          <w:szCs w:val="24"/>
        </w:rPr>
        <w:t>ed</w:t>
      </w:r>
      <w:r>
        <w:rPr>
          <w:rFonts w:ascii="Times New Roman" w:hAnsi="Times New Roman" w:cs="Times New Roman"/>
          <w:sz w:val="24"/>
          <w:szCs w:val="24"/>
        </w:rPr>
        <w:t xml:space="preserve"> in this site’s transect and </w:t>
      </w:r>
      <w:r w:rsidR="00857B0B">
        <w:rPr>
          <w:rFonts w:ascii="Times New Roman" w:hAnsi="Times New Roman" w:cs="Times New Roman"/>
          <w:sz w:val="24"/>
          <w:szCs w:val="24"/>
        </w:rPr>
        <w:t xml:space="preserve">the site had </w:t>
      </w:r>
      <w:r>
        <w:rPr>
          <w:rFonts w:ascii="Times New Roman" w:hAnsi="Times New Roman" w:cs="Times New Roman"/>
          <w:sz w:val="24"/>
          <w:szCs w:val="24"/>
        </w:rPr>
        <w:t>a percent coverage for myrmecochores of 87.2% within the herbaceous layer.</w:t>
      </w:r>
    </w:p>
    <w:p w14:paraId="05544586" w14:textId="05FB923D" w:rsidR="0028310C" w:rsidRDefault="00CC7EB6" w:rsidP="007451AF">
      <w:pPr>
        <w:spacing w:line="480" w:lineRule="auto"/>
        <w:rPr>
          <w:rFonts w:ascii="Times New Roman" w:hAnsi="Times New Roman" w:cs="Times New Roman"/>
          <w:i/>
          <w:iCs/>
          <w:sz w:val="24"/>
          <w:szCs w:val="24"/>
        </w:rPr>
      </w:pPr>
      <w:r>
        <w:rPr>
          <w:rFonts w:ascii="Times New Roman" w:hAnsi="Times New Roman" w:cs="Times New Roman"/>
          <w:sz w:val="24"/>
          <w:szCs w:val="24"/>
        </w:rPr>
        <w:t>My post-manipulation plant community surveys at Henry Buck trail</w:t>
      </w:r>
      <w:r w:rsidR="00A90C66">
        <w:rPr>
          <w:rFonts w:ascii="Times New Roman" w:hAnsi="Times New Roman" w:cs="Times New Roman"/>
          <w:sz w:val="24"/>
          <w:szCs w:val="24"/>
        </w:rPr>
        <w:t xml:space="preserve"> demonstrate ant-dispersed plants still dominated the proportional cover of the understory, herbaceous layer. Dutchman’s breeches (</w:t>
      </w:r>
      <w:r w:rsidR="00A90C66">
        <w:rPr>
          <w:rFonts w:ascii="Times New Roman" w:hAnsi="Times New Roman" w:cs="Times New Roman"/>
          <w:i/>
          <w:iCs/>
          <w:sz w:val="24"/>
          <w:szCs w:val="24"/>
        </w:rPr>
        <w:t xml:space="preserve">Dicentra </w:t>
      </w:r>
      <w:proofErr w:type="spellStart"/>
      <w:r w:rsidR="00A90C66">
        <w:rPr>
          <w:rFonts w:ascii="Times New Roman" w:hAnsi="Times New Roman" w:cs="Times New Roman"/>
          <w:i/>
          <w:iCs/>
          <w:sz w:val="24"/>
          <w:szCs w:val="24"/>
        </w:rPr>
        <w:t>cucullaria</w:t>
      </w:r>
      <w:proofErr w:type="spellEnd"/>
      <w:r w:rsidR="00A90C66">
        <w:rPr>
          <w:rFonts w:ascii="Times New Roman" w:hAnsi="Times New Roman" w:cs="Times New Roman"/>
          <w:sz w:val="24"/>
          <w:szCs w:val="24"/>
        </w:rPr>
        <w:t>), Red trillium (</w:t>
      </w:r>
      <w:r w:rsidR="00A90C66">
        <w:rPr>
          <w:rFonts w:ascii="Times New Roman" w:hAnsi="Times New Roman" w:cs="Times New Roman"/>
          <w:i/>
          <w:iCs/>
          <w:sz w:val="24"/>
          <w:szCs w:val="24"/>
        </w:rPr>
        <w:t xml:space="preserve">Trillium </w:t>
      </w:r>
      <w:proofErr w:type="spellStart"/>
      <w:r w:rsidR="00A90C66">
        <w:rPr>
          <w:rFonts w:ascii="Times New Roman" w:hAnsi="Times New Roman" w:cs="Times New Roman"/>
          <w:i/>
          <w:iCs/>
          <w:sz w:val="24"/>
          <w:szCs w:val="24"/>
        </w:rPr>
        <w:t>erectum</w:t>
      </w:r>
      <w:proofErr w:type="spellEnd"/>
      <w:r w:rsidR="00A90C66">
        <w:rPr>
          <w:rFonts w:ascii="Times New Roman" w:hAnsi="Times New Roman" w:cs="Times New Roman"/>
          <w:sz w:val="24"/>
          <w:szCs w:val="24"/>
        </w:rPr>
        <w:t>), Spring beauty (</w:t>
      </w:r>
      <w:r w:rsidR="00A90C66">
        <w:rPr>
          <w:rFonts w:ascii="Times New Roman" w:hAnsi="Times New Roman" w:cs="Times New Roman"/>
          <w:i/>
          <w:iCs/>
          <w:sz w:val="24"/>
          <w:szCs w:val="24"/>
        </w:rPr>
        <w:t>Claytonia virginica</w:t>
      </w:r>
      <w:r w:rsidR="00A90C66">
        <w:rPr>
          <w:rFonts w:ascii="Times New Roman" w:hAnsi="Times New Roman" w:cs="Times New Roman"/>
          <w:sz w:val="24"/>
          <w:szCs w:val="24"/>
        </w:rPr>
        <w:t>), and Trout Lily (</w:t>
      </w:r>
      <w:r w:rsidR="00A90C66">
        <w:rPr>
          <w:rFonts w:ascii="Times New Roman" w:hAnsi="Times New Roman" w:cs="Times New Roman"/>
          <w:i/>
          <w:iCs/>
          <w:sz w:val="24"/>
          <w:szCs w:val="24"/>
        </w:rPr>
        <w:t>Erythronium americanum</w:t>
      </w:r>
      <w:r w:rsidR="00A90C66">
        <w:rPr>
          <w:rFonts w:ascii="Times New Roman" w:hAnsi="Times New Roman" w:cs="Times New Roman"/>
          <w:sz w:val="24"/>
          <w:szCs w:val="24"/>
        </w:rPr>
        <w:t xml:space="preserve">) were the four most abundant ant-dispersed plants at the end of this survey (Fig. 1). </w:t>
      </w:r>
      <w:bookmarkStart w:id="20" w:name="_Hlk99550898"/>
      <w:r w:rsidR="00A46F60">
        <w:rPr>
          <w:rFonts w:ascii="Times New Roman" w:hAnsi="Times New Roman" w:cs="Times New Roman"/>
          <w:sz w:val="24"/>
          <w:szCs w:val="24"/>
        </w:rPr>
        <w:t xml:space="preserve">Hand-removal treatments had a modest reduction in the proportional </w:t>
      </w:r>
      <w:r w:rsidR="00A90C66">
        <w:rPr>
          <w:rFonts w:ascii="Times New Roman" w:hAnsi="Times New Roman" w:cs="Times New Roman"/>
          <w:sz w:val="24"/>
          <w:szCs w:val="24"/>
        </w:rPr>
        <w:t xml:space="preserve">coverage of </w:t>
      </w:r>
      <w:r w:rsidR="00A46F60">
        <w:rPr>
          <w:rFonts w:ascii="Times New Roman" w:hAnsi="Times New Roman" w:cs="Times New Roman"/>
          <w:sz w:val="24"/>
          <w:szCs w:val="24"/>
        </w:rPr>
        <w:t>ant dispersed plants, but this difference was indeed significantly different</w:t>
      </w:r>
      <w:r w:rsidR="00A90C66">
        <w:rPr>
          <w:rFonts w:ascii="Times New Roman" w:hAnsi="Times New Roman" w:cs="Times New Roman"/>
          <w:sz w:val="24"/>
          <w:szCs w:val="24"/>
        </w:rPr>
        <w:t xml:space="preserve"> (Fig 2, Binomial GLMM,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16.85,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&lt; 0.001). </w:t>
      </w:r>
      <w:bookmarkEnd w:id="20"/>
      <w:r w:rsidR="00A90C66">
        <w:rPr>
          <w:rFonts w:ascii="Times New Roman" w:hAnsi="Times New Roman" w:cs="Times New Roman"/>
          <w:sz w:val="24"/>
          <w:szCs w:val="24"/>
        </w:rPr>
        <w:t xml:space="preserve">Control plots with no manipulation had the highest proportional coverage of ant-dispersed plants (Fig. 2, Tukey HSD). In terms of magnitude of this effect, 73.8% of the transects in control plots were covered by ant-dispersed plants, compared to 67.3% in removal plots, indicating they were still dominant in terms of leaf area. </w:t>
      </w:r>
      <w:bookmarkStart w:id="21" w:name="_Hlk99361864"/>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 xml:space="preserve">supplementation plots did not result in increased numbers of </w:t>
      </w:r>
      <w:r w:rsidR="00A90C66" w:rsidRPr="003950D6">
        <w:rPr>
          <w:rFonts w:ascii="Times New Roman" w:hAnsi="Times New Roman" w:cs="Times New Roman"/>
          <w:i/>
          <w:iCs/>
          <w:sz w:val="24"/>
          <w:szCs w:val="24"/>
        </w:rPr>
        <w:t xml:space="preserve">Trillium </w:t>
      </w:r>
      <w:r w:rsidR="00A90C66" w:rsidRPr="003950D6">
        <w:rPr>
          <w:rFonts w:ascii="Times New Roman" w:hAnsi="Times New Roman" w:cs="Times New Roman"/>
          <w:sz w:val="24"/>
          <w:szCs w:val="24"/>
        </w:rPr>
        <w:t>plants</w:t>
      </w:r>
      <w:r w:rsidR="00A90C66" w:rsidRPr="003950D6">
        <w:rPr>
          <w:rFonts w:ascii="Times New Roman" w:hAnsi="Times New Roman" w:cs="Times New Roman"/>
          <w:i/>
          <w:iCs/>
          <w:sz w:val="24"/>
          <w:szCs w:val="24"/>
        </w:rPr>
        <w:t xml:space="preserve"> </w:t>
      </w:r>
      <w:r w:rsidR="00A90C66" w:rsidRPr="003950D6">
        <w:rPr>
          <w:rFonts w:ascii="Times New Roman" w:hAnsi="Times New Roman" w:cs="Times New Roman"/>
          <w:sz w:val="24"/>
          <w:szCs w:val="24"/>
        </w:rPr>
        <w:t xml:space="preserve">compared to controls (Negative binomial GLMM, </w:t>
      </w:r>
      <w:proofErr w:type="spellStart"/>
      <w:r w:rsidR="00A90C66" w:rsidRPr="003950D6">
        <w:rPr>
          <w:rFonts w:ascii="Times New Roman" w:hAnsi="Times New Roman" w:cs="Times New Roman"/>
          <w:sz w:val="24"/>
          <w:szCs w:val="24"/>
        </w:rPr>
        <w:t>posthoc</w:t>
      </w:r>
      <w:proofErr w:type="spellEnd"/>
      <w:r w:rsidR="00A90C66" w:rsidRPr="003950D6">
        <w:rPr>
          <w:rFonts w:ascii="Times New Roman" w:hAnsi="Times New Roman" w:cs="Times New Roman"/>
          <w:sz w:val="24"/>
          <w:szCs w:val="24"/>
        </w:rPr>
        <w:t xml:space="preserve"> test, </w:t>
      </w:r>
      <w:r w:rsidR="00A90C66" w:rsidRPr="003950D6">
        <w:rPr>
          <w:rFonts w:ascii="Times New Roman" w:hAnsi="Times New Roman" w:cs="Times New Roman"/>
          <w:i/>
          <w:iCs/>
          <w:sz w:val="24"/>
          <w:szCs w:val="24"/>
        </w:rPr>
        <w:t>Z</w:t>
      </w:r>
      <w:r w:rsidR="00A90C66" w:rsidRPr="003950D6">
        <w:rPr>
          <w:rFonts w:ascii="Times New Roman" w:hAnsi="Times New Roman" w:cs="Times New Roman"/>
          <w:sz w:val="24"/>
          <w:szCs w:val="24"/>
        </w:rPr>
        <w:t xml:space="preserve"> ratio = -</w:t>
      </w:r>
      <w:r w:rsidR="003950D6" w:rsidRPr="003950D6">
        <w:rPr>
          <w:rFonts w:ascii="Times New Roman" w:hAnsi="Times New Roman" w:cs="Times New Roman"/>
          <w:sz w:val="24"/>
          <w:szCs w:val="24"/>
        </w:rPr>
        <w:t>2.00</w:t>
      </w:r>
      <w:r w:rsidR="00A90C66" w:rsidRPr="003950D6">
        <w:rPr>
          <w:rFonts w:ascii="Times New Roman" w:hAnsi="Times New Roman" w:cs="Times New Roman"/>
          <w:sz w:val="24"/>
          <w:szCs w:val="24"/>
        </w:rPr>
        <w:t xml:space="preserve">, </w:t>
      </w:r>
      <w:r w:rsidR="00A90C66" w:rsidRPr="003950D6">
        <w:rPr>
          <w:rFonts w:ascii="Times New Roman" w:hAnsi="Times New Roman" w:cs="Times New Roman"/>
          <w:i/>
          <w:iCs/>
          <w:sz w:val="24"/>
          <w:szCs w:val="24"/>
        </w:rPr>
        <w:t>P</w:t>
      </w:r>
      <w:r w:rsidR="00A90C66" w:rsidRPr="003950D6">
        <w:rPr>
          <w:rFonts w:ascii="Times New Roman" w:hAnsi="Times New Roman" w:cs="Times New Roman"/>
          <w:sz w:val="24"/>
          <w:szCs w:val="24"/>
        </w:rPr>
        <w:t xml:space="preserve"> = 0.</w:t>
      </w:r>
      <w:r w:rsidR="003950D6" w:rsidRPr="003950D6">
        <w:rPr>
          <w:rFonts w:ascii="Times New Roman" w:hAnsi="Times New Roman" w:cs="Times New Roman"/>
          <w:sz w:val="24"/>
          <w:szCs w:val="24"/>
        </w:rPr>
        <w:t>112</w:t>
      </w:r>
      <w:r w:rsidR="00A90C66" w:rsidRPr="003950D6">
        <w:rPr>
          <w:rFonts w:ascii="Times New Roman" w:hAnsi="Times New Roman" w:cs="Times New Roman"/>
          <w:sz w:val="24"/>
          <w:szCs w:val="24"/>
        </w:rPr>
        <w:t>).</w:t>
      </w:r>
      <w:r w:rsidR="00D86CB4" w:rsidRPr="003950D6">
        <w:rPr>
          <w:rFonts w:ascii="Times New Roman" w:hAnsi="Times New Roman" w:cs="Times New Roman"/>
          <w:sz w:val="24"/>
          <w:szCs w:val="24"/>
        </w:rPr>
        <w:t xml:space="preserve"> </w:t>
      </w:r>
      <w:r w:rsidR="002705B2" w:rsidRPr="003950D6">
        <w:rPr>
          <w:rFonts w:ascii="Times New Roman" w:hAnsi="Times New Roman" w:cs="Times New Roman"/>
          <w:sz w:val="24"/>
          <w:szCs w:val="24"/>
        </w:rPr>
        <w:t>Similarly</w:t>
      </w:r>
      <w:r w:rsidR="00D86CB4" w:rsidRPr="003950D6">
        <w:rPr>
          <w:rFonts w:ascii="Times New Roman" w:hAnsi="Times New Roman" w:cs="Times New Roman"/>
          <w:sz w:val="24"/>
          <w:szCs w:val="24"/>
        </w:rPr>
        <w:t xml:space="preserv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supplementations plots did not have significant more </w:t>
      </w:r>
      <w:r w:rsidR="00D86CB4" w:rsidRPr="003950D6">
        <w:rPr>
          <w:rFonts w:ascii="Times New Roman" w:hAnsi="Times New Roman" w:cs="Times New Roman"/>
          <w:i/>
          <w:iCs/>
          <w:sz w:val="24"/>
          <w:szCs w:val="24"/>
        </w:rPr>
        <w:t xml:space="preserve">Trillium </w:t>
      </w:r>
      <w:r w:rsidR="00D86CB4" w:rsidRPr="003950D6">
        <w:rPr>
          <w:rFonts w:ascii="Times New Roman" w:hAnsi="Times New Roman" w:cs="Times New Roman"/>
          <w:sz w:val="24"/>
          <w:szCs w:val="24"/>
        </w:rPr>
        <w:t xml:space="preserve">plants compared to removal plots either (Negative binomial GLMM, </w:t>
      </w:r>
      <w:proofErr w:type="spellStart"/>
      <w:r w:rsidR="00D86CB4" w:rsidRPr="003950D6">
        <w:rPr>
          <w:rFonts w:ascii="Times New Roman" w:hAnsi="Times New Roman" w:cs="Times New Roman"/>
          <w:sz w:val="24"/>
          <w:szCs w:val="24"/>
        </w:rPr>
        <w:t>posthoc</w:t>
      </w:r>
      <w:proofErr w:type="spellEnd"/>
      <w:r w:rsidR="00D86CB4" w:rsidRPr="003950D6">
        <w:rPr>
          <w:rFonts w:ascii="Times New Roman" w:hAnsi="Times New Roman" w:cs="Times New Roman"/>
          <w:sz w:val="24"/>
          <w:szCs w:val="24"/>
        </w:rPr>
        <w:t xml:space="preserve"> test, Z ratio =</w:t>
      </w:r>
      <w:r w:rsidR="003950D6" w:rsidRPr="003950D6">
        <w:rPr>
          <w:rFonts w:ascii="Times New Roman" w:hAnsi="Times New Roman" w:cs="Times New Roman"/>
          <w:sz w:val="24"/>
          <w:szCs w:val="24"/>
        </w:rPr>
        <w:t xml:space="preserve"> -1.46</w:t>
      </w:r>
      <w:r w:rsidR="002705B2" w:rsidRPr="003950D6">
        <w:rPr>
          <w:rFonts w:ascii="Times New Roman" w:hAnsi="Times New Roman" w:cs="Times New Roman"/>
          <w:sz w:val="24"/>
          <w:szCs w:val="24"/>
        </w:rPr>
        <w:t xml:space="preserve">, </w:t>
      </w:r>
      <w:r w:rsidR="002705B2" w:rsidRPr="003950D6">
        <w:rPr>
          <w:rFonts w:ascii="Times New Roman" w:hAnsi="Times New Roman" w:cs="Times New Roman"/>
          <w:i/>
          <w:iCs/>
          <w:sz w:val="24"/>
          <w:szCs w:val="24"/>
        </w:rPr>
        <w:t>P</w:t>
      </w:r>
      <w:r w:rsidR="002705B2" w:rsidRPr="003950D6">
        <w:rPr>
          <w:rFonts w:ascii="Times New Roman" w:hAnsi="Times New Roman" w:cs="Times New Roman"/>
          <w:sz w:val="24"/>
          <w:szCs w:val="24"/>
        </w:rPr>
        <w:t xml:space="preserve"> =</w:t>
      </w:r>
      <w:r w:rsidR="003950D6" w:rsidRPr="003950D6">
        <w:rPr>
          <w:rFonts w:ascii="Times New Roman" w:hAnsi="Times New Roman" w:cs="Times New Roman"/>
          <w:sz w:val="24"/>
          <w:szCs w:val="24"/>
        </w:rPr>
        <w:t xml:space="preserve"> 0.309</w:t>
      </w:r>
      <w:r w:rsidR="002705B2" w:rsidRPr="003950D6">
        <w:rPr>
          <w:rFonts w:ascii="Times New Roman" w:hAnsi="Times New Roman" w:cs="Times New Roman"/>
          <w:sz w:val="24"/>
          <w:szCs w:val="24"/>
        </w:rPr>
        <w:t>).</w:t>
      </w:r>
      <w:bookmarkEnd w:id="21"/>
      <w:r w:rsidR="002705B2">
        <w:rPr>
          <w:rFonts w:ascii="Times New Roman" w:hAnsi="Times New Roman" w:cs="Times New Roman"/>
          <w:sz w:val="24"/>
          <w:szCs w:val="24"/>
        </w:rPr>
        <w:t xml:space="preserve"> </w:t>
      </w:r>
      <w:r w:rsidR="00A90C66">
        <w:rPr>
          <w:rFonts w:ascii="Times New Roman" w:hAnsi="Times New Roman" w:cs="Times New Roman"/>
          <w:sz w:val="24"/>
          <w:szCs w:val="24"/>
        </w:rPr>
        <w:t xml:space="preserve">Plots with addition of </w:t>
      </w:r>
      <w:r w:rsidR="00A90C66">
        <w:rPr>
          <w:rFonts w:ascii="Times New Roman" w:hAnsi="Times New Roman" w:cs="Times New Roman"/>
          <w:i/>
          <w:iCs/>
          <w:sz w:val="24"/>
          <w:szCs w:val="24"/>
        </w:rPr>
        <w:t xml:space="preserve">Trillium </w:t>
      </w:r>
      <w:r w:rsidR="00A90C66">
        <w:rPr>
          <w:rFonts w:ascii="Times New Roman" w:hAnsi="Times New Roman" w:cs="Times New Roman"/>
          <w:sz w:val="24"/>
          <w:szCs w:val="24"/>
        </w:rPr>
        <w:t xml:space="preserve">seeds to plots had intermediate proportional covered by </w:t>
      </w:r>
      <w:r w:rsidR="00A90C66">
        <w:rPr>
          <w:rFonts w:ascii="Times New Roman" w:hAnsi="Times New Roman" w:cs="Times New Roman"/>
          <w:sz w:val="24"/>
          <w:szCs w:val="24"/>
        </w:rPr>
        <w:lastRenderedPageBreak/>
        <w:t xml:space="preserve">ant-dispersed plants overall (Fig. 2, Tukey HSD). In all, these results suggest that the manipulation only moderately reduced the proportional abundance of </w:t>
      </w:r>
      <w:proofErr w:type="gramStart"/>
      <w:r w:rsidR="00A90C66">
        <w:rPr>
          <w:rFonts w:ascii="Times New Roman" w:hAnsi="Times New Roman" w:cs="Times New Roman"/>
          <w:sz w:val="24"/>
          <w:szCs w:val="24"/>
        </w:rPr>
        <w:t>myrmecochores</w:t>
      </w:r>
      <w:proofErr w:type="gramEnd"/>
      <w:r w:rsidR="00A90C66">
        <w:rPr>
          <w:rFonts w:ascii="Times New Roman" w:hAnsi="Times New Roman" w:cs="Times New Roman"/>
          <w:sz w:val="24"/>
          <w:szCs w:val="24"/>
        </w:rPr>
        <w:t xml:space="preserve"> and they remained dominant over non-</w:t>
      </w:r>
      <w:r w:rsidR="00AF0194">
        <w:rPr>
          <w:rFonts w:ascii="Times New Roman" w:hAnsi="Times New Roman" w:cs="Times New Roman"/>
          <w:sz w:val="24"/>
          <w:szCs w:val="24"/>
        </w:rPr>
        <w:t>myrmecochores with respect to herbaceous plant cover (Fig. 2).</w:t>
      </w:r>
    </w:p>
    <w:p w14:paraId="0CFBE1DA" w14:textId="7708D77F" w:rsidR="0028310C" w:rsidRPr="006C2E99" w:rsidRDefault="00225D41" w:rsidP="007451AF">
      <w:pPr>
        <w:spacing w:line="480" w:lineRule="auto"/>
        <w:rPr>
          <w:rFonts w:ascii="Times New Roman" w:hAnsi="Times New Roman" w:cs="Times New Roman"/>
          <w:sz w:val="24"/>
          <w:szCs w:val="24"/>
        </w:rPr>
      </w:pPr>
      <w:bookmarkStart w:id="22" w:name="_Hlk99359703"/>
      <w:r>
        <w:rPr>
          <w:rFonts w:ascii="Times New Roman" w:hAnsi="Times New Roman" w:cs="Times New Roman"/>
          <w:sz w:val="24"/>
          <w:szCs w:val="24"/>
        </w:rPr>
        <w:t>Surveys of the</w:t>
      </w:r>
      <w:r w:rsidR="00A90C66">
        <w:rPr>
          <w:rFonts w:ascii="Times New Roman" w:hAnsi="Times New Roman" w:cs="Times New Roman"/>
          <w:sz w:val="24"/>
          <w:szCs w:val="24"/>
        </w:rPr>
        <w:t xml:space="preserve"> ground-foraging ant community and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colony abundance yielded five species of ants, including </w:t>
      </w:r>
      <w:r w:rsidR="00A90C66">
        <w:rPr>
          <w:rFonts w:ascii="Times New Roman" w:hAnsi="Times New Roman" w:cs="Times New Roman"/>
          <w:i/>
          <w:iCs/>
          <w:sz w:val="24"/>
          <w:szCs w:val="24"/>
        </w:rPr>
        <w:t xml:space="preserve">Aphaenogaster </w:t>
      </w:r>
      <w:proofErr w:type="spellStart"/>
      <w:r w:rsidR="00A90C66">
        <w:rPr>
          <w:rFonts w:ascii="Times New Roman" w:hAnsi="Times New Roman" w:cs="Times New Roman"/>
          <w:i/>
          <w:iCs/>
          <w:sz w:val="24"/>
          <w:szCs w:val="24"/>
        </w:rPr>
        <w:t>rudis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group, </w:t>
      </w:r>
      <w:r w:rsidR="00A90C66">
        <w:rPr>
          <w:rFonts w:ascii="Times New Roman" w:hAnsi="Times New Roman" w:cs="Times New Roman"/>
          <w:i/>
          <w:iCs/>
          <w:sz w:val="24"/>
          <w:szCs w:val="24"/>
        </w:rPr>
        <w:t xml:space="preserve">Camponotus </w:t>
      </w:r>
      <w:proofErr w:type="spellStart"/>
      <w:r w:rsidR="00A90C66">
        <w:rPr>
          <w:rFonts w:ascii="Times New Roman" w:hAnsi="Times New Roman" w:cs="Times New Roman"/>
          <w:i/>
          <w:iCs/>
          <w:sz w:val="24"/>
          <w:szCs w:val="24"/>
        </w:rPr>
        <w:t>pennsylvanicus</w:t>
      </w:r>
      <w:proofErr w:type="spellEnd"/>
      <w:r w:rsidR="00A90C66">
        <w:rPr>
          <w:rFonts w:ascii="Times New Roman" w:hAnsi="Times New Roman" w:cs="Times New Roman"/>
          <w:sz w:val="24"/>
          <w:szCs w:val="24"/>
        </w:rPr>
        <w:t xml:space="preserve">, </w:t>
      </w:r>
      <w:proofErr w:type="spellStart"/>
      <w:r w:rsidR="00A90C66">
        <w:rPr>
          <w:rFonts w:ascii="Times New Roman" w:hAnsi="Times New Roman" w:cs="Times New Roman"/>
          <w:i/>
          <w:iCs/>
          <w:sz w:val="24"/>
          <w:szCs w:val="24"/>
        </w:rPr>
        <w:t>Lasius</w:t>
      </w:r>
      <w:proofErr w:type="spellEnd"/>
      <w:r w:rsidR="00A90C66">
        <w:rPr>
          <w:rFonts w:ascii="Times New Roman" w:hAnsi="Times New Roman" w:cs="Times New Roman"/>
          <w:i/>
          <w:iCs/>
          <w:sz w:val="24"/>
          <w:szCs w:val="24"/>
        </w:rPr>
        <w:t xml:space="preserve"> </w:t>
      </w:r>
      <w:proofErr w:type="spellStart"/>
      <w:r w:rsidR="00A90C66">
        <w:rPr>
          <w:rFonts w:ascii="Times New Roman" w:hAnsi="Times New Roman" w:cs="Times New Roman"/>
          <w:i/>
          <w:iCs/>
          <w:sz w:val="24"/>
          <w:szCs w:val="24"/>
        </w:rPr>
        <w:t>neoniger</w:t>
      </w:r>
      <w:proofErr w:type="spellEnd"/>
      <w:r w:rsidR="00A90C66">
        <w:rPr>
          <w:rFonts w:ascii="Times New Roman" w:hAnsi="Times New Roman" w:cs="Times New Roman"/>
          <w:sz w:val="24"/>
          <w:szCs w:val="24"/>
        </w:rPr>
        <w:t xml:space="preserve">, </w:t>
      </w:r>
      <w:r w:rsidR="00A90C66">
        <w:rPr>
          <w:rFonts w:ascii="Times New Roman" w:hAnsi="Times New Roman" w:cs="Times New Roman"/>
          <w:i/>
          <w:iCs/>
          <w:sz w:val="24"/>
          <w:szCs w:val="24"/>
        </w:rPr>
        <w:t xml:space="preserve">Myrmica </w:t>
      </w:r>
      <w:proofErr w:type="spellStart"/>
      <w:r w:rsidR="00A90C66">
        <w:rPr>
          <w:rFonts w:ascii="Times New Roman" w:hAnsi="Times New Roman" w:cs="Times New Roman"/>
          <w:i/>
          <w:iCs/>
          <w:sz w:val="24"/>
          <w:szCs w:val="24"/>
        </w:rPr>
        <w:t>punctiventris</w:t>
      </w:r>
      <w:proofErr w:type="spellEnd"/>
      <w:r w:rsidR="00A90C66">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and </w:t>
      </w:r>
      <w:r w:rsidR="00A90C66">
        <w:rPr>
          <w:rFonts w:ascii="Times New Roman" w:hAnsi="Times New Roman" w:cs="Times New Roman"/>
          <w:i/>
          <w:iCs/>
          <w:sz w:val="24"/>
          <w:szCs w:val="24"/>
        </w:rPr>
        <w:t>Tapinoma sessile</w:t>
      </w:r>
      <w:r w:rsidR="00A90C66">
        <w:rPr>
          <w:rFonts w:ascii="Times New Roman" w:hAnsi="Times New Roman" w:cs="Times New Roman"/>
          <w:sz w:val="24"/>
          <w:szCs w:val="24"/>
        </w:rPr>
        <w:t xml:space="preserve">. </w:t>
      </w:r>
      <w:bookmarkStart w:id="23" w:name="_Hlk98749400"/>
      <w:r w:rsidR="004C5054">
        <w:rPr>
          <w:rFonts w:ascii="Times New Roman" w:hAnsi="Times New Roman" w:cs="Times New Roman"/>
          <w:sz w:val="24"/>
          <w:szCs w:val="24"/>
        </w:rPr>
        <w:t xml:space="preserve">With respect to timing, this </w:t>
      </w:r>
      <w:r>
        <w:rPr>
          <w:rFonts w:ascii="Times New Roman" w:hAnsi="Times New Roman" w:cs="Times New Roman"/>
          <w:sz w:val="24"/>
          <w:szCs w:val="24"/>
        </w:rPr>
        <w:t>baiting assay</w:t>
      </w:r>
      <w:r w:rsidR="004C5054">
        <w:rPr>
          <w:rFonts w:ascii="Times New Roman" w:hAnsi="Times New Roman" w:cs="Times New Roman"/>
          <w:sz w:val="24"/>
          <w:szCs w:val="24"/>
        </w:rPr>
        <w:t xml:space="preserve"> took place</w:t>
      </w:r>
      <w:r w:rsidR="00A90C66">
        <w:rPr>
          <w:rFonts w:ascii="Times New Roman" w:hAnsi="Times New Roman" w:cs="Times New Roman"/>
          <w:sz w:val="24"/>
          <w:szCs w:val="24"/>
        </w:rPr>
        <w:t xml:space="preserve"> </w:t>
      </w:r>
      <w:r>
        <w:rPr>
          <w:rFonts w:ascii="Times New Roman" w:hAnsi="Times New Roman" w:cs="Times New Roman"/>
          <w:sz w:val="24"/>
          <w:szCs w:val="24"/>
        </w:rPr>
        <w:t>six years after the last manipulation of all sources of elaiosomes in removal treatments</w:t>
      </w:r>
      <w:r w:rsidR="00A90C66">
        <w:rPr>
          <w:rFonts w:ascii="Times New Roman" w:hAnsi="Times New Roman" w:cs="Times New Roman"/>
          <w:sz w:val="24"/>
          <w:szCs w:val="24"/>
        </w:rPr>
        <w:t xml:space="preserve">. </w:t>
      </w:r>
      <w:bookmarkEnd w:id="23"/>
      <w:r w:rsidR="00A90C66">
        <w:rPr>
          <w:rFonts w:ascii="Times New Roman" w:hAnsi="Times New Roman" w:cs="Times New Roman"/>
          <w:sz w:val="24"/>
          <w:szCs w:val="24"/>
        </w:rPr>
        <w:t xml:space="preserve">I observed no difference in the abundance of seed-dispersing </w:t>
      </w:r>
      <w:r w:rsidR="00A90C66">
        <w:rPr>
          <w:rFonts w:ascii="Times New Roman" w:hAnsi="Times New Roman" w:cs="Times New Roman"/>
          <w:i/>
          <w:iCs/>
          <w:sz w:val="24"/>
          <w:szCs w:val="24"/>
        </w:rPr>
        <w:t>Aphaenogaster</w:t>
      </w:r>
      <w:r w:rsidR="00A90C66">
        <w:rPr>
          <w:rFonts w:ascii="Times New Roman" w:hAnsi="Times New Roman" w:cs="Times New Roman"/>
          <w:sz w:val="24"/>
          <w:szCs w:val="24"/>
        </w:rPr>
        <w:t xml:space="preserve"> colony abundance among removal, control, or supplementation treatments (Fig. 3,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1.15,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0.56).</w:t>
      </w:r>
      <w:r w:rsidR="002761F1">
        <w:rPr>
          <w:rFonts w:ascii="Times New Roman" w:hAnsi="Times New Roman" w:cs="Times New Roman"/>
          <w:sz w:val="24"/>
          <w:szCs w:val="24"/>
        </w:rPr>
        <w:t xml:space="preserve"> In the control treatments </w:t>
      </w:r>
      <w:r w:rsidR="009D48A6">
        <w:rPr>
          <w:rFonts w:ascii="Times New Roman" w:hAnsi="Times New Roman" w:cs="Times New Roman"/>
          <w:sz w:val="24"/>
          <w:szCs w:val="24"/>
        </w:rPr>
        <w:t>1.33 (SE 0.25)</w:t>
      </w:r>
      <w:r w:rsidR="002761F1">
        <w:rPr>
          <w:rFonts w:ascii="Times New Roman" w:hAnsi="Times New Roman" w:cs="Times New Roman"/>
          <w:sz w:val="24"/>
          <w:szCs w:val="24"/>
        </w:rPr>
        <w:t xml:space="preserve"> </w:t>
      </w:r>
      <w:r w:rsidR="002761F1">
        <w:rPr>
          <w:rFonts w:ascii="Times New Roman" w:hAnsi="Times New Roman" w:cs="Times New Roman"/>
          <w:i/>
          <w:iCs/>
          <w:sz w:val="24"/>
          <w:szCs w:val="24"/>
        </w:rPr>
        <w:t xml:space="preserve">Aphaenogaster </w:t>
      </w:r>
      <w:r w:rsidR="002761F1">
        <w:rPr>
          <w:rFonts w:ascii="Times New Roman" w:hAnsi="Times New Roman" w:cs="Times New Roman"/>
          <w:sz w:val="24"/>
          <w:szCs w:val="24"/>
        </w:rPr>
        <w:t xml:space="preserve">colonies were observed, compared to </w:t>
      </w:r>
      <w:r w:rsidR="009D48A6">
        <w:rPr>
          <w:rFonts w:ascii="Times New Roman" w:hAnsi="Times New Roman" w:cs="Times New Roman"/>
          <w:sz w:val="24"/>
          <w:szCs w:val="24"/>
        </w:rPr>
        <w:t>1.53 (SE 0.16)</w:t>
      </w:r>
      <w:r w:rsidR="002761F1">
        <w:rPr>
          <w:rFonts w:ascii="Times New Roman" w:hAnsi="Times New Roman" w:cs="Times New Roman"/>
          <w:sz w:val="24"/>
          <w:szCs w:val="24"/>
        </w:rPr>
        <w:t xml:space="preserve"> in the removal, and </w:t>
      </w:r>
      <w:r w:rsidR="009D48A6">
        <w:rPr>
          <w:rFonts w:ascii="Times New Roman" w:hAnsi="Times New Roman" w:cs="Times New Roman"/>
          <w:sz w:val="24"/>
          <w:szCs w:val="24"/>
        </w:rPr>
        <w:t xml:space="preserve">1.26 (SE </w:t>
      </w:r>
      <w:r w:rsidR="00A47A54">
        <w:rPr>
          <w:rFonts w:ascii="Times New Roman" w:hAnsi="Times New Roman" w:cs="Times New Roman"/>
          <w:sz w:val="24"/>
          <w:szCs w:val="24"/>
        </w:rPr>
        <w:t>0</w:t>
      </w:r>
      <w:r w:rsidR="009D48A6">
        <w:rPr>
          <w:rFonts w:ascii="Times New Roman" w:hAnsi="Times New Roman" w:cs="Times New Roman"/>
          <w:sz w:val="24"/>
          <w:szCs w:val="24"/>
        </w:rPr>
        <w:t>.26)</w:t>
      </w:r>
      <w:r w:rsidR="002761F1">
        <w:rPr>
          <w:rFonts w:ascii="Times New Roman" w:hAnsi="Times New Roman" w:cs="Times New Roman"/>
          <w:sz w:val="24"/>
          <w:szCs w:val="24"/>
        </w:rPr>
        <w:t xml:space="preserve"> in the supplementation.</w:t>
      </w:r>
      <w:r w:rsidR="00A90C66">
        <w:rPr>
          <w:rFonts w:ascii="Times New Roman" w:hAnsi="Times New Roman" w:cs="Times New Roman"/>
          <w:sz w:val="24"/>
          <w:szCs w:val="24"/>
        </w:rPr>
        <w:t xml:space="preserve"> Additionally, there was no difference among treatments in the recruitment of non-</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ant</w:t>
      </w:r>
      <w:r w:rsidR="00BC007E">
        <w:rPr>
          <w:rFonts w:ascii="Times New Roman" w:hAnsi="Times New Roman" w:cs="Times New Roman"/>
          <w:sz w:val="24"/>
          <w:szCs w:val="24"/>
        </w:rPr>
        <w:t xml:space="preserve"> colonies</w:t>
      </w:r>
      <w:r w:rsidR="00A90C66">
        <w:rPr>
          <w:rFonts w:ascii="Times New Roman" w:hAnsi="Times New Roman" w:cs="Times New Roman"/>
          <w:sz w:val="24"/>
          <w:szCs w:val="24"/>
        </w:rPr>
        <w:t xml:space="preserve"> to these baits (Kruskal-Wallis, χ</w:t>
      </w:r>
      <w:r w:rsidR="00A90C66">
        <w:rPr>
          <w:rFonts w:ascii="Times New Roman" w:hAnsi="Times New Roman" w:cs="Times New Roman"/>
          <w:sz w:val="24"/>
          <w:szCs w:val="24"/>
          <w:vertAlign w:val="superscript"/>
        </w:rPr>
        <w:t xml:space="preserve">2 </w:t>
      </w:r>
      <w:r w:rsidR="00A90C66">
        <w:rPr>
          <w:rFonts w:ascii="Times New Roman" w:hAnsi="Times New Roman" w:cs="Times New Roman"/>
          <w:sz w:val="24"/>
          <w:szCs w:val="24"/>
        </w:rPr>
        <w:t xml:space="preserve">= 0.78, df = 2, </w:t>
      </w:r>
      <w:r w:rsidR="00A90C66">
        <w:rPr>
          <w:rFonts w:ascii="Times New Roman" w:hAnsi="Times New Roman" w:cs="Times New Roman"/>
          <w:i/>
          <w:iCs/>
          <w:sz w:val="24"/>
          <w:szCs w:val="24"/>
        </w:rPr>
        <w:t>P</w:t>
      </w:r>
      <w:r w:rsidR="00A90C66">
        <w:rPr>
          <w:rFonts w:ascii="Times New Roman" w:hAnsi="Times New Roman" w:cs="Times New Roman"/>
          <w:sz w:val="24"/>
          <w:szCs w:val="24"/>
        </w:rPr>
        <w:t xml:space="preserve"> = 0.67).</w:t>
      </w:r>
      <w:r w:rsidR="006C2E99">
        <w:rPr>
          <w:rFonts w:ascii="Times New Roman" w:hAnsi="Times New Roman" w:cs="Times New Roman"/>
          <w:sz w:val="24"/>
          <w:szCs w:val="24"/>
        </w:rPr>
        <w:t xml:space="preserve"> For non-</w:t>
      </w:r>
      <w:proofErr w:type="spellStart"/>
      <w:r w:rsidR="006C2E99">
        <w:rPr>
          <w:rFonts w:ascii="Times New Roman" w:hAnsi="Times New Roman" w:cs="Times New Roman"/>
          <w:i/>
          <w:iCs/>
          <w:sz w:val="24"/>
          <w:szCs w:val="24"/>
        </w:rPr>
        <w:t>Apheanogaster</w:t>
      </w:r>
      <w:proofErr w:type="spellEnd"/>
      <w:r w:rsidR="006C2E99">
        <w:rPr>
          <w:rFonts w:ascii="Times New Roman" w:hAnsi="Times New Roman" w:cs="Times New Roman"/>
          <w:i/>
          <w:iCs/>
          <w:sz w:val="24"/>
          <w:szCs w:val="24"/>
        </w:rPr>
        <w:t xml:space="preserve"> </w:t>
      </w:r>
      <w:r w:rsidR="006C2E99">
        <w:rPr>
          <w:rFonts w:ascii="Times New Roman" w:hAnsi="Times New Roman" w:cs="Times New Roman"/>
          <w:sz w:val="24"/>
          <w:szCs w:val="24"/>
        </w:rPr>
        <w:t xml:space="preserve">ants, </w:t>
      </w:r>
      <w:r w:rsidR="00AA092B">
        <w:rPr>
          <w:rFonts w:ascii="Times New Roman" w:hAnsi="Times New Roman" w:cs="Times New Roman"/>
          <w:sz w:val="24"/>
          <w:szCs w:val="24"/>
        </w:rPr>
        <w:t>2 (SE 0.74)</w:t>
      </w:r>
      <w:r w:rsidR="006C2E99">
        <w:rPr>
          <w:rFonts w:ascii="Times New Roman" w:hAnsi="Times New Roman" w:cs="Times New Roman"/>
          <w:sz w:val="24"/>
          <w:szCs w:val="24"/>
        </w:rPr>
        <w:t xml:space="preserve"> colonies were observed in the control treatments, </w:t>
      </w:r>
      <w:r w:rsidR="00AA092B">
        <w:rPr>
          <w:rFonts w:ascii="Times New Roman" w:hAnsi="Times New Roman" w:cs="Times New Roman"/>
          <w:sz w:val="24"/>
          <w:szCs w:val="24"/>
        </w:rPr>
        <w:t>2.53 (SE 0.85)</w:t>
      </w:r>
      <w:r w:rsidR="006C2E99">
        <w:rPr>
          <w:rFonts w:ascii="Times New Roman" w:hAnsi="Times New Roman" w:cs="Times New Roman"/>
          <w:sz w:val="24"/>
          <w:szCs w:val="24"/>
        </w:rPr>
        <w:t xml:space="preserve"> in the removal, and </w:t>
      </w:r>
      <w:r>
        <w:rPr>
          <w:rFonts w:ascii="Times New Roman" w:hAnsi="Times New Roman" w:cs="Times New Roman"/>
          <w:sz w:val="24"/>
          <w:szCs w:val="24"/>
        </w:rPr>
        <w:t>2.2 (SE 0.67)</w:t>
      </w:r>
      <w:r w:rsidR="006C2E99">
        <w:rPr>
          <w:rFonts w:ascii="Times New Roman" w:hAnsi="Times New Roman" w:cs="Times New Roman"/>
          <w:sz w:val="24"/>
          <w:szCs w:val="24"/>
        </w:rPr>
        <w:t xml:space="preserve"> in the supplementation.</w:t>
      </w:r>
    </w:p>
    <w:bookmarkEnd w:id="22"/>
    <w:p w14:paraId="36141634" w14:textId="77777777" w:rsidR="0028310C" w:rsidRDefault="0028310C" w:rsidP="007451AF">
      <w:pPr>
        <w:spacing w:line="480" w:lineRule="auto"/>
        <w:rPr>
          <w:rFonts w:ascii="Times New Roman" w:hAnsi="Times New Roman" w:cs="Times New Roman"/>
          <w:sz w:val="24"/>
          <w:szCs w:val="24"/>
        </w:rPr>
      </w:pPr>
    </w:p>
    <w:p w14:paraId="3BA49099" w14:textId="1FC6C1C7" w:rsidR="0028310C" w:rsidRDefault="00C647D8"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r w:rsidR="00A90C66">
        <w:rPr>
          <w:rFonts w:ascii="Times New Roman" w:hAnsi="Times New Roman" w:cs="Times New Roman"/>
          <w:sz w:val="24"/>
          <w:szCs w:val="24"/>
        </w:rPr>
        <w:t>Discussion:</w:t>
      </w:r>
    </w:p>
    <w:p w14:paraId="3FFCEE42" w14:textId="093E00C5" w:rsidR="005E5C6E"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impact of </w:t>
      </w:r>
      <w:r w:rsidR="002039F6">
        <w:rPr>
          <w:rFonts w:ascii="Times New Roman" w:hAnsi="Times New Roman" w:cs="Times New Roman"/>
          <w:sz w:val="24"/>
          <w:szCs w:val="24"/>
        </w:rPr>
        <w:t>anthropogenic</w:t>
      </w:r>
      <w:r>
        <w:rPr>
          <w:rFonts w:ascii="Times New Roman" w:hAnsi="Times New Roman" w:cs="Times New Roman"/>
          <w:sz w:val="24"/>
          <w:szCs w:val="24"/>
        </w:rPr>
        <w:t xml:space="preserve"> disturbance disrupt</w:t>
      </w:r>
      <w:r w:rsidR="002039F6">
        <w:rPr>
          <w:rFonts w:ascii="Times New Roman" w:hAnsi="Times New Roman" w:cs="Times New Roman"/>
          <w:sz w:val="24"/>
          <w:szCs w:val="24"/>
        </w:rPr>
        <w:t>s</w:t>
      </w:r>
      <w:r>
        <w:rPr>
          <w:rFonts w:ascii="Times New Roman" w:hAnsi="Times New Roman" w:cs="Times New Roman"/>
          <w:sz w:val="24"/>
          <w:szCs w:val="24"/>
        </w:rPr>
        <w:t xml:space="preserve"> dispersal mutualisms (Markl et al. 2012). Specialized mutualisms are particularly susceptible to extinctions because if one partner is extirpated from an environment, the mutualistic partner risks demographic failure (Farwig and Berens 2012). My results indicate that in intact forests, even fragmented habitats like those seen in the Northeastern U.S., ant-myrmecochore mutualisms have a robust ability to tolerate small </w:t>
      </w:r>
      <w:r>
        <w:rPr>
          <w:rFonts w:ascii="Times New Roman" w:hAnsi="Times New Roman" w:cs="Times New Roman"/>
          <w:sz w:val="24"/>
          <w:szCs w:val="24"/>
        </w:rPr>
        <w:lastRenderedPageBreak/>
        <w:t>scale disturbance. If three years of seed crop are lost to environmental upset</w:t>
      </w:r>
      <w:r w:rsidR="004C5054">
        <w:rPr>
          <w:rFonts w:ascii="Times New Roman" w:hAnsi="Times New Roman" w:cs="Times New Roman"/>
          <w:sz w:val="24"/>
          <w:szCs w:val="24"/>
        </w:rPr>
        <w:t>,</w:t>
      </w:r>
      <w:r>
        <w:rPr>
          <w:rFonts w:ascii="Times New Roman" w:hAnsi="Times New Roman" w:cs="Times New Roman"/>
          <w:sz w:val="24"/>
          <w:szCs w:val="24"/>
        </w:rPr>
        <w:t xml:space="preserve"> I observed that myrmecochores are still able to persist as dominant member</w:t>
      </w:r>
      <w:r w:rsidR="002039F6">
        <w:rPr>
          <w:rFonts w:ascii="Times New Roman" w:hAnsi="Times New Roman" w:cs="Times New Roman"/>
          <w:sz w:val="24"/>
          <w:szCs w:val="24"/>
        </w:rPr>
        <w:t>s</w:t>
      </w:r>
      <w:r>
        <w:rPr>
          <w:rFonts w:ascii="Times New Roman" w:hAnsi="Times New Roman" w:cs="Times New Roman"/>
          <w:sz w:val="24"/>
          <w:szCs w:val="24"/>
        </w:rPr>
        <w:t xml:space="preserve"> of the understory herbaceous plant community</w:t>
      </w:r>
      <w:r w:rsidR="00705DE0">
        <w:rPr>
          <w:rFonts w:ascii="Times New Roman" w:hAnsi="Times New Roman" w:cs="Times New Roman"/>
          <w:sz w:val="24"/>
          <w:szCs w:val="24"/>
        </w:rPr>
        <w:t xml:space="preserve">. </w:t>
      </w:r>
      <w:bookmarkStart w:id="24" w:name="_Hlk99360315"/>
      <w:r w:rsidR="00705DE0">
        <w:rPr>
          <w:rFonts w:ascii="Times New Roman" w:hAnsi="Times New Roman" w:cs="Times New Roman"/>
          <w:sz w:val="24"/>
          <w:szCs w:val="24"/>
        </w:rPr>
        <w:t>This ability of myrmecochor</w:t>
      </w:r>
      <w:r w:rsidR="004F1488">
        <w:rPr>
          <w:rFonts w:ascii="Times New Roman" w:hAnsi="Times New Roman" w:cs="Times New Roman"/>
          <w:sz w:val="24"/>
          <w:szCs w:val="24"/>
        </w:rPr>
        <w:t>es</w:t>
      </w:r>
      <w:r w:rsidR="00705DE0">
        <w:rPr>
          <w:rFonts w:ascii="Times New Roman" w:hAnsi="Times New Roman" w:cs="Times New Roman"/>
          <w:sz w:val="24"/>
          <w:szCs w:val="24"/>
        </w:rPr>
        <w:t xml:space="preserve"> to persist following this disturbance may be explained by the dominance of perennial myrmecochores in this community since only two species were found to be annuals</w:t>
      </w:r>
      <w:r>
        <w:rPr>
          <w:rFonts w:ascii="Times New Roman" w:hAnsi="Times New Roman" w:cs="Times New Roman"/>
          <w:sz w:val="24"/>
          <w:szCs w:val="24"/>
        </w:rPr>
        <w:t xml:space="preserve">. </w:t>
      </w:r>
      <w:bookmarkEnd w:id="24"/>
      <w:r>
        <w:rPr>
          <w:rFonts w:ascii="Times New Roman" w:hAnsi="Times New Roman" w:cs="Times New Roman"/>
          <w:sz w:val="24"/>
          <w:szCs w:val="24"/>
        </w:rPr>
        <w:t>Conversely, large-scale disturbance that leads to forest lost, and then subsequent re-establishment, may require longer time scales for recovery of ant-dispersed plants (Sorrells and Warren 2001).</w:t>
      </w:r>
      <w:r w:rsidR="005E5C6E">
        <w:rPr>
          <w:rFonts w:ascii="Times New Roman" w:hAnsi="Times New Roman" w:cs="Times New Roman"/>
          <w:sz w:val="24"/>
          <w:szCs w:val="24"/>
        </w:rPr>
        <w:t xml:space="preserve"> </w:t>
      </w:r>
      <w:r w:rsidR="00574E50">
        <w:rPr>
          <w:rFonts w:ascii="Times New Roman" w:hAnsi="Times New Roman" w:cs="Times New Roman"/>
          <w:sz w:val="24"/>
          <w:szCs w:val="24"/>
        </w:rPr>
        <w:t xml:space="preserve">Different ant-dispersed plants can stagger seed release throughout the season to avoid competition (Warren et al. 2014), a phenological pattern which could be disrupted by climate change if seed release and ant activity become asynchronous (Warren et al. 2010). </w:t>
      </w:r>
      <w:r w:rsidR="005E5C6E">
        <w:rPr>
          <w:rFonts w:ascii="Times New Roman" w:hAnsi="Times New Roman" w:cs="Times New Roman"/>
          <w:sz w:val="24"/>
          <w:szCs w:val="24"/>
        </w:rPr>
        <w:t xml:space="preserve">Furthermore, </w:t>
      </w:r>
      <w:r w:rsidR="00C16681">
        <w:rPr>
          <w:rFonts w:ascii="Times New Roman" w:hAnsi="Times New Roman" w:cs="Times New Roman"/>
          <w:sz w:val="24"/>
          <w:szCs w:val="24"/>
        </w:rPr>
        <w:t xml:space="preserve">depleted </w:t>
      </w:r>
      <w:r w:rsidR="005E5C6E">
        <w:rPr>
          <w:rFonts w:ascii="Times New Roman" w:hAnsi="Times New Roman" w:cs="Times New Roman"/>
          <w:sz w:val="24"/>
          <w:szCs w:val="24"/>
        </w:rPr>
        <w:t xml:space="preserve">seed banks for herbaceous plants </w:t>
      </w:r>
      <w:r w:rsidR="00C16681">
        <w:rPr>
          <w:rFonts w:ascii="Times New Roman" w:hAnsi="Times New Roman" w:cs="Times New Roman"/>
          <w:sz w:val="24"/>
          <w:szCs w:val="24"/>
        </w:rPr>
        <w:t>can limit recovery (Lang and Halpern</w:t>
      </w:r>
      <w:r w:rsidR="005D3DB7">
        <w:rPr>
          <w:rFonts w:ascii="Times New Roman" w:hAnsi="Times New Roman" w:cs="Times New Roman"/>
          <w:sz w:val="24"/>
          <w:szCs w:val="24"/>
        </w:rPr>
        <w:t xml:space="preserve"> 2007</w:t>
      </w:r>
      <w:r w:rsidR="00C16681">
        <w:rPr>
          <w:rFonts w:ascii="Times New Roman" w:hAnsi="Times New Roman" w:cs="Times New Roman"/>
          <w:sz w:val="24"/>
          <w:szCs w:val="24"/>
        </w:rPr>
        <w:t>), which is a likely risk given the high seed</w:t>
      </w:r>
      <w:r w:rsidR="004A5D77">
        <w:rPr>
          <w:rFonts w:ascii="Times New Roman" w:hAnsi="Times New Roman" w:cs="Times New Roman"/>
          <w:sz w:val="24"/>
          <w:szCs w:val="24"/>
        </w:rPr>
        <w:t>-</w:t>
      </w:r>
      <w:r w:rsidR="00C16681">
        <w:rPr>
          <w:rFonts w:ascii="Times New Roman" w:hAnsi="Times New Roman" w:cs="Times New Roman"/>
          <w:sz w:val="24"/>
          <w:szCs w:val="24"/>
        </w:rPr>
        <w:t xml:space="preserve">predation rates for myrmecochores in </w:t>
      </w:r>
      <w:r w:rsidR="004A5D77">
        <w:rPr>
          <w:rFonts w:ascii="Times New Roman" w:hAnsi="Times New Roman" w:cs="Times New Roman"/>
          <w:sz w:val="24"/>
          <w:szCs w:val="24"/>
        </w:rPr>
        <w:t>the U.S.’s eastern deciduous forests</w:t>
      </w:r>
      <w:r w:rsidR="00C16681">
        <w:rPr>
          <w:rFonts w:ascii="Times New Roman" w:hAnsi="Times New Roman" w:cs="Times New Roman"/>
          <w:sz w:val="24"/>
          <w:szCs w:val="24"/>
        </w:rPr>
        <w:t xml:space="preserve"> (</w:t>
      </w:r>
      <w:r w:rsidR="004A5D77">
        <w:rPr>
          <w:rFonts w:ascii="Times New Roman" w:hAnsi="Times New Roman" w:cs="Times New Roman"/>
          <w:sz w:val="24"/>
          <w:szCs w:val="24"/>
        </w:rPr>
        <w:t>Heithaus 1981</w:t>
      </w:r>
      <w:r w:rsidR="00C16681">
        <w:rPr>
          <w:rFonts w:ascii="Times New Roman" w:hAnsi="Times New Roman" w:cs="Times New Roman"/>
          <w:sz w:val="24"/>
          <w:szCs w:val="24"/>
        </w:rPr>
        <w:t>).</w:t>
      </w:r>
    </w:p>
    <w:p w14:paraId="334C10E7" w14:textId="613AB700" w:rsidR="0028310C" w:rsidRDefault="00595A7E"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Contrary to the predictions of the elaiosome-limitation hypothesis, I did not observe convincing evidence of a population-level impact of myrmecochore removal on </w:t>
      </w:r>
      <w:r w:rsidRPr="001C63F5">
        <w:rPr>
          <w:rFonts w:ascii="Times New Roman" w:hAnsi="Times New Roman" w:cs="Times New Roman"/>
          <w:i/>
          <w:iCs/>
          <w:sz w:val="24"/>
          <w:szCs w:val="24"/>
        </w:rPr>
        <w:t>Aphaenogaster</w:t>
      </w:r>
      <w:r>
        <w:rPr>
          <w:rFonts w:ascii="Times New Roman" w:hAnsi="Times New Roman" w:cs="Times New Roman"/>
          <w:sz w:val="24"/>
          <w:szCs w:val="24"/>
        </w:rPr>
        <w:t xml:space="preserve">. </w:t>
      </w:r>
      <w:r w:rsidR="001C63F5">
        <w:rPr>
          <w:rFonts w:ascii="Times New Roman" w:hAnsi="Times New Roman" w:cs="Times New Roman"/>
          <w:sz w:val="24"/>
          <w:szCs w:val="24"/>
        </w:rPr>
        <w:t xml:space="preserve">There is more recent </w:t>
      </w:r>
      <w:r w:rsidR="00A90C66">
        <w:rPr>
          <w:rFonts w:ascii="Times New Roman" w:hAnsi="Times New Roman" w:cs="Times New Roman"/>
          <w:sz w:val="24"/>
          <w:szCs w:val="24"/>
        </w:rPr>
        <w:t xml:space="preserve">evidence that </w:t>
      </w:r>
      <w:r w:rsidR="001C63F5">
        <w:rPr>
          <w:rFonts w:ascii="Times New Roman" w:hAnsi="Times New Roman" w:cs="Times New Roman"/>
          <w:sz w:val="24"/>
          <w:szCs w:val="24"/>
        </w:rPr>
        <w:t>seed</w:t>
      </w:r>
      <w:r w:rsidR="00A90C66">
        <w:rPr>
          <w:rFonts w:ascii="Times New Roman" w:hAnsi="Times New Roman" w:cs="Times New Roman"/>
          <w:sz w:val="24"/>
          <w:szCs w:val="24"/>
        </w:rPr>
        <w:t xml:space="preserve">-dispersing ants </w:t>
      </w:r>
      <w:r w:rsidR="001C63F5">
        <w:rPr>
          <w:rFonts w:ascii="Times New Roman" w:hAnsi="Times New Roman" w:cs="Times New Roman"/>
          <w:sz w:val="24"/>
          <w:szCs w:val="24"/>
        </w:rPr>
        <w:t>can be limited by other resources other than elaiosomes</w:t>
      </w:r>
      <w:r w:rsidR="00A90C66">
        <w:rPr>
          <w:rFonts w:ascii="Times New Roman" w:hAnsi="Times New Roman" w:cs="Times New Roman"/>
          <w:sz w:val="24"/>
          <w:szCs w:val="24"/>
        </w:rPr>
        <w:t xml:space="preserve">. For example, surveys show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are probably not elaiosome-limited in small forest fragments compared to larger fragments (Mitchell et al. 2002). Likewise, I observed no change in the recruit</w:t>
      </w:r>
      <w:r w:rsidR="00D44245">
        <w:rPr>
          <w:rFonts w:ascii="Times New Roman" w:hAnsi="Times New Roman" w:cs="Times New Roman"/>
          <w:sz w:val="24"/>
          <w:szCs w:val="24"/>
        </w:rPr>
        <w:t>ment</w:t>
      </w:r>
      <w:r w:rsidR="00A90C66">
        <w:rPr>
          <w:rFonts w:ascii="Times New Roman" w:hAnsi="Times New Roman" w:cs="Times New Roman"/>
          <w:sz w:val="24"/>
          <w:szCs w:val="24"/>
        </w:rPr>
        <w:t xml:space="preserve"> of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workers to baits during our sampling process, matching findings from in which removal of elaiosome-bearing plants did not reduce </w:t>
      </w:r>
      <w:r w:rsidR="00A90C66">
        <w:rPr>
          <w:rFonts w:ascii="Times New Roman" w:hAnsi="Times New Roman" w:cs="Times New Roman"/>
          <w:i/>
          <w:iCs/>
          <w:sz w:val="24"/>
          <w:szCs w:val="24"/>
        </w:rPr>
        <w:t xml:space="preserve">Aphaenogaster </w:t>
      </w:r>
      <w:r w:rsidR="00AF0194">
        <w:rPr>
          <w:rFonts w:ascii="Times New Roman" w:hAnsi="Times New Roman" w:cs="Times New Roman"/>
          <w:sz w:val="24"/>
          <w:szCs w:val="24"/>
        </w:rPr>
        <w:t xml:space="preserve">worker </w:t>
      </w:r>
      <w:r w:rsidR="00A90C66">
        <w:rPr>
          <w:rFonts w:ascii="Times New Roman" w:hAnsi="Times New Roman" w:cs="Times New Roman"/>
          <w:sz w:val="24"/>
          <w:szCs w:val="24"/>
        </w:rPr>
        <w:t>abundance</w:t>
      </w:r>
      <w:r w:rsidR="00AF0194">
        <w:rPr>
          <w:rFonts w:ascii="Times New Roman" w:hAnsi="Times New Roman" w:cs="Times New Roman"/>
          <w:sz w:val="24"/>
          <w:szCs w:val="24"/>
        </w:rPr>
        <w:t xml:space="preserve"> or nest occupancy</w:t>
      </w:r>
      <w:r w:rsidR="001C63F5">
        <w:rPr>
          <w:rFonts w:ascii="Times New Roman" w:hAnsi="Times New Roman" w:cs="Times New Roman"/>
          <w:sz w:val="24"/>
          <w:szCs w:val="24"/>
        </w:rPr>
        <w:t xml:space="preserve"> (Warren et al. 2019)</w:t>
      </w:r>
      <w:r w:rsidR="00A90C66">
        <w:rPr>
          <w:rFonts w:ascii="Times New Roman" w:hAnsi="Times New Roman" w:cs="Times New Roman"/>
          <w:sz w:val="24"/>
          <w:szCs w:val="24"/>
        </w:rPr>
        <w:t xml:space="preserve">. </w:t>
      </w:r>
      <w:r w:rsidR="001C63F5">
        <w:rPr>
          <w:rFonts w:ascii="Times New Roman" w:hAnsi="Times New Roman" w:cs="Times New Roman"/>
          <w:sz w:val="24"/>
          <w:szCs w:val="24"/>
        </w:rPr>
        <w:t xml:space="preserve">However, my results should be interpreted carefully as the study area only encompasses a single population of </w:t>
      </w:r>
      <w:r w:rsidR="001C63F5">
        <w:rPr>
          <w:rFonts w:ascii="Times New Roman" w:hAnsi="Times New Roman" w:cs="Times New Roman"/>
          <w:i/>
          <w:iCs/>
          <w:sz w:val="24"/>
          <w:szCs w:val="24"/>
        </w:rPr>
        <w:t xml:space="preserve">Aphaenogaster </w:t>
      </w:r>
      <w:r w:rsidR="001C63F5">
        <w:rPr>
          <w:rFonts w:ascii="Times New Roman" w:hAnsi="Times New Roman" w:cs="Times New Roman"/>
          <w:sz w:val="24"/>
          <w:szCs w:val="24"/>
        </w:rPr>
        <w:t xml:space="preserve">colonies. </w:t>
      </w:r>
      <w:bookmarkStart w:id="25" w:name="_Hlk99360828"/>
      <w:r w:rsidR="00C16F03">
        <w:rPr>
          <w:rFonts w:ascii="Times New Roman" w:hAnsi="Times New Roman" w:cs="Times New Roman"/>
          <w:i/>
          <w:iCs/>
          <w:sz w:val="24"/>
          <w:szCs w:val="24"/>
        </w:rPr>
        <w:t xml:space="preserve">Aphaenogaster rudis </w:t>
      </w:r>
      <w:r w:rsidR="00C16F03">
        <w:rPr>
          <w:rFonts w:ascii="Times New Roman" w:hAnsi="Times New Roman" w:cs="Times New Roman"/>
          <w:sz w:val="24"/>
          <w:szCs w:val="24"/>
        </w:rPr>
        <w:t>group ants form ephemeral nests in spring and summer, moving to more permanent locations to overwinter (</w:t>
      </w:r>
      <w:proofErr w:type="spellStart"/>
      <w:r w:rsidR="00C16F03">
        <w:rPr>
          <w:rFonts w:ascii="Times New Roman" w:hAnsi="Times New Roman" w:cs="Times New Roman"/>
          <w:sz w:val="24"/>
          <w:szCs w:val="24"/>
        </w:rPr>
        <w:t>Lubbertazzi</w:t>
      </w:r>
      <w:proofErr w:type="spellEnd"/>
      <w:r w:rsidR="00C16F03">
        <w:rPr>
          <w:rFonts w:ascii="Times New Roman" w:hAnsi="Times New Roman" w:cs="Times New Roman"/>
          <w:sz w:val="24"/>
          <w:szCs w:val="24"/>
        </w:rPr>
        <w:t xml:space="preserve"> 2012), thus it is </w:t>
      </w:r>
      <w:r w:rsidR="00C16F03">
        <w:rPr>
          <w:rFonts w:ascii="Times New Roman" w:hAnsi="Times New Roman" w:cs="Times New Roman"/>
          <w:sz w:val="24"/>
          <w:szCs w:val="24"/>
        </w:rPr>
        <w:lastRenderedPageBreak/>
        <w:t xml:space="preserve">possible that over long time periods colonies located near the border of experimental plots could move out of the removal area. </w:t>
      </w:r>
      <w:bookmarkEnd w:id="25"/>
      <w:r w:rsidR="002E0309">
        <w:rPr>
          <w:rFonts w:ascii="Times New Roman" w:hAnsi="Times New Roman" w:cs="Times New Roman"/>
          <w:sz w:val="24"/>
          <w:szCs w:val="24"/>
        </w:rPr>
        <w:t>Additionally, elaiosomes’</w:t>
      </w:r>
      <w:r w:rsidR="001C63F5">
        <w:rPr>
          <w:rFonts w:ascii="Times New Roman" w:hAnsi="Times New Roman" w:cs="Times New Roman"/>
          <w:sz w:val="24"/>
          <w:szCs w:val="24"/>
        </w:rPr>
        <w:t xml:space="preserve"> nutrients may provide other resources to ants that are important for performance outside colony size or density, such as the production of winged alates (</w:t>
      </w:r>
      <w:r w:rsidR="00AF0194">
        <w:rPr>
          <w:rFonts w:ascii="Times New Roman" w:hAnsi="Times New Roman" w:cs="Times New Roman"/>
          <w:sz w:val="24"/>
          <w:szCs w:val="24"/>
        </w:rPr>
        <w:t>i.e.,</w:t>
      </w:r>
      <w:r w:rsidR="001C63F5">
        <w:rPr>
          <w:rFonts w:ascii="Times New Roman" w:hAnsi="Times New Roman" w:cs="Times New Roman"/>
          <w:sz w:val="24"/>
          <w:szCs w:val="24"/>
        </w:rPr>
        <w:t xml:space="preserve"> reproductive castes). While c</w:t>
      </w:r>
      <w:r w:rsidR="00A90C66">
        <w:rPr>
          <w:rFonts w:ascii="Times New Roman" w:hAnsi="Times New Roman" w:cs="Times New Roman"/>
          <w:sz w:val="24"/>
          <w:szCs w:val="24"/>
        </w:rPr>
        <w:t>loser analysis of nutrition acquisition from elaiosomes show weak impacts on reproduction or sex allocation in colonies of seed-dispersing ants (</w:t>
      </w:r>
      <w:proofErr w:type="spellStart"/>
      <w:r w:rsidR="00A90C66">
        <w:rPr>
          <w:rFonts w:ascii="Times New Roman" w:hAnsi="Times New Roman" w:cs="Times New Roman"/>
          <w:sz w:val="24"/>
          <w:szCs w:val="24"/>
        </w:rPr>
        <w:t>Caut</w:t>
      </w:r>
      <w:proofErr w:type="spellEnd"/>
      <w:r w:rsidR="00A90C66">
        <w:rPr>
          <w:rFonts w:ascii="Times New Roman" w:hAnsi="Times New Roman" w:cs="Times New Roman"/>
          <w:sz w:val="24"/>
          <w:szCs w:val="24"/>
        </w:rPr>
        <w:t xml:space="preserve"> et al. 2013)</w:t>
      </w:r>
      <w:r w:rsidR="001C63F5">
        <w:rPr>
          <w:rFonts w:ascii="Times New Roman" w:hAnsi="Times New Roman" w:cs="Times New Roman"/>
          <w:sz w:val="24"/>
          <w:szCs w:val="24"/>
        </w:rPr>
        <w:t xml:space="preserve">, other work on </w:t>
      </w:r>
      <w:proofErr w:type="spellStart"/>
      <w:r w:rsidR="001C63F5">
        <w:rPr>
          <w:rFonts w:ascii="Times New Roman" w:hAnsi="Times New Roman" w:cs="Times New Roman"/>
          <w:i/>
          <w:iCs/>
          <w:sz w:val="24"/>
          <w:szCs w:val="24"/>
        </w:rPr>
        <w:t>Apheanogaster</w:t>
      </w:r>
      <w:proofErr w:type="spellEnd"/>
      <w:r w:rsidR="001C63F5">
        <w:rPr>
          <w:rFonts w:ascii="Times New Roman" w:hAnsi="Times New Roman" w:cs="Times New Roman"/>
          <w:i/>
          <w:iCs/>
          <w:sz w:val="24"/>
          <w:szCs w:val="24"/>
        </w:rPr>
        <w:t xml:space="preserve"> </w:t>
      </w:r>
      <w:r w:rsidR="001C63F5">
        <w:rPr>
          <w:rFonts w:ascii="Times New Roman" w:hAnsi="Times New Roman" w:cs="Times New Roman"/>
          <w:sz w:val="24"/>
          <w:szCs w:val="24"/>
        </w:rPr>
        <w:t>collected from Connecticut forests show elaiosomes could be an important source of nutrients for brood production by queens (Clark and King, 2012)</w:t>
      </w:r>
      <w:r w:rsidR="00A90C66">
        <w:rPr>
          <w:rFonts w:ascii="Times New Roman" w:hAnsi="Times New Roman" w:cs="Times New Roman"/>
          <w:sz w:val="24"/>
          <w:szCs w:val="24"/>
        </w:rPr>
        <w:t>.</w:t>
      </w:r>
    </w:p>
    <w:p w14:paraId="52E0BC04" w14:textId="7D2514AC" w:rsidR="00574E50" w:rsidRPr="00095E9D"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My experiment is limited due to the geographic focus on a single forest system</w:t>
      </w:r>
      <w:r w:rsidR="00406707">
        <w:rPr>
          <w:rFonts w:ascii="Times New Roman" w:hAnsi="Times New Roman" w:cs="Times New Roman"/>
          <w:sz w:val="24"/>
          <w:szCs w:val="24"/>
        </w:rPr>
        <w:t>, and the patterns observed may be different in other forest fragments</w:t>
      </w:r>
      <w:r>
        <w:rPr>
          <w:rFonts w:ascii="Times New Roman" w:hAnsi="Times New Roman" w:cs="Times New Roman"/>
          <w:sz w:val="24"/>
          <w:szCs w:val="24"/>
        </w:rPr>
        <w:t>. I intentionally chose a site where myrmecochore</w:t>
      </w:r>
      <w:r w:rsidR="00D44245">
        <w:rPr>
          <w:rFonts w:ascii="Times New Roman" w:hAnsi="Times New Roman" w:cs="Times New Roman"/>
          <w:sz w:val="24"/>
          <w:szCs w:val="24"/>
        </w:rPr>
        <w:t>s</w:t>
      </w:r>
      <w:r>
        <w:rPr>
          <w:rFonts w:ascii="Times New Roman" w:hAnsi="Times New Roman" w:cs="Times New Roman"/>
          <w:sz w:val="24"/>
          <w:szCs w:val="24"/>
        </w:rPr>
        <w:t xml:space="preserv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Pr>
          <w:rFonts w:ascii="Times New Roman" w:hAnsi="Times New Roman" w:cs="Times New Roman"/>
          <w:i/>
          <w:iCs/>
          <w:sz w:val="24"/>
          <w:szCs w:val="24"/>
        </w:rPr>
        <w:t>Aphaenogaster</w:t>
      </w:r>
      <w:r>
        <w:rPr>
          <w:rFonts w:ascii="Times New Roman" w:hAnsi="Times New Roman" w:cs="Times New Roman"/>
          <w:sz w:val="24"/>
          <w:szCs w:val="24"/>
        </w:rPr>
        <w:t xml:space="preserve"> are less common on the edge of forest fragments as well as some of their plant mutualists (Ness and Morin 2008). </w:t>
      </w:r>
      <w:bookmarkStart w:id="26" w:name="_Hlk98750215"/>
      <w:r w:rsidR="00D44245">
        <w:rPr>
          <w:rFonts w:ascii="Times New Roman" w:hAnsi="Times New Roman" w:cs="Times New Roman"/>
          <w:sz w:val="24"/>
          <w:szCs w:val="24"/>
        </w:rPr>
        <w:t xml:space="preserve">Like in other seed-dispersal mutualisms, reduced abundance of </w:t>
      </w:r>
      <w:r w:rsidR="00D44245">
        <w:rPr>
          <w:rFonts w:ascii="Times New Roman" w:hAnsi="Times New Roman" w:cs="Times New Roman"/>
          <w:i/>
          <w:iCs/>
          <w:sz w:val="24"/>
          <w:szCs w:val="24"/>
        </w:rPr>
        <w:t xml:space="preserve">Aphaenogaster </w:t>
      </w:r>
      <w:r w:rsidR="00D44245">
        <w:rPr>
          <w:rFonts w:ascii="Times New Roman" w:hAnsi="Times New Roman" w:cs="Times New Roman"/>
          <w:sz w:val="24"/>
          <w:szCs w:val="24"/>
        </w:rPr>
        <w:t xml:space="preserve">may be the result of </w:t>
      </w:r>
      <w:r>
        <w:rPr>
          <w:rFonts w:ascii="Times New Roman" w:hAnsi="Times New Roman" w:cs="Times New Roman"/>
          <w:sz w:val="24"/>
          <w:szCs w:val="24"/>
        </w:rPr>
        <w:t xml:space="preserve">habitat fragmentation and </w:t>
      </w:r>
      <w:r w:rsidR="005251FC">
        <w:rPr>
          <w:rFonts w:ascii="Times New Roman" w:hAnsi="Times New Roman" w:cs="Times New Roman"/>
          <w:sz w:val="24"/>
          <w:szCs w:val="24"/>
        </w:rPr>
        <w:t>competition from</w:t>
      </w:r>
      <w:r>
        <w:rPr>
          <w:rFonts w:ascii="Times New Roman" w:hAnsi="Times New Roman" w:cs="Times New Roman"/>
          <w:sz w:val="24"/>
          <w:szCs w:val="24"/>
        </w:rPr>
        <w:t xml:space="preserve"> invasive species</w:t>
      </w:r>
      <w:r w:rsidR="00D44245">
        <w:rPr>
          <w:rFonts w:ascii="Times New Roman" w:hAnsi="Times New Roman" w:cs="Times New Roman"/>
          <w:sz w:val="24"/>
          <w:szCs w:val="24"/>
        </w:rPr>
        <w:t xml:space="preserve"> </w:t>
      </w:r>
      <w:r>
        <w:rPr>
          <w:rFonts w:ascii="Times New Roman" w:hAnsi="Times New Roman" w:cs="Times New Roman"/>
          <w:sz w:val="24"/>
          <w:szCs w:val="24"/>
        </w:rPr>
        <w:t xml:space="preserve">(Rodriguez-Cabal et al. 2012, Meadley Dunphy et al. 2016). </w:t>
      </w:r>
      <w:bookmarkStart w:id="27" w:name="_Hlk98943698"/>
      <w:bookmarkEnd w:id="26"/>
      <w:r w:rsidR="00095E9D">
        <w:rPr>
          <w:rFonts w:ascii="Times New Roman" w:hAnsi="Times New Roman" w:cs="Times New Roman"/>
          <w:sz w:val="24"/>
          <w:szCs w:val="24"/>
        </w:rPr>
        <w:t xml:space="preserve">Finally, the experiment performed here could be improved with a longer-term removal and sampling regime in which the response to disturbance is measure with starting conditions of myrmecochore and </w:t>
      </w:r>
      <w:r w:rsidR="00095E9D">
        <w:rPr>
          <w:rFonts w:ascii="Times New Roman" w:hAnsi="Times New Roman" w:cs="Times New Roman"/>
          <w:i/>
          <w:iCs/>
          <w:sz w:val="24"/>
          <w:szCs w:val="24"/>
        </w:rPr>
        <w:t xml:space="preserve">Aphaenogaster </w:t>
      </w:r>
      <w:r w:rsidR="00095E9D">
        <w:rPr>
          <w:rFonts w:ascii="Times New Roman" w:hAnsi="Times New Roman" w:cs="Times New Roman"/>
          <w:sz w:val="24"/>
          <w:szCs w:val="24"/>
        </w:rPr>
        <w:t>populations.</w:t>
      </w:r>
      <w:bookmarkEnd w:id="27"/>
      <w:r w:rsidR="002E0309">
        <w:rPr>
          <w:rFonts w:ascii="Times New Roman" w:hAnsi="Times New Roman" w:cs="Times New Roman"/>
          <w:sz w:val="24"/>
          <w:szCs w:val="24"/>
        </w:rPr>
        <w:t xml:space="preserve"> </w:t>
      </w:r>
      <w:bookmarkStart w:id="28" w:name="_Hlk99361067"/>
      <w:bookmarkStart w:id="29" w:name="_Hlk99361112"/>
      <w:r w:rsidR="002E0309">
        <w:rPr>
          <w:rFonts w:ascii="Times New Roman" w:hAnsi="Times New Roman" w:cs="Times New Roman"/>
          <w:sz w:val="24"/>
          <w:szCs w:val="24"/>
        </w:rPr>
        <w:t xml:space="preserve">For our myrmecochore species found in surveys, twenty-three out of twenty-five were perennial plants, including all species of </w:t>
      </w:r>
      <w:r w:rsidR="002E0309" w:rsidRPr="002E0309">
        <w:rPr>
          <w:rFonts w:ascii="Times New Roman" w:hAnsi="Times New Roman" w:cs="Times New Roman"/>
          <w:i/>
          <w:iCs/>
          <w:sz w:val="24"/>
          <w:szCs w:val="24"/>
        </w:rPr>
        <w:t>Trillium</w:t>
      </w:r>
      <w:r w:rsidR="002E0309">
        <w:rPr>
          <w:rFonts w:ascii="Times New Roman" w:hAnsi="Times New Roman" w:cs="Times New Roman"/>
          <w:sz w:val="24"/>
          <w:szCs w:val="24"/>
        </w:rPr>
        <w:t xml:space="preserve">, </w:t>
      </w:r>
      <w:r w:rsidR="002E0309" w:rsidRPr="002E0309">
        <w:rPr>
          <w:rFonts w:ascii="Times New Roman" w:hAnsi="Times New Roman" w:cs="Times New Roman"/>
          <w:sz w:val="24"/>
          <w:szCs w:val="24"/>
        </w:rPr>
        <w:t>meaning</w:t>
      </w:r>
      <w:r w:rsidR="002E0309">
        <w:rPr>
          <w:rFonts w:ascii="Times New Roman" w:hAnsi="Times New Roman" w:cs="Times New Roman"/>
          <w:sz w:val="24"/>
          <w:szCs w:val="24"/>
        </w:rPr>
        <w:t xml:space="preserve"> a longer removal period of seeds may be required to significantly reduce the populations of mature plants.</w:t>
      </w:r>
      <w:bookmarkEnd w:id="28"/>
    </w:p>
    <w:bookmarkEnd w:id="29"/>
    <w:p w14:paraId="08314729" w14:textId="55AFC335" w:rsidR="0028310C"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ants are resident arthropods in these environments, they may be depending on food sources arriving in the early spring when food sources can be scarce (Clark and King 2012), but this gap in food availability perhaps did not occur at the field site selected. One final explanation could be that the nutritional benefits of elaiosomes vary greatly among plant species, with some even producing elaiosome-mimics that cheat in this mutualistic interaction (Pfeiffer et al. 2010). The prevalence of </w:t>
      </w:r>
      <w:r w:rsidR="003B1A5A">
        <w:rPr>
          <w:rFonts w:ascii="Times New Roman" w:hAnsi="Times New Roman" w:cs="Times New Roman"/>
          <w:sz w:val="24"/>
          <w:szCs w:val="24"/>
        </w:rPr>
        <w:t>“elaiosome</w:t>
      </w:r>
      <w:r>
        <w:rPr>
          <w:rFonts w:ascii="Times New Roman" w:hAnsi="Times New Roman" w:cs="Times New Roman"/>
          <w:sz w:val="24"/>
          <w:szCs w:val="24"/>
        </w:rPr>
        <w:t xml:space="preserve"> </w:t>
      </w:r>
      <w:r w:rsidR="00516587">
        <w:rPr>
          <w:rFonts w:ascii="Times New Roman" w:hAnsi="Times New Roman" w:cs="Times New Roman"/>
          <w:sz w:val="24"/>
          <w:szCs w:val="24"/>
        </w:rPr>
        <w:t>mimicry” is</w:t>
      </w:r>
      <w:r>
        <w:rPr>
          <w:rFonts w:ascii="Times New Roman" w:hAnsi="Times New Roman" w:cs="Times New Roman"/>
          <w:sz w:val="24"/>
          <w:szCs w:val="24"/>
        </w:rPr>
        <w:t xml:space="preserve"> unclear given only a limited number of the lipid-rich appendages have been evaluated for nutritional content. </w:t>
      </w:r>
      <w:r w:rsidR="003B1A5A">
        <w:rPr>
          <w:rFonts w:ascii="Times New Roman" w:hAnsi="Times New Roman" w:cs="Times New Roman"/>
          <w:sz w:val="24"/>
          <w:szCs w:val="24"/>
        </w:rPr>
        <w:t>However, it remains possible that elaiosomes of higher quality may be provided by a different plant-community composition than the one observed at the site this experiment was conducted.</w:t>
      </w:r>
    </w:p>
    <w:p w14:paraId="0FA04496" w14:textId="38ADAF72" w:rsidR="00A00314" w:rsidRDefault="00A00314" w:rsidP="007451AF">
      <w:pPr>
        <w:spacing w:line="480" w:lineRule="auto"/>
        <w:rPr>
          <w:rFonts w:ascii="Times New Roman" w:hAnsi="Times New Roman" w:cs="Times New Roman"/>
          <w:sz w:val="24"/>
          <w:szCs w:val="24"/>
        </w:rPr>
      </w:pPr>
      <w:r>
        <w:rPr>
          <w:rFonts w:ascii="Times New Roman" w:hAnsi="Times New Roman" w:cs="Times New Roman"/>
          <w:sz w:val="24"/>
          <w:szCs w:val="24"/>
        </w:rPr>
        <w:t>5. Conclusions:</w:t>
      </w:r>
    </w:p>
    <w:p w14:paraId="6583B02E" w14:textId="50F4AFD5" w:rsidR="0028310C" w:rsidRDefault="00482C07" w:rsidP="007451AF">
      <w:pPr>
        <w:spacing w:line="480" w:lineRule="auto"/>
        <w:rPr>
          <w:rFonts w:ascii="Times New Roman" w:hAnsi="Times New Roman" w:cs="Times New Roman"/>
          <w:sz w:val="24"/>
          <w:szCs w:val="24"/>
        </w:rPr>
      </w:pPr>
      <w:bookmarkStart w:id="30" w:name="_Hlk99547471"/>
      <w:r>
        <w:rPr>
          <w:rFonts w:ascii="Times New Roman" w:hAnsi="Times New Roman" w:cs="Times New Roman"/>
          <w:sz w:val="24"/>
          <w:szCs w:val="24"/>
        </w:rPr>
        <w:t>In order to understand seed dispersal ecology, it is critical to establish the benefits both dispersers and plants receive from the interaction</w:t>
      </w:r>
      <w:r w:rsidR="00A90C66">
        <w:rPr>
          <w:rFonts w:ascii="Times New Roman" w:hAnsi="Times New Roman" w:cs="Times New Roman"/>
          <w:sz w:val="24"/>
          <w:szCs w:val="24"/>
        </w:rPr>
        <w:t xml:space="preserve">. </w:t>
      </w:r>
      <w:r>
        <w:rPr>
          <w:rFonts w:ascii="Times New Roman" w:hAnsi="Times New Roman" w:cs="Times New Roman"/>
          <w:sz w:val="24"/>
          <w:szCs w:val="24"/>
        </w:rPr>
        <w:t>In plants, ant-mediated</w:t>
      </w:r>
      <w:r w:rsidR="00A90C66">
        <w:rPr>
          <w:rFonts w:ascii="Times New Roman" w:hAnsi="Times New Roman" w:cs="Times New Roman"/>
          <w:sz w:val="24"/>
          <w:szCs w:val="24"/>
        </w:rPr>
        <w:t xml:space="preserve"> seed-dispersal syndrome shows clear specialization for recruiting and attracting ants</w:t>
      </w:r>
      <w:r w:rsidR="006679F8">
        <w:rPr>
          <w:rFonts w:ascii="Times New Roman" w:hAnsi="Times New Roman" w:cs="Times New Roman"/>
          <w:sz w:val="24"/>
          <w:szCs w:val="24"/>
        </w:rPr>
        <w:t xml:space="preserve">. </w:t>
      </w:r>
      <w:r w:rsidR="00C626B7">
        <w:rPr>
          <w:rFonts w:ascii="Times New Roman" w:hAnsi="Times New Roman" w:cs="Times New Roman"/>
          <w:sz w:val="24"/>
          <w:szCs w:val="24"/>
        </w:rPr>
        <w:t>Plants gain</w:t>
      </w:r>
      <w:r w:rsidR="006679F8">
        <w:rPr>
          <w:rFonts w:ascii="Times New Roman" w:hAnsi="Times New Roman" w:cs="Times New Roman"/>
          <w:sz w:val="24"/>
          <w:szCs w:val="24"/>
        </w:rPr>
        <w:t xml:space="preserve"> wide-ranging</w:t>
      </w:r>
      <w:r w:rsidR="00C626B7">
        <w:rPr>
          <w:rFonts w:ascii="Times New Roman" w:hAnsi="Times New Roman" w:cs="Times New Roman"/>
          <w:sz w:val="24"/>
          <w:szCs w:val="24"/>
        </w:rPr>
        <w:t xml:space="preserve"> fitness benefits</w:t>
      </w:r>
      <w:r w:rsidR="006679F8">
        <w:rPr>
          <w:rFonts w:ascii="Times New Roman" w:hAnsi="Times New Roman" w:cs="Times New Roman"/>
          <w:sz w:val="24"/>
          <w:szCs w:val="24"/>
        </w:rPr>
        <w:t xml:space="preserve">, including mechanisms like protection from natural enemies or movement to high-quality microsites. </w:t>
      </w:r>
      <w:r w:rsidR="00C626B7" w:rsidRPr="00676132">
        <w:rPr>
          <w:rFonts w:ascii="Times New Roman" w:hAnsi="Times New Roman" w:cs="Times New Roman"/>
          <w:i/>
          <w:iCs/>
          <w:sz w:val="24"/>
          <w:szCs w:val="24"/>
        </w:rPr>
        <w:t>Aphaenogaster rudis</w:t>
      </w:r>
      <w:r w:rsidR="00C626B7" w:rsidRPr="00995B3C">
        <w:rPr>
          <w:rFonts w:ascii="Times New Roman" w:hAnsi="Times New Roman" w:cs="Times New Roman"/>
          <w:sz w:val="24"/>
          <w:szCs w:val="24"/>
        </w:rPr>
        <w:t xml:space="preserve"> are often the most effective ant species with regard to successful seed dispersal of many myrmecochore species (Ness et al. 2009). </w:t>
      </w:r>
      <w:r w:rsidR="00C626B7">
        <w:rPr>
          <w:rFonts w:ascii="Times New Roman" w:hAnsi="Times New Roman" w:cs="Times New Roman"/>
          <w:sz w:val="24"/>
          <w:szCs w:val="24"/>
        </w:rPr>
        <w:t>Conversely,</w:t>
      </w:r>
      <w:r w:rsidR="00A90C66">
        <w:rPr>
          <w:rFonts w:ascii="Times New Roman" w:hAnsi="Times New Roman" w:cs="Times New Roman"/>
          <w:sz w:val="24"/>
          <w:szCs w:val="24"/>
        </w:rPr>
        <w:t xml:space="preserve"> there is less evidence that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or other seed-dispersing ants </w:t>
      </w:r>
      <w:r w:rsidR="006679F8">
        <w:rPr>
          <w:rFonts w:ascii="Times New Roman" w:hAnsi="Times New Roman" w:cs="Times New Roman"/>
          <w:sz w:val="24"/>
          <w:szCs w:val="24"/>
        </w:rPr>
        <w:t>are participating in a mutualism</w:t>
      </w:r>
      <w:r w:rsidR="00C626B7">
        <w:rPr>
          <w:rFonts w:ascii="Times New Roman" w:hAnsi="Times New Roman" w:cs="Times New Roman"/>
          <w:sz w:val="24"/>
          <w:szCs w:val="24"/>
        </w:rPr>
        <w:t xml:space="preserve">. For ants, myrmecochory may vary from mutualism, to commensalism, even to parasitism (Warren et al. 2019). </w:t>
      </w:r>
      <w:r w:rsidR="00A90C66">
        <w:rPr>
          <w:rFonts w:ascii="Times New Roman" w:hAnsi="Times New Roman" w:cs="Times New Roman"/>
          <w:sz w:val="24"/>
          <w:szCs w:val="24"/>
        </w:rPr>
        <w:t xml:space="preserve"> </w:t>
      </w:r>
      <w:r w:rsidR="00C626B7">
        <w:rPr>
          <w:rFonts w:ascii="Times New Roman" w:hAnsi="Times New Roman" w:cs="Times New Roman"/>
          <w:sz w:val="24"/>
          <w:szCs w:val="24"/>
        </w:rPr>
        <w:t xml:space="preserve">It appears likely that </w:t>
      </w:r>
      <w:r w:rsidR="00995B3C" w:rsidRPr="00676132">
        <w:rPr>
          <w:rFonts w:ascii="Times New Roman" w:hAnsi="Times New Roman" w:cs="Times New Roman"/>
          <w:i/>
          <w:iCs/>
          <w:sz w:val="24"/>
          <w:szCs w:val="24"/>
        </w:rPr>
        <w:t>Aphaenogaster</w:t>
      </w:r>
      <w:r w:rsidR="00995B3C" w:rsidRPr="00995B3C">
        <w:rPr>
          <w:rFonts w:ascii="Times New Roman" w:hAnsi="Times New Roman" w:cs="Times New Roman"/>
          <w:sz w:val="24"/>
          <w:szCs w:val="24"/>
        </w:rPr>
        <w:t xml:space="preserve"> are dependent on elaiosomes only under certain </w:t>
      </w:r>
      <w:r w:rsidR="00C626B7">
        <w:rPr>
          <w:rFonts w:ascii="Times New Roman" w:hAnsi="Times New Roman" w:cs="Times New Roman"/>
          <w:sz w:val="24"/>
          <w:szCs w:val="24"/>
        </w:rPr>
        <w:t xml:space="preserve">environmental </w:t>
      </w:r>
      <w:r w:rsidR="00995B3C" w:rsidRPr="00995B3C">
        <w:rPr>
          <w:rFonts w:ascii="Times New Roman" w:hAnsi="Times New Roman" w:cs="Times New Roman"/>
          <w:sz w:val="24"/>
          <w:szCs w:val="24"/>
        </w:rPr>
        <w:t>contexts (Clark and King 2012).</w:t>
      </w:r>
      <w:r w:rsidR="00995B3C">
        <w:rPr>
          <w:rFonts w:ascii="Times New Roman" w:hAnsi="Times New Roman" w:cs="Times New Roman"/>
          <w:i/>
          <w:iCs/>
          <w:sz w:val="24"/>
          <w:szCs w:val="24"/>
        </w:rPr>
        <w:t xml:space="preserve"> </w:t>
      </w:r>
      <w:r w:rsidR="00A90C66">
        <w:rPr>
          <w:rFonts w:ascii="Times New Roman" w:hAnsi="Times New Roman" w:cs="Times New Roman"/>
          <w:sz w:val="24"/>
          <w:szCs w:val="24"/>
        </w:rPr>
        <w:t xml:space="preserve">With regards to the conservation of forest understory plants and spring ephemerals, it is encouraging to know that gaps in the availability of elaiosomes are unlikely to negatively impact </w:t>
      </w:r>
      <w:r w:rsidR="00A90C66">
        <w:rPr>
          <w:rFonts w:ascii="Times New Roman" w:hAnsi="Times New Roman" w:cs="Times New Roman"/>
          <w:i/>
          <w:iCs/>
          <w:sz w:val="24"/>
          <w:szCs w:val="24"/>
        </w:rPr>
        <w:t xml:space="preserve">Aphaenogaster </w:t>
      </w:r>
      <w:r w:rsidR="00A90C66">
        <w:rPr>
          <w:rFonts w:ascii="Times New Roman" w:hAnsi="Times New Roman" w:cs="Times New Roman"/>
          <w:sz w:val="24"/>
          <w:szCs w:val="24"/>
        </w:rPr>
        <w:t xml:space="preserve">populations alone. Recent large-scale surveys in eastern US forests showed ant-dispersed </w:t>
      </w:r>
      <w:r w:rsidR="00A90C66">
        <w:rPr>
          <w:rFonts w:ascii="Times New Roman" w:hAnsi="Times New Roman" w:cs="Times New Roman"/>
          <w:sz w:val="24"/>
          <w:szCs w:val="24"/>
        </w:rPr>
        <w:lastRenderedPageBreak/>
        <w:t>understory plants are not necessarily more dispersal limited than other dispersal modes (Warren et al</w:t>
      </w:r>
      <w:r w:rsidR="00516587">
        <w:rPr>
          <w:rFonts w:ascii="Times New Roman" w:hAnsi="Times New Roman" w:cs="Times New Roman"/>
          <w:sz w:val="24"/>
          <w:szCs w:val="24"/>
        </w:rPr>
        <w:t>.</w:t>
      </w:r>
      <w:r w:rsidR="00A90C66">
        <w:rPr>
          <w:rFonts w:ascii="Times New Roman" w:hAnsi="Times New Roman" w:cs="Times New Roman"/>
          <w:sz w:val="24"/>
          <w:szCs w:val="24"/>
        </w:rPr>
        <w:t xml:space="preserve"> 2021). </w:t>
      </w:r>
      <w:bookmarkStart w:id="31" w:name="_Hlk98751620"/>
      <w:r w:rsidR="00C626B7">
        <w:rPr>
          <w:rFonts w:ascii="Times New Roman" w:hAnsi="Times New Roman" w:cs="Times New Roman"/>
          <w:sz w:val="24"/>
          <w:szCs w:val="24"/>
        </w:rPr>
        <w:t>W</w:t>
      </w:r>
      <w:r w:rsidR="00A90C66">
        <w:rPr>
          <w:rFonts w:ascii="Times New Roman" w:hAnsi="Times New Roman" w:cs="Times New Roman"/>
          <w:sz w:val="24"/>
          <w:szCs w:val="24"/>
        </w:rPr>
        <w:t>hile elaiosomes represent a large pulse of nutrients for ants represented by a diversity of species found in the understory of Connecticut forests</w:t>
      </w:r>
      <w:r w:rsidR="00BC747A">
        <w:rPr>
          <w:rFonts w:ascii="Times New Roman" w:hAnsi="Times New Roman" w:cs="Times New Roman"/>
          <w:sz w:val="24"/>
          <w:szCs w:val="24"/>
        </w:rPr>
        <w:t xml:space="preserve">, this </w:t>
      </w:r>
      <w:r w:rsidR="00C626B7">
        <w:rPr>
          <w:rFonts w:ascii="Times New Roman" w:hAnsi="Times New Roman" w:cs="Times New Roman"/>
          <w:sz w:val="24"/>
          <w:szCs w:val="24"/>
        </w:rPr>
        <w:t>seed dispersal service provided by ants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is resilient to short term disruptions</w:t>
      </w:r>
      <w:r w:rsidR="00BC747A">
        <w:rPr>
          <w:rFonts w:ascii="Times New Roman" w:hAnsi="Times New Roman" w:cs="Times New Roman"/>
          <w:sz w:val="24"/>
          <w:szCs w:val="24"/>
        </w:rPr>
        <w:t xml:space="preserve">. </w:t>
      </w:r>
      <w:r w:rsidR="00C626B7">
        <w:rPr>
          <w:rFonts w:ascii="Times New Roman" w:hAnsi="Times New Roman" w:cs="Times New Roman"/>
          <w:sz w:val="24"/>
          <w:szCs w:val="24"/>
        </w:rPr>
        <w:t>F</w:t>
      </w:r>
      <w:r w:rsidR="00A90C66">
        <w:rPr>
          <w:rFonts w:ascii="Times New Roman" w:hAnsi="Times New Roman" w:cs="Times New Roman"/>
          <w:sz w:val="24"/>
          <w:szCs w:val="24"/>
        </w:rPr>
        <w:t xml:space="preserve">urther work should investigate how changes to climate or large-scale disturbances </w:t>
      </w:r>
      <w:r w:rsidR="00BC747A">
        <w:rPr>
          <w:rFonts w:ascii="Times New Roman" w:hAnsi="Times New Roman" w:cs="Times New Roman"/>
          <w:sz w:val="24"/>
          <w:szCs w:val="24"/>
        </w:rPr>
        <w:t>might negatively impact these seed-dispersal mutualisms in</w:t>
      </w:r>
      <w:r w:rsidR="00A90C66">
        <w:rPr>
          <w:rFonts w:ascii="Times New Roman" w:hAnsi="Times New Roman" w:cs="Times New Roman"/>
          <w:sz w:val="24"/>
          <w:szCs w:val="24"/>
        </w:rPr>
        <w:t xml:space="preserve"> forest fragments.</w:t>
      </w:r>
      <w:bookmarkEnd w:id="31"/>
    </w:p>
    <w:bookmarkEnd w:id="30"/>
    <w:p w14:paraId="080ACF13" w14:textId="246DE753" w:rsidR="00704B87" w:rsidRDefault="00704B87">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7501F0A" w14:textId="4D3F5034" w:rsidR="0028310C"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Competing interests statement: The author has no competing interests to declare.</w:t>
      </w:r>
    </w:p>
    <w:p w14:paraId="36096E4A" w14:textId="202D0974" w:rsidR="00704B87" w:rsidRDefault="00A90C66"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Acknowledgements: I thank the staff at American Legion State Forest (Connecticut Department of Energy and Environmental Protection, Parks Division) for allowing me to tag and manipulate plants in </w:t>
      </w:r>
      <w:proofErr w:type="spellStart"/>
      <w:r>
        <w:rPr>
          <w:rFonts w:ascii="Times New Roman" w:hAnsi="Times New Roman" w:cs="Times New Roman"/>
          <w:sz w:val="24"/>
          <w:szCs w:val="24"/>
        </w:rPr>
        <w:t>Barkhampsted</w:t>
      </w:r>
      <w:proofErr w:type="spellEnd"/>
      <w:r>
        <w:rPr>
          <w:rFonts w:ascii="Times New Roman" w:hAnsi="Times New Roman" w:cs="Times New Roman"/>
          <w:sz w:val="24"/>
          <w:szCs w:val="24"/>
        </w:rPr>
        <w:t>, CT. Josh King (University of Central Florida) provided guidance on the experimental plot layout. Multiple volunteers contributed to the laborious removal experiments, including Melissa Bernardo, Chris Berthiaume, Megan Clark, Joe McLaughlin, and Lauren Verner. Taiga Araki assisted with ant baits and ant-dispersed plant coverage surveys.</w:t>
      </w:r>
      <w:r w:rsidR="00676132">
        <w:rPr>
          <w:rFonts w:ascii="Times New Roman" w:hAnsi="Times New Roman" w:cs="Times New Roman"/>
          <w:sz w:val="24"/>
          <w:szCs w:val="24"/>
        </w:rPr>
        <w:t xml:space="preserve"> I also thank Jack Tessier (State University of New York at Delhi) for reviewing the myrmecochores of Connecticut species list.</w:t>
      </w:r>
      <w:r>
        <w:rPr>
          <w:rFonts w:ascii="Times New Roman" w:hAnsi="Times New Roman" w:cs="Times New Roman"/>
          <w:sz w:val="24"/>
          <w:szCs w:val="24"/>
        </w:rPr>
        <w:t xml:space="preserve"> Chad Seewagen (Great Hollow</w:t>
      </w:r>
      <w:r w:rsidR="00676132">
        <w:rPr>
          <w:rFonts w:ascii="Times New Roman" w:hAnsi="Times New Roman" w:cs="Times New Roman"/>
          <w:sz w:val="24"/>
          <w:szCs w:val="24"/>
        </w:rPr>
        <w:t xml:space="preserve"> Nature Preserve &amp; Ecological Research Center</w:t>
      </w:r>
      <w:r>
        <w:rPr>
          <w:rFonts w:ascii="Times New Roman" w:hAnsi="Times New Roman" w:cs="Times New Roman"/>
          <w:sz w:val="24"/>
          <w:szCs w:val="24"/>
        </w:rPr>
        <w:t xml:space="preserve">) and Vera Pfeiffer (Washington State University) provided helpful feedback on </w:t>
      </w:r>
      <w:r w:rsidR="007D423A">
        <w:rPr>
          <w:rFonts w:ascii="Times New Roman" w:hAnsi="Times New Roman" w:cs="Times New Roman"/>
          <w:sz w:val="24"/>
          <w:szCs w:val="24"/>
        </w:rPr>
        <w:t xml:space="preserve">drafts of </w:t>
      </w:r>
      <w:r>
        <w:rPr>
          <w:rFonts w:ascii="Times New Roman" w:hAnsi="Times New Roman" w:cs="Times New Roman"/>
          <w:sz w:val="24"/>
          <w:szCs w:val="24"/>
        </w:rPr>
        <w:t>this manuscript.</w:t>
      </w:r>
    </w:p>
    <w:p w14:paraId="2C482F0F" w14:textId="79931405" w:rsidR="006928E5" w:rsidRDefault="006928E5" w:rsidP="007451AF">
      <w:pPr>
        <w:spacing w:line="480" w:lineRule="auto"/>
        <w:rPr>
          <w:rFonts w:ascii="Times New Roman" w:hAnsi="Times New Roman" w:cs="Times New Roman"/>
          <w:sz w:val="24"/>
          <w:szCs w:val="24"/>
        </w:rPr>
      </w:pPr>
      <w:r>
        <w:rPr>
          <w:rFonts w:ascii="Times New Roman" w:hAnsi="Times New Roman" w:cs="Times New Roman"/>
          <w:sz w:val="24"/>
          <w:szCs w:val="24"/>
        </w:rPr>
        <w:t xml:space="preserve">Appendix A. </w:t>
      </w:r>
      <w:r w:rsidR="00BC7016">
        <w:rPr>
          <w:rFonts w:ascii="Times New Roman" w:hAnsi="Times New Roman" w:cs="Times New Roman"/>
          <w:sz w:val="24"/>
          <w:szCs w:val="24"/>
        </w:rPr>
        <w:t>Supplementary figures and data for this article ha</w:t>
      </w:r>
      <w:r w:rsidR="00B746E5">
        <w:rPr>
          <w:rFonts w:ascii="Times New Roman" w:hAnsi="Times New Roman" w:cs="Times New Roman"/>
          <w:sz w:val="24"/>
          <w:szCs w:val="24"/>
        </w:rPr>
        <w:t>s</w:t>
      </w:r>
      <w:r w:rsidR="00BC7016">
        <w:rPr>
          <w:rFonts w:ascii="Times New Roman" w:hAnsi="Times New Roman" w:cs="Times New Roman"/>
          <w:sz w:val="24"/>
          <w:szCs w:val="24"/>
        </w:rPr>
        <w:t xml:space="preserve"> been submitted with this manuscript.</w:t>
      </w:r>
    </w:p>
    <w:p w14:paraId="63231F06" w14:textId="77777777" w:rsidR="00704B87" w:rsidRDefault="00704B87" w:rsidP="007451AF">
      <w:pPr>
        <w:spacing w:line="480" w:lineRule="auto"/>
        <w:rPr>
          <w:rFonts w:ascii="Times New Roman" w:hAnsi="Times New Roman" w:cs="Times New Roman"/>
          <w:sz w:val="24"/>
          <w:szCs w:val="24"/>
        </w:rPr>
      </w:pPr>
    </w:p>
    <w:p w14:paraId="21B6B0C5" w14:textId="5D137441" w:rsidR="0028310C" w:rsidRDefault="00A90C66" w:rsidP="007451AF">
      <w:pPr>
        <w:spacing w:line="480" w:lineRule="auto"/>
        <w:rPr>
          <w:rFonts w:ascii="Times New Roman" w:hAnsi="Times New Roman" w:cs="Times New Roman"/>
          <w:sz w:val="24"/>
          <w:szCs w:val="24"/>
        </w:rPr>
      </w:pPr>
      <w:r>
        <w:br w:type="page"/>
      </w:r>
    </w:p>
    <w:p w14:paraId="78A83720" w14:textId="77777777" w:rsidR="0028310C" w:rsidRDefault="00A90C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D6BC0A4" w14:textId="1207701B" w:rsid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Andersen, A.N., 1988. Dispersal distance as a benefit of myrmecochory. Oecologia 75, 507–511. </w:t>
      </w:r>
      <w:hyperlink r:id="rId5" w:history="1">
        <w:r w:rsidRPr="00732B1D">
          <w:rPr>
            <w:rStyle w:val="Hyperlink"/>
            <w:rFonts w:ascii="Times New Roman" w:hAnsi="Times New Roman" w:cs="Times New Roman"/>
            <w:sz w:val="24"/>
            <w:szCs w:val="24"/>
          </w:rPr>
          <w:t>https://doi.org/10.1007/BF00776412</w:t>
        </w:r>
      </w:hyperlink>
    </w:p>
    <w:p w14:paraId="42647534" w14:textId="77777777" w:rsidR="00732B1D" w:rsidRPr="00732B1D" w:rsidRDefault="00732B1D" w:rsidP="00732B1D">
      <w:pPr>
        <w:spacing w:after="0" w:line="240" w:lineRule="auto"/>
        <w:ind w:left="720" w:hanging="720"/>
        <w:rPr>
          <w:rFonts w:ascii="Times New Roman" w:hAnsi="Times New Roman" w:cs="Times New Roman"/>
          <w:sz w:val="24"/>
          <w:szCs w:val="24"/>
        </w:rPr>
      </w:pPr>
    </w:p>
    <w:p w14:paraId="6857C45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Bascompte</w:t>
      </w:r>
      <w:proofErr w:type="spellEnd"/>
      <w:r>
        <w:rPr>
          <w:rFonts w:ascii="Times New Roman" w:hAnsi="Times New Roman" w:cs="Times New Roman"/>
          <w:sz w:val="24"/>
          <w:szCs w:val="24"/>
        </w:rPr>
        <w:t xml:space="preserve">, J., Jordano, P., 2007. Plant-Animal Mutualistic Networks: The Architecture of Biodiversity. Annu. Rev. Ecol.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Syst. 38, 567–593. </w:t>
      </w:r>
      <w:hyperlink r:id="rId6">
        <w:r>
          <w:rPr>
            <w:rStyle w:val="Hyperlink"/>
            <w:rFonts w:ascii="Times New Roman" w:hAnsi="Times New Roman" w:cs="Times New Roman"/>
            <w:sz w:val="24"/>
            <w:szCs w:val="24"/>
          </w:rPr>
          <w:t>https://doi.org/10.1146/annurev.ecolsys.38.091206.095818</w:t>
        </w:r>
      </w:hyperlink>
    </w:p>
    <w:p w14:paraId="0A14A91C" w14:textId="77777777" w:rsidR="0028310C" w:rsidRDefault="0028310C">
      <w:pPr>
        <w:spacing w:after="0" w:line="240" w:lineRule="auto"/>
        <w:ind w:left="720" w:hanging="720"/>
        <w:rPr>
          <w:rFonts w:ascii="Times New Roman" w:hAnsi="Times New Roman" w:cs="Times New Roman"/>
          <w:sz w:val="24"/>
          <w:szCs w:val="24"/>
        </w:rPr>
      </w:pPr>
    </w:p>
    <w:p w14:paraId="55A846A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Bates, D., </w:t>
      </w:r>
      <w:proofErr w:type="spellStart"/>
      <w:r>
        <w:rPr>
          <w:rFonts w:ascii="Times New Roman" w:hAnsi="Times New Roman" w:cs="Times New Roman"/>
          <w:sz w:val="24"/>
          <w:szCs w:val="24"/>
        </w:rPr>
        <w:t>Maechler</w:t>
      </w:r>
      <w:proofErr w:type="spellEnd"/>
      <w:r>
        <w:rPr>
          <w:rFonts w:ascii="Times New Roman" w:hAnsi="Times New Roman" w:cs="Times New Roman"/>
          <w:sz w:val="24"/>
          <w:szCs w:val="24"/>
        </w:rPr>
        <w:t xml:space="preserve">, M., Bolker, B., Walker, S., (2015). Fitting linear mixed-effects models using lme4.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xml:space="preserve">. 67, 1-48. </w:t>
      </w:r>
      <w:hyperlink r:id="rId7">
        <w:r>
          <w:rPr>
            <w:rStyle w:val="Hyperlink"/>
            <w:rFonts w:ascii="Times New Roman" w:hAnsi="Times New Roman" w:cs="Times New Roman"/>
            <w:sz w:val="24"/>
            <w:szCs w:val="24"/>
          </w:rPr>
          <w:t>https://doi.org/10.18637/jss.v067.i01</w:t>
        </w:r>
      </w:hyperlink>
    </w:p>
    <w:p w14:paraId="33AC3AD5" w14:textId="77777777" w:rsidR="0028310C" w:rsidRDefault="0028310C">
      <w:pPr>
        <w:spacing w:after="0" w:line="240" w:lineRule="auto"/>
        <w:ind w:left="720" w:hanging="720"/>
        <w:rPr>
          <w:rStyle w:val="Hyperlink"/>
          <w:rFonts w:ascii="Times New Roman" w:hAnsi="Times New Roman" w:cs="Times New Roman"/>
          <w:sz w:val="24"/>
          <w:szCs w:val="24"/>
        </w:rPr>
      </w:pPr>
    </w:p>
    <w:p w14:paraId="7159CB00"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Beattie, A.J., Lyons, N., 1975. Seed dispersal in</w:t>
      </w:r>
      <w:r>
        <w:rPr>
          <w:rFonts w:ascii="Times New Roman" w:hAnsi="Times New Roman" w:cs="Times New Roman"/>
          <w:i/>
          <w:iCs/>
          <w:sz w:val="24"/>
          <w:szCs w:val="24"/>
        </w:rPr>
        <w:t xml:space="preserve"> Viola</w:t>
      </w:r>
      <w:r>
        <w:rPr>
          <w:rFonts w:ascii="Times New Roman" w:hAnsi="Times New Roman" w:cs="Times New Roman"/>
          <w:sz w:val="24"/>
          <w:szCs w:val="24"/>
        </w:rPr>
        <w:t xml:space="preserve"> (</w:t>
      </w:r>
      <w:proofErr w:type="spellStart"/>
      <w:r>
        <w:rPr>
          <w:rFonts w:ascii="Times New Roman" w:hAnsi="Times New Roman" w:cs="Times New Roman"/>
          <w:sz w:val="24"/>
          <w:szCs w:val="24"/>
        </w:rPr>
        <w:t>Violaceae</w:t>
      </w:r>
      <w:proofErr w:type="spellEnd"/>
      <w:r>
        <w:rPr>
          <w:rFonts w:ascii="Times New Roman" w:hAnsi="Times New Roman" w:cs="Times New Roman"/>
          <w:sz w:val="24"/>
          <w:szCs w:val="24"/>
        </w:rPr>
        <w:t xml:space="preserve">): adaptations and strategies. </w:t>
      </w:r>
      <w:r>
        <w:rPr>
          <w:rFonts w:ascii="Times New Roman" w:hAnsi="Times New Roman" w:cs="Times New Roman"/>
          <w:sz w:val="24"/>
          <w:szCs w:val="24"/>
        </w:rPr>
        <w:tab/>
        <w:t xml:space="preserve">Am. J. Bot. 62, 714–722. </w:t>
      </w:r>
      <w:hyperlink r:id="rId8">
        <w:r>
          <w:rPr>
            <w:rStyle w:val="Hyperlink"/>
            <w:rFonts w:ascii="Times New Roman" w:hAnsi="Times New Roman" w:cs="Times New Roman"/>
            <w:sz w:val="24"/>
            <w:szCs w:val="24"/>
          </w:rPr>
          <w:t>https://doi.org/10.2307/2442060</w:t>
        </w:r>
      </w:hyperlink>
    </w:p>
    <w:p w14:paraId="1CCDC619" w14:textId="77777777" w:rsidR="0028310C" w:rsidRDefault="0028310C">
      <w:pPr>
        <w:spacing w:after="0" w:line="240" w:lineRule="auto"/>
        <w:ind w:left="720" w:hanging="720"/>
        <w:rPr>
          <w:rFonts w:ascii="Times New Roman" w:hAnsi="Times New Roman" w:cs="Times New Roman"/>
          <w:sz w:val="24"/>
          <w:szCs w:val="24"/>
        </w:rPr>
      </w:pPr>
    </w:p>
    <w:p w14:paraId="1D3573B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Beattie, A.J., Culver, D.C., 1981. The guild of myrmecochores in the herbaceous flora of West Virginia forests. Ecology 62, 107–115. </w:t>
      </w:r>
      <w:hyperlink r:id="rId9">
        <w:r>
          <w:rPr>
            <w:rStyle w:val="Hyperlink"/>
            <w:rFonts w:ascii="Times New Roman" w:hAnsi="Times New Roman" w:cs="Times New Roman"/>
            <w:sz w:val="24"/>
            <w:szCs w:val="24"/>
          </w:rPr>
          <w:t>https://doi.org/10.2307/1936674</w:t>
        </w:r>
      </w:hyperlink>
    </w:p>
    <w:p w14:paraId="26A5FE84" w14:textId="77777777" w:rsidR="0028310C" w:rsidRDefault="0028310C">
      <w:pPr>
        <w:spacing w:after="0" w:line="240" w:lineRule="auto"/>
        <w:ind w:left="720" w:hanging="720"/>
        <w:rPr>
          <w:rFonts w:ascii="Times New Roman" w:hAnsi="Times New Roman" w:cs="Times New Roman"/>
          <w:sz w:val="24"/>
          <w:szCs w:val="24"/>
        </w:rPr>
      </w:pPr>
    </w:p>
    <w:p w14:paraId="4921D42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Bellemare, J., </w:t>
      </w:r>
      <w:proofErr w:type="spellStart"/>
      <w:r>
        <w:rPr>
          <w:rFonts w:ascii="Times New Roman" w:hAnsi="Times New Roman" w:cs="Times New Roman"/>
          <w:sz w:val="24"/>
          <w:szCs w:val="24"/>
        </w:rPr>
        <w:t>Motzkin</w:t>
      </w:r>
      <w:proofErr w:type="spellEnd"/>
      <w:r>
        <w:rPr>
          <w:rFonts w:ascii="Times New Roman" w:hAnsi="Times New Roman" w:cs="Times New Roman"/>
          <w:sz w:val="24"/>
          <w:szCs w:val="24"/>
        </w:rPr>
        <w:t xml:space="preserve">, G., Foster, D.R., 2002. Legacies of the agricultural past in the forested present: an assessment of historical land-use effects on rich mesic forests. J. </w:t>
      </w:r>
      <w:proofErr w:type="spellStart"/>
      <w:r>
        <w:rPr>
          <w:rFonts w:ascii="Times New Roman" w:hAnsi="Times New Roman" w:cs="Times New Roman"/>
          <w:sz w:val="24"/>
          <w:szCs w:val="24"/>
        </w:rPr>
        <w:t>Biogeogr</w:t>
      </w:r>
      <w:proofErr w:type="spellEnd"/>
      <w:r>
        <w:rPr>
          <w:rFonts w:ascii="Times New Roman" w:hAnsi="Times New Roman" w:cs="Times New Roman"/>
          <w:sz w:val="24"/>
          <w:szCs w:val="24"/>
        </w:rPr>
        <w:t>. 29, 1401–1420.</w:t>
      </w:r>
    </w:p>
    <w:p w14:paraId="31D50A4D" w14:textId="77777777" w:rsidR="0028310C" w:rsidRDefault="0028310C">
      <w:pPr>
        <w:spacing w:after="0" w:line="240" w:lineRule="auto"/>
        <w:ind w:left="720" w:hanging="720"/>
        <w:rPr>
          <w:rFonts w:ascii="Times New Roman" w:hAnsi="Times New Roman" w:cs="Times New Roman"/>
          <w:sz w:val="24"/>
          <w:szCs w:val="24"/>
        </w:rPr>
      </w:pPr>
    </w:p>
    <w:p w14:paraId="54F90AE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Bono, J.M., Heithaus, E.R., 2002. Sex ratios and the distribution of elaiosomes in colonies of the ant, Aphaenogaster rudis. </w:t>
      </w:r>
      <w:proofErr w:type="spellStart"/>
      <w:r>
        <w:rPr>
          <w:rFonts w:ascii="Times New Roman" w:hAnsi="Times New Roman" w:cs="Times New Roman"/>
          <w:sz w:val="24"/>
          <w:szCs w:val="24"/>
        </w:rPr>
        <w:t>Insectes</w:t>
      </w:r>
      <w:proofErr w:type="spellEnd"/>
      <w:r>
        <w:rPr>
          <w:rFonts w:ascii="Times New Roman" w:hAnsi="Times New Roman" w:cs="Times New Roman"/>
          <w:sz w:val="24"/>
          <w:szCs w:val="24"/>
        </w:rPr>
        <w:t xml:space="preserve"> soc. 49, 320–325. </w:t>
      </w:r>
      <w:hyperlink r:id="rId10">
        <w:r>
          <w:rPr>
            <w:rStyle w:val="Hyperlink"/>
            <w:rFonts w:ascii="Times New Roman" w:hAnsi="Times New Roman" w:cs="Times New Roman"/>
            <w:sz w:val="24"/>
            <w:szCs w:val="24"/>
          </w:rPr>
          <w:t>https://doi.org/10.1007/PL00012655</w:t>
        </w:r>
      </w:hyperlink>
    </w:p>
    <w:p w14:paraId="71244570" w14:textId="77777777" w:rsidR="0028310C" w:rsidRDefault="0028310C">
      <w:pPr>
        <w:spacing w:after="0" w:line="240" w:lineRule="auto"/>
        <w:ind w:left="720" w:hanging="720"/>
        <w:rPr>
          <w:rFonts w:ascii="Times New Roman" w:hAnsi="Times New Roman" w:cs="Times New Roman"/>
          <w:sz w:val="24"/>
          <w:szCs w:val="24"/>
        </w:rPr>
      </w:pPr>
    </w:p>
    <w:p w14:paraId="1788CDC1"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Boulay, R., Coll-Toledano, J., Manzaneda, A., </w:t>
      </w:r>
      <w:proofErr w:type="spellStart"/>
      <w:r>
        <w:rPr>
          <w:rFonts w:ascii="Times New Roman" w:hAnsi="Times New Roman" w:cs="Times New Roman"/>
          <w:sz w:val="24"/>
          <w:szCs w:val="24"/>
        </w:rPr>
        <w:t>Cerdá</w:t>
      </w:r>
      <w:proofErr w:type="spellEnd"/>
      <w:r>
        <w:rPr>
          <w:rFonts w:ascii="Times New Roman" w:hAnsi="Times New Roman" w:cs="Times New Roman"/>
          <w:sz w:val="24"/>
          <w:szCs w:val="24"/>
        </w:rPr>
        <w:t xml:space="preserve">, X., 2007. Geographic variations in seed dispersal by ants: Are plant and seed traits decisive? Sci. Nat. 94, 242–6. </w:t>
      </w:r>
      <w:hyperlink r:id="rId11">
        <w:r>
          <w:rPr>
            <w:rStyle w:val="Hyperlink"/>
            <w:rFonts w:ascii="Times New Roman" w:hAnsi="Times New Roman" w:cs="Times New Roman"/>
            <w:sz w:val="24"/>
            <w:szCs w:val="24"/>
          </w:rPr>
          <w:t>https://doi.org/10.1007/s00114-006-0185-z</w:t>
        </w:r>
      </w:hyperlink>
    </w:p>
    <w:p w14:paraId="764A2686" w14:textId="77777777" w:rsidR="0028310C" w:rsidRDefault="0028310C">
      <w:pPr>
        <w:spacing w:after="0" w:line="240" w:lineRule="auto"/>
        <w:ind w:left="720" w:hanging="720"/>
        <w:rPr>
          <w:rFonts w:ascii="Times New Roman" w:hAnsi="Times New Roman" w:cs="Times New Roman"/>
          <w:sz w:val="24"/>
          <w:szCs w:val="24"/>
        </w:rPr>
      </w:pPr>
    </w:p>
    <w:p w14:paraId="15B4D27A"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Caut</w:t>
      </w:r>
      <w:proofErr w:type="spellEnd"/>
      <w:r>
        <w:rPr>
          <w:rFonts w:ascii="Times New Roman" w:hAnsi="Times New Roman" w:cs="Times New Roman"/>
          <w:sz w:val="24"/>
          <w:szCs w:val="24"/>
        </w:rPr>
        <w:t xml:space="preserve">, S., Jowers, M.J., Cerda, X., Boulay, R.R., 2013. Questioning the mutual benefits of myrmecochory: a stable isotope-based experimental approach. Ecol.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38, 390–399. </w:t>
      </w:r>
      <w:hyperlink r:id="rId12">
        <w:r>
          <w:rPr>
            <w:rStyle w:val="Hyperlink"/>
            <w:rFonts w:ascii="Times New Roman" w:hAnsi="Times New Roman" w:cs="Times New Roman"/>
            <w:sz w:val="24"/>
            <w:szCs w:val="24"/>
          </w:rPr>
          <w:t>https://doi.org/10.1111/een.12028</w:t>
        </w:r>
      </w:hyperlink>
    </w:p>
    <w:p w14:paraId="54FB4618" w14:textId="77777777" w:rsidR="0028310C" w:rsidRDefault="0028310C">
      <w:pPr>
        <w:spacing w:after="0" w:line="240" w:lineRule="auto"/>
        <w:ind w:left="720" w:hanging="720"/>
        <w:rPr>
          <w:rFonts w:ascii="Times New Roman" w:hAnsi="Times New Roman" w:cs="Times New Roman"/>
          <w:sz w:val="24"/>
          <w:szCs w:val="24"/>
        </w:rPr>
      </w:pPr>
    </w:p>
    <w:p w14:paraId="46BCF444"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Clark, R.E., King, J.R., 2012. The ant, </w:t>
      </w:r>
      <w:r>
        <w:rPr>
          <w:rFonts w:ascii="Times New Roman" w:hAnsi="Times New Roman" w:cs="Times New Roman"/>
          <w:i/>
          <w:iCs/>
          <w:sz w:val="24"/>
          <w:szCs w:val="24"/>
        </w:rPr>
        <w:t xml:space="preserve">Aphaenogaster </w:t>
      </w:r>
      <w:proofErr w:type="spellStart"/>
      <w:r>
        <w:rPr>
          <w:rFonts w:ascii="Times New Roman" w:hAnsi="Times New Roman" w:cs="Times New Roman"/>
          <w:i/>
          <w:iCs/>
          <w:sz w:val="24"/>
          <w:szCs w:val="24"/>
        </w:rPr>
        <w:t>picea</w:t>
      </w:r>
      <w:proofErr w:type="spellEnd"/>
      <w:r>
        <w:rPr>
          <w:rFonts w:ascii="Times New Roman" w:hAnsi="Times New Roman" w:cs="Times New Roman"/>
          <w:sz w:val="24"/>
          <w:szCs w:val="24"/>
        </w:rPr>
        <w:t xml:space="preserve">, benefits from plant elaiosomes when insect prey is scarce. Environ. </w:t>
      </w:r>
      <w:proofErr w:type="spellStart"/>
      <w:r>
        <w:rPr>
          <w:rFonts w:ascii="Times New Roman" w:hAnsi="Times New Roman" w:cs="Times New Roman"/>
          <w:sz w:val="24"/>
          <w:szCs w:val="24"/>
        </w:rPr>
        <w:t>Entomol</w:t>
      </w:r>
      <w:proofErr w:type="spellEnd"/>
      <w:r>
        <w:rPr>
          <w:rFonts w:ascii="Times New Roman" w:hAnsi="Times New Roman" w:cs="Times New Roman"/>
          <w:sz w:val="24"/>
          <w:szCs w:val="24"/>
        </w:rPr>
        <w:t xml:space="preserve">. 41, 1405–1408. </w:t>
      </w:r>
      <w:hyperlink r:id="rId13">
        <w:r>
          <w:rPr>
            <w:rStyle w:val="Hyperlink"/>
            <w:rFonts w:ascii="Times New Roman" w:hAnsi="Times New Roman" w:cs="Times New Roman"/>
            <w:sz w:val="24"/>
            <w:szCs w:val="24"/>
          </w:rPr>
          <w:t>https://doi.org/10.1603/en12131</w:t>
        </w:r>
      </w:hyperlink>
    </w:p>
    <w:p w14:paraId="59F39D9B" w14:textId="77777777" w:rsidR="0028310C" w:rsidRDefault="0028310C">
      <w:pPr>
        <w:spacing w:after="0" w:line="240" w:lineRule="auto"/>
        <w:ind w:left="720" w:hanging="720"/>
        <w:rPr>
          <w:rStyle w:val="Hyperlink"/>
          <w:rFonts w:ascii="Times New Roman" w:hAnsi="Times New Roman" w:cs="Times New Roman"/>
          <w:sz w:val="24"/>
          <w:szCs w:val="24"/>
        </w:rPr>
      </w:pPr>
    </w:p>
    <w:p w14:paraId="71F23965" w14:textId="5F7BE868"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Culver, D.C., Beattie, A.J., 1978. Myrmecochory in </w:t>
      </w:r>
      <w:r>
        <w:rPr>
          <w:rFonts w:ascii="Times New Roman" w:eastAsia="Times New Roman" w:hAnsi="Times New Roman" w:cs="Times New Roman"/>
          <w:i/>
          <w:iCs/>
          <w:sz w:val="24"/>
          <w:szCs w:val="24"/>
        </w:rPr>
        <w:t>Viola</w:t>
      </w:r>
      <w:r>
        <w:rPr>
          <w:rFonts w:ascii="Times New Roman" w:eastAsia="Times New Roman" w:hAnsi="Times New Roman" w:cs="Times New Roman"/>
          <w:sz w:val="24"/>
          <w:szCs w:val="24"/>
        </w:rPr>
        <w:t>: Dynamics of seed-</w:t>
      </w:r>
      <w:r w:rsidR="002B4102">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nt interactions in some West Virginia species. </w:t>
      </w:r>
      <w:r>
        <w:rPr>
          <w:rFonts w:ascii="Times New Roman" w:eastAsia="Times New Roman" w:hAnsi="Times New Roman" w:cs="Times New Roman"/>
          <w:sz w:val="24"/>
          <w:szCs w:val="24"/>
        </w:rPr>
        <w:tab/>
        <w:t xml:space="preserve">J. Ecol. 66, 53–72. </w:t>
      </w:r>
      <w:hyperlink r:id="rId14">
        <w:r>
          <w:rPr>
            <w:rStyle w:val="Hyperlink"/>
            <w:rFonts w:ascii="Times New Roman" w:eastAsia="Times New Roman" w:hAnsi="Times New Roman" w:cs="Times New Roman"/>
            <w:sz w:val="24"/>
            <w:szCs w:val="24"/>
          </w:rPr>
          <w:t>https://doi.org/10.2307/2259181</w:t>
        </w:r>
      </w:hyperlink>
    </w:p>
    <w:p w14:paraId="7490BBB8" w14:textId="77777777" w:rsidR="0028310C" w:rsidRDefault="0028310C">
      <w:pPr>
        <w:spacing w:after="0" w:line="240" w:lineRule="auto"/>
        <w:ind w:left="720" w:hanging="720"/>
        <w:rPr>
          <w:rFonts w:ascii="Times New Roman" w:eastAsia="Times New Roman" w:hAnsi="Times New Roman" w:cs="Times New Roman"/>
          <w:sz w:val="24"/>
          <w:szCs w:val="24"/>
        </w:rPr>
      </w:pPr>
    </w:p>
    <w:p w14:paraId="77109D3B" w14:textId="415577E4" w:rsidR="00215BBE" w:rsidRPr="00215BBE" w:rsidRDefault="00215BBE" w:rsidP="00215BBE">
      <w:pPr>
        <w:spacing w:after="0" w:line="240" w:lineRule="auto"/>
        <w:ind w:left="720" w:hanging="720"/>
        <w:rPr>
          <w:rFonts w:ascii="Times New Roman" w:eastAsia="Times New Roman" w:hAnsi="Times New Roman" w:cs="Times New Roman"/>
          <w:sz w:val="24"/>
          <w:szCs w:val="24"/>
        </w:rPr>
      </w:pPr>
      <w:r w:rsidRPr="00215BBE">
        <w:rPr>
          <w:rFonts w:ascii="Times New Roman" w:eastAsia="Times New Roman" w:hAnsi="Times New Roman" w:cs="Times New Roman"/>
          <w:sz w:val="24"/>
          <w:szCs w:val="24"/>
        </w:rPr>
        <w:t xml:space="preserve">Dilworth, K., Borowiec, M., Cohen, A., Mickelson, G., Oeller, E., Crowder, D., Clark, R., 2021. Ants of the Palouse Prairie: diversity and species composition in an endangered grassland. </w:t>
      </w:r>
      <w:proofErr w:type="spellStart"/>
      <w:r w:rsidRPr="00215BBE">
        <w:rPr>
          <w:rFonts w:ascii="Times New Roman" w:eastAsia="Times New Roman" w:hAnsi="Times New Roman" w:cs="Times New Roman"/>
          <w:sz w:val="24"/>
          <w:szCs w:val="24"/>
        </w:rPr>
        <w:t>Biodivers</w:t>
      </w:r>
      <w:proofErr w:type="spellEnd"/>
      <w:r w:rsidRPr="00215BBE">
        <w:rPr>
          <w:rFonts w:ascii="Times New Roman" w:eastAsia="Times New Roman" w:hAnsi="Times New Roman" w:cs="Times New Roman"/>
          <w:sz w:val="24"/>
          <w:szCs w:val="24"/>
        </w:rPr>
        <w:t xml:space="preserve">. Data J. 9, e65768. </w:t>
      </w:r>
      <w:hyperlink r:id="rId15" w:history="1">
        <w:r w:rsidRPr="00215BBE">
          <w:rPr>
            <w:rStyle w:val="Hyperlink"/>
            <w:rFonts w:ascii="Times New Roman" w:eastAsia="Times New Roman" w:hAnsi="Times New Roman" w:cs="Times New Roman"/>
            <w:sz w:val="24"/>
            <w:szCs w:val="24"/>
          </w:rPr>
          <w:t>https://doi.org/10.3897/BDJ.9.e65768</w:t>
        </w:r>
      </w:hyperlink>
    </w:p>
    <w:p w14:paraId="40F2EEAE" w14:textId="77777777" w:rsidR="00215BBE" w:rsidRDefault="00215BBE">
      <w:pPr>
        <w:spacing w:after="0" w:line="240" w:lineRule="auto"/>
        <w:ind w:left="720" w:hanging="720"/>
        <w:rPr>
          <w:rFonts w:ascii="Times New Roman" w:eastAsia="Times New Roman" w:hAnsi="Times New Roman" w:cs="Times New Roman"/>
          <w:sz w:val="24"/>
          <w:szCs w:val="24"/>
        </w:rPr>
      </w:pPr>
    </w:p>
    <w:p w14:paraId="6F7E6E90" w14:textId="6DDC8BFA"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R., Gove, A., Barraclough, T., </w:t>
      </w:r>
      <w:proofErr w:type="spellStart"/>
      <w:r>
        <w:rPr>
          <w:rFonts w:ascii="Times New Roman" w:eastAsia="Times New Roman" w:hAnsi="Times New Roman" w:cs="Times New Roman"/>
          <w:sz w:val="24"/>
          <w:szCs w:val="24"/>
        </w:rPr>
        <w:t>Givnish</w:t>
      </w:r>
      <w:proofErr w:type="spellEnd"/>
      <w:r>
        <w:rPr>
          <w:rFonts w:ascii="Times New Roman" w:eastAsia="Times New Roman" w:hAnsi="Times New Roman" w:cs="Times New Roman"/>
          <w:sz w:val="24"/>
          <w:szCs w:val="24"/>
        </w:rPr>
        <w:t xml:space="preserve">, T., Majer, J., 2007. Convergent evolution of an ant-plant mutualism across plant families, continents, and time.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Ecol. Res. 9, 1349-1362. </w:t>
      </w:r>
      <w:hyperlink r:id="rId16">
        <w:r>
          <w:rPr>
            <w:rStyle w:val="Hyperlink"/>
            <w:rFonts w:ascii="Times New Roman" w:eastAsia="Times New Roman" w:hAnsi="Times New Roman" w:cs="Times New Roman"/>
            <w:sz w:val="24"/>
            <w:szCs w:val="24"/>
          </w:rPr>
          <w:t>http://hdl.handle.net/20.500.11937/27347</w:t>
        </w:r>
      </w:hyperlink>
    </w:p>
    <w:p w14:paraId="606479BB" w14:textId="77777777" w:rsidR="0028310C" w:rsidRDefault="0028310C">
      <w:pPr>
        <w:spacing w:after="0" w:line="240" w:lineRule="auto"/>
        <w:ind w:left="720" w:hanging="720"/>
        <w:rPr>
          <w:rFonts w:ascii="Times New Roman" w:eastAsia="Times New Roman" w:hAnsi="Times New Roman" w:cs="Times New Roman"/>
          <w:sz w:val="24"/>
          <w:szCs w:val="24"/>
        </w:rPr>
      </w:pPr>
    </w:p>
    <w:p w14:paraId="099ED8AC"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Farwig, N., Berens, D.G., 2012. Imagine a world without seed dispersers: a review of threats, </w:t>
      </w:r>
      <w:proofErr w:type="gramStart"/>
      <w:r>
        <w:rPr>
          <w:rFonts w:ascii="Times New Roman" w:eastAsia="Times New Roman" w:hAnsi="Times New Roman" w:cs="Times New Roman"/>
          <w:sz w:val="24"/>
          <w:szCs w:val="24"/>
        </w:rPr>
        <w:t>consequences</w:t>
      </w:r>
      <w:proofErr w:type="gramEnd"/>
      <w:r>
        <w:rPr>
          <w:rFonts w:ascii="Times New Roman" w:eastAsia="Times New Roman" w:hAnsi="Times New Roman" w:cs="Times New Roman"/>
          <w:sz w:val="24"/>
          <w:szCs w:val="24"/>
        </w:rPr>
        <w:t xml:space="preserve"> and future directions. Basic Appl. Ecol. 13, 109-115. </w:t>
      </w:r>
      <w:hyperlink r:id="rId17">
        <w:r>
          <w:rPr>
            <w:rStyle w:val="Hyperlink"/>
            <w:rFonts w:ascii="Times New Roman" w:eastAsia="Times New Roman" w:hAnsi="Times New Roman" w:cs="Times New Roman"/>
            <w:sz w:val="24"/>
            <w:szCs w:val="24"/>
          </w:rPr>
          <w:t>https://doi.org/10.1016/j.baae.2012.02.006</w:t>
        </w:r>
      </w:hyperlink>
    </w:p>
    <w:p w14:paraId="2DEAFAE1" w14:textId="77777777" w:rsidR="0028310C" w:rsidRDefault="0028310C">
      <w:pPr>
        <w:spacing w:after="0" w:line="240" w:lineRule="auto"/>
        <w:ind w:left="720" w:hanging="720"/>
        <w:rPr>
          <w:rFonts w:ascii="Times New Roman" w:eastAsia="Times New Roman" w:hAnsi="Times New Roman" w:cs="Times New Roman"/>
          <w:sz w:val="24"/>
          <w:szCs w:val="24"/>
        </w:rPr>
      </w:pPr>
    </w:p>
    <w:p w14:paraId="2AA74CA7"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Fischer, R.C., Richter, A., </w:t>
      </w:r>
      <w:proofErr w:type="spellStart"/>
      <w:r>
        <w:rPr>
          <w:rFonts w:ascii="Times New Roman" w:eastAsia="Times New Roman" w:hAnsi="Times New Roman" w:cs="Times New Roman"/>
          <w:sz w:val="24"/>
          <w:szCs w:val="24"/>
        </w:rPr>
        <w:t>Hadacek</w:t>
      </w:r>
      <w:proofErr w:type="spellEnd"/>
      <w:r>
        <w:rPr>
          <w:rFonts w:ascii="Times New Roman" w:eastAsia="Times New Roman" w:hAnsi="Times New Roman" w:cs="Times New Roman"/>
          <w:sz w:val="24"/>
          <w:szCs w:val="24"/>
        </w:rPr>
        <w:t xml:space="preserve">, F., Mayer, V., 2008. Chemical differences between seeds and elaiosomes indicate an adaptation to nutritional needs of ants. Oecologia 155, 539–547. </w:t>
      </w:r>
      <w:hyperlink r:id="rId18">
        <w:r>
          <w:rPr>
            <w:rStyle w:val="Hyperlink"/>
            <w:rFonts w:ascii="Times New Roman" w:eastAsia="Times New Roman" w:hAnsi="Times New Roman" w:cs="Times New Roman"/>
            <w:sz w:val="24"/>
            <w:szCs w:val="24"/>
          </w:rPr>
          <w:t>https://doi.org/10.1007/s00442-007-0931-8</w:t>
        </w:r>
      </w:hyperlink>
    </w:p>
    <w:p w14:paraId="6F345E02" w14:textId="77777777" w:rsidR="0028310C" w:rsidRDefault="0028310C">
      <w:pPr>
        <w:spacing w:after="0" w:line="240" w:lineRule="auto"/>
        <w:ind w:left="720" w:hanging="720"/>
        <w:rPr>
          <w:rFonts w:ascii="Times New Roman" w:eastAsia="Times New Roman" w:hAnsi="Times New Roman" w:cs="Times New Roman"/>
          <w:sz w:val="24"/>
          <w:szCs w:val="24"/>
        </w:rPr>
      </w:pPr>
    </w:p>
    <w:p w14:paraId="47076D89"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t xml:space="preserve"> </w:t>
      </w:r>
      <w:proofErr w:type="spellStart"/>
      <w:r>
        <w:rPr>
          <w:rFonts w:ascii="Times New Roman" w:eastAsia="Times New Roman" w:hAnsi="Times New Roman" w:cs="Times New Roman"/>
          <w:sz w:val="24"/>
          <w:szCs w:val="24"/>
        </w:rPr>
        <w:t>Ölzant</w:t>
      </w:r>
      <w:proofErr w:type="spellEnd"/>
      <w:r>
        <w:rPr>
          <w:rFonts w:ascii="Times New Roman" w:eastAsia="Times New Roman" w:hAnsi="Times New Roman" w:cs="Times New Roman"/>
          <w:sz w:val="24"/>
          <w:szCs w:val="24"/>
        </w:rPr>
        <w:t xml:space="preserve"> S.M., </w:t>
      </w:r>
      <w:proofErr w:type="spellStart"/>
      <w:r>
        <w:rPr>
          <w:rFonts w:ascii="Times New Roman" w:eastAsia="Times New Roman" w:hAnsi="Times New Roman" w:cs="Times New Roman"/>
          <w:sz w:val="24"/>
          <w:szCs w:val="24"/>
        </w:rPr>
        <w:t>Wanek</w:t>
      </w:r>
      <w:proofErr w:type="spellEnd"/>
      <w:r>
        <w:rPr>
          <w:rFonts w:ascii="Times New Roman" w:eastAsia="Times New Roman" w:hAnsi="Times New Roman" w:cs="Times New Roman"/>
          <w:sz w:val="24"/>
          <w:szCs w:val="24"/>
        </w:rPr>
        <w:t xml:space="preserve">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r>
        <w:rPr>
          <w:rFonts w:ascii="Times New Roman" w:eastAsia="Times New Roman" w:hAnsi="Times New Roman" w:cs="Times New Roman"/>
          <w:i/>
          <w:iCs/>
          <w:sz w:val="24"/>
          <w:szCs w:val="24"/>
        </w:rPr>
        <w:t>Myrmica rubra</w:t>
      </w:r>
      <w:r>
        <w:rPr>
          <w:rFonts w:ascii="Times New Roman" w:eastAsia="Times New Roman" w:hAnsi="Times New Roman" w:cs="Times New Roman"/>
          <w:sz w:val="24"/>
          <w:szCs w:val="24"/>
        </w:rPr>
        <w:t xml:space="preserve">: elaiosomes are preferentially fed to larvae. </w:t>
      </w:r>
      <w:proofErr w:type="spellStart"/>
      <w:r>
        <w:rPr>
          <w:rFonts w:ascii="Times New Roman" w:eastAsia="Times New Roman" w:hAnsi="Times New Roman" w:cs="Times New Roman"/>
          <w:sz w:val="24"/>
          <w:szCs w:val="24"/>
        </w:rPr>
        <w:t>Insectes</w:t>
      </w:r>
      <w:proofErr w:type="spellEnd"/>
      <w:r>
        <w:rPr>
          <w:rFonts w:ascii="Times New Roman" w:eastAsia="Times New Roman" w:hAnsi="Times New Roman" w:cs="Times New Roman"/>
          <w:sz w:val="24"/>
          <w:szCs w:val="24"/>
        </w:rPr>
        <w:t xml:space="preserve"> Soc. 52, 55-62.</w:t>
      </w:r>
    </w:p>
    <w:p w14:paraId="0301EF86" w14:textId="77777777" w:rsidR="0028310C" w:rsidRDefault="0028310C">
      <w:pPr>
        <w:spacing w:after="0" w:line="240" w:lineRule="auto"/>
        <w:ind w:left="720" w:hanging="720"/>
        <w:rPr>
          <w:rFonts w:ascii="Times New Roman" w:eastAsia="Times New Roman" w:hAnsi="Times New Roman" w:cs="Times New Roman"/>
          <w:sz w:val="24"/>
          <w:szCs w:val="24"/>
        </w:rPr>
      </w:pPr>
    </w:p>
    <w:p w14:paraId="7C4E977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Fox, J., Weisberg, S., 2011. An R Companion to Applied Regression. Sage Publications, Thousand Oaks, California.</w:t>
      </w:r>
    </w:p>
    <w:p w14:paraId="6E16458A" w14:textId="77777777" w:rsidR="0028310C" w:rsidRDefault="0028310C">
      <w:pPr>
        <w:spacing w:after="0" w:line="240" w:lineRule="auto"/>
        <w:ind w:left="720" w:hanging="720"/>
        <w:rPr>
          <w:rFonts w:ascii="Times New Roman" w:eastAsia="Times New Roman" w:hAnsi="Times New Roman" w:cs="Times New Roman"/>
          <w:sz w:val="24"/>
          <w:szCs w:val="24"/>
        </w:rPr>
      </w:pPr>
    </w:p>
    <w:p w14:paraId="6776B9A3"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Gammans</w:t>
      </w:r>
      <w:proofErr w:type="spellEnd"/>
      <w:r>
        <w:rPr>
          <w:rFonts w:ascii="Times New Roman" w:eastAsia="Times New Roman" w:hAnsi="Times New Roman" w:cs="Times New Roman"/>
          <w:sz w:val="24"/>
          <w:szCs w:val="24"/>
        </w:rPr>
        <w:t xml:space="preserve">, N., Bullock, J.M., </w:t>
      </w:r>
      <w:proofErr w:type="spellStart"/>
      <w:r>
        <w:rPr>
          <w:rFonts w:ascii="Times New Roman" w:eastAsia="Times New Roman" w:hAnsi="Times New Roman" w:cs="Times New Roman"/>
          <w:sz w:val="24"/>
          <w:szCs w:val="24"/>
        </w:rPr>
        <w:t>Schönrogge</w:t>
      </w:r>
      <w:proofErr w:type="spellEnd"/>
      <w:r>
        <w:rPr>
          <w:rFonts w:ascii="Times New Roman" w:eastAsia="Times New Roman" w:hAnsi="Times New Roman" w:cs="Times New Roman"/>
          <w:sz w:val="24"/>
          <w:szCs w:val="24"/>
        </w:rPr>
        <w:t xml:space="preserve">, K., 2005. Ant benefits in a seed dispersal mutualism. Oecologia 146, 43–49. </w:t>
      </w:r>
      <w:hyperlink r:id="rId19">
        <w:r>
          <w:rPr>
            <w:rStyle w:val="Hyperlink"/>
            <w:rFonts w:ascii="Times New Roman" w:eastAsia="Times New Roman" w:hAnsi="Times New Roman" w:cs="Times New Roman"/>
            <w:sz w:val="24"/>
            <w:szCs w:val="24"/>
          </w:rPr>
          <w:t>https://doi.org/10.1007/s00442-005-0154-9</w:t>
        </w:r>
      </w:hyperlink>
    </w:p>
    <w:p w14:paraId="50BCA1D1" w14:textId="77777777" w:rsidR="0028310C" w:rsidRDefault="0028310C">
      <w:pPr>
        <w:spacing w:after="0" w:line="240" w:lineRule="auto"/>
        <w:ind w:left="720" w:hanging="720"/>
        <w:rPr>
          <w:rFonts w:ascii="Times New Roman" w:eastAsia="Times New Roman" w:hAnsi="Times New Roman" w:cs="Times New Roman"/>
          <w:sz w:val="24"/>
          <w:szCs w:val="24"/>
        </w:rPr>
      </w:pPr>
    </w:p>
    <w:p w14:paraId="6F98B59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Gaddy, L.L., 1986. Twelve new Ant-dispersed species from the Southern Appalachians. Bull. Torrey Bot. Club. 113, 247–251. </w:t>
      </w:r>
      <w:hyperlink r:id="rId20">
        <w:r>
          <w:rPr>
            <w:rStyle w:val="Hyperlink"/>
            <w:rFonts w:ascii="Times New Roman" w:eastAsia="Times New Roman" w:hAnsi="Times New Roman" w:cs="Times New Roman"/>
            <w:sz w:val="24"/>
            <w:szCs w:val="24"/>
          </w:rPr>
          <w:t>https://doi.org/10.2307/2996363</w:t>
        </w:r>
      </w:hyperlink>
    </w:p>
    <w:p w14:paraId="507AC2C2" w14:textId="77777777" w:rsidR="0028310C" w:rsidRDefault="0028310C">
      <w:pPr>
        <w:spacing w:after="0" w:line="240" w:lineRule="auto"/>
        <w:ind w:left="720" w:hanging="720"/>
        <w:rPr>
          <w:rFonts w:ascii="Times New Roman" w:eastAsia="Times New Roman" w:hAnsi="Times New Roman" w:cs="Times New Roman"/>
          <w:sz w:val="24"/>
          <w:szCs w:val="24"/>
        </w:rPr>
      </w:pPr>
    </w:p>
    <w:p w14:paraId="108E7E25"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Gibson, W., 1993. Selective advantages to hemi-parasitic annuals, genus </w:t>
      </w:r>
      <w:proofErr w:type="spellStart"/>
      <w:r>
        <w:rPr>
          <w:rFonts w:ascii="Times New Roman" w:eastAsia="Times New Roman" w:hAnsi="Times New Roman" w:cs="Times New Roman"/>
          <w:i/>
          <w:iCs/>
          <w:sz w:val="24"/>
          <w:szCs w:val="24"/>
        </w:rPr>
        <w:t>Melampyrum</w:t>
      </w:r>
      <w:proofErr w:type="spellEnd"/>
      <w:r>
        <w:rPr>
          <w:rFonts w:ascii="Times New Roman" w:eastAsia="Times New Roman" w:hAnsi="Times New Roman" w:cs="Times New Roman"/>
          <w:sz w:val="24"/>
          <w:szCs w:val="24"/>
        </w:rPr>
        <w:t xml:space="preserve">, of a seed-dispersal mutualism involving ants: I. favorable nest sites. Oikos 67, 334–344. </w:t>
      </w:r>
      <w:hyperlink r:id="rId21">
        <w:r>
          <w:rPr>
            <w:rStyle w:val="Hyperlink"/>
            <w:rFonts w:ascii="Times New Roman" w:eastAsia="Times New Roman" w:hAnsi="Times New Roman" w:cs="Times New Roman"/>
            <w:sz w:val="24"/>
            <w:szCs w:val="24"/>
          </w:rPr>
          <w:t>https://doi.org/10.2307/3545480</w:t>
        </w:r>
      </w:hyperlink>
    </w:p>
    <w:p w14:paraId="458A19F9" w14:textId="77777777" w:rsidR="0028310C" w:rsidRDefault="0028310C">
      <w:pPr>
        <w:spacing w:after="0" w:line="240" w:lineRule="auto"/>
        <w:ind w:left="720" w:hanging="720"/>
        <w:rPr>
          <w:rFonts w:ascii="Times New Roman" w:eastAsia="Times New Roman" w:hAnsi="Times New Roman" w:cs="Times New Roman"/>
          <w:sz w:val="24"/>
          <w:szCs w:val="24"/>
        </w:rPr>
      </w:pPr>
    </w:p>
    <w:p w14:paraId="5E1338B3"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22">
        <w:r>
          <w:rPr>
            <w:rStyle w:val="Hyperlink"/>
            <w:rFonts w:ascii="Times New Roman" w:eastAsia="Times New Roman" w:hAnsi="Times New Roman" w:cs="Times New Roman"/>
            <w:sz w:val="24"/>
            <w:szCs w:val="24"/>
          </w:rPr>
          <w:t>https://doi.org/10.1111/j.0030-1299.2006.14258.x</w:t>
        </w:r>
      </w:hyperlink>
    </w:p>
    <w:p w14:paraId="227323AA" w14:textId="77777777" w:rsidR="0028310C" w:rsidRDefault="0028310C">
      <w:pPr>
        <w:spacing w:after="0" w:line="240" w:lineRule="auto"/>
        <w:ind w:left="720" w:hanging="720"/>
        <w:rPr>
          <w:rFonts w:ascii="Times New Roman" w:eastAsia="Times New Roman" w:hAnsi="Times New Roman" w:cs="Times New Roman"/>
          <w:sz w:val="24"/>
          <w:szCs w:val="24"/>
        </w:rPr>
      </w:pPr>
    </w:p>
    <w:p w14:paraId="362BF52B" w14:textId="77777777" w:rsidR="0028310C" w:rsidRDefault="00A90C66">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Gunther, R.W., Lanza, J., 1989. Variation in attractiveness of</w:t>
      </w:r>
      <w:r>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 xml:space="preserve">diaspores to a seed-dispersing ant. Am. </w:t>
      </w:r>
      <w:proofErr w:type="spellStart"/>
      <w:r>
        <w:rPr>
          <w:rFonts w:ascii="Times New Roman" w:eastAsia="Times New Roman" w:hAnsi="Times New Roman" w:cs="Times New Roman"/>
          <w:sz w:val="24"/>
          <w:szCs w:val="24"/>
        </w:rPr>
        <w:t>Midl</w:t>
      </w:r>
      <w:proofErr w:type="spellEnd"/>
      <w:r>
        <w:rPr>
          <w:rFonts w:ascii="Times New Roman" w:eastAsia="Times New Roman" w:hAnsi="Times New Roman" w:cs="Times New Roman"/>
          <w:sz w:val="24"/>
          <w:szCs w:val="24"/>
        </w:rPr>
        <w:t xml:space="preserve">. Nat. 122, 321–328. </w:t>
      </w:r>
      <w:hyperlink r:id="rId23">
        <w:r>
          <w:rPr>
            <w:rStyle w:val="Hyperlink"/>
            <w:rFonts w:ascii="Times New Roman" w:eastAsia="Times New Roman" w:hAnsi="Times New Roman" w:cs="Times New Roman"/>
            <w:sz w:val="24"/>
            <w:szCs w:val="24"/>
          </w:rPr>
          <w:t>https://doi.org/10.2307/2425919</w:t>
        </w:r>
      </w:hyperlink>
    </w:p>
    <w:p w14:paraId="4F69463E" w14:textId="77777777" w:rsidR="0028310C" w:rsidRDefault="0028310C">
      <w:pPr>
        <w:spacing w:after="0" w:line="240" w:lineRule="auto"/>
        <w:ind w:left="720" w:hanging="720"/>
        <w:rPr>
          <w:rFonts w:ascii="Times New Roman" w:eastAsia="Times New Roman" w:hAnsi="Times New Roman" w:cs="Times New Roman"/>
          <w:sz w:val="24"/>
          <w:szCs w:val="24"/>
        </w:rPr>
      </w:pPr>
    </w:p>
    <w:p w14:paraId="14B88747" w14:textId="77777777" w:rsidR="0028310C" w:rsidRDefault="00A90C66">
      <w:pPr>
        <w:spacing w:after="0" w:line="24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Handel, S.N., Fisch, S.B., Schatz, G.E., 1981. Ants disperse a majority of herbs in a mesic forest community in New York state. Bull. Torrey Bot. Club. 108, 430–437. </w:t>
      </w:r>
      <w:hyperlink r:id="rId24">
        <w:r>
          <w:rPr>
            <w:rStyle w:val="Hyperlink"/>
            <w:rFonts w:ascii="Times New Roman" w:eastAsia="Times New Roman" w:hAnsi="Times New Roman" w:cs="Times New Roman"/>
            <w:sz w:val="24"/>
            <w:szCs w:val="24"/>
          </w:rPr>
          <w:t>https://doi.org/10.2307/2484443</w:t>
        </w:r>
      </w:hyperlink>
    </w:p>
    <w:p w14:paraId="062A5E9A" w14:textId="77777777" w:rsidR="0028310C" w:rsidRDefault="0028310C">
      <w:pPr>
        <w:spacing w:after="0" w:line="240" w:lineRule="auto"/>
        <w:ind w:left="720" w:hanging="720"/>
        <w:rPr>
          <w:rStyle w:val="Hyperlink"/>
          <w:rFonts w:ascii="Times New Roman" w:eastAsia="Times New Roman" w:hAnsi="Times New Roman" w:cs="Times New Roman"/>
          <w:sz w:val="24"/>
          <w:szCs w:val="24"/>
        </w:rPr>
      </w:pPr>
    </w:p>
    <w:p w14:paraId="227BE914" w14:textId="77777777" w:rsidR="0028310C" w:rsidRDefault="00A90C66">
      <w:pPr>
        <w:spacing w:after="0"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Heinken</w:t>
      </w:r>
      <w:proofErr w:type="spellEnd"/>
      <w:r>
        <w:rPr>
          <w:rFonts w:ascii="Times New Roman" w:eastAsia="Times New Roman" w:hAnsi="Times New Roman" w:cs="Times New Roman"/>
          <w:sz w:val="24"/>
          <w:szCs w:val="24"/>
        </w:rPr>
        <w:t xml:space="preserve">, T., Winkler, E., 2009. Non-random dispersal by ants: Long-term field data versus model predictions of population spread of a forest herb. </w:t>
      </w:r>
      <w:proofErr w:type="spellStart"/>
      <w:r>
        <w:rPr>
          <w:rFonts w:ascii="Times New Roman" w:eastAsia="Times New Roman" w:hAnsi="Times New Roman" w:cs="Times New Roman"/>
          <w:sz w:val="24"/>
          <w:szCs w:val="24"/>
        </w:rPr>
        <w:t>Perspect</w:t>
      </w:r>
      <w:proofErr w:type="spellEnd"/>
      <w:r>
        <w:rPr>
          <w:rFonts w:ascii="Times New Roman" w:eastAsia="Times New Roman" w:hAnsi="Times New Roman" w:cs="Times New Roman"/>
          <w:sz w:val="24"/>
          <w:szCs w:val="24"/>
        </w:rPr>
        <w:t xml:space="preserve">. Plant Ecol. </w:t>
      </w:r>
      <w:proofErr w:type="spellStart"/>
      <w:r>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 xml:space="preserve">. 11, 1–15. </w:t>
      </w:r>
      <w:hyperlink r:id="rId25">
        <w:r>
          <w:rPr>
            <w:rStyle w:val="Hyperlink"/>
            <w:rFonts w:ascii="Times New Roman" w:eastAsia="Times New Roman" w:hAnsi="Times New Roman" w:cs="Times New Roman"/>
            <w:sz w:val="24"/>
            <w:szCs w:val="24"/>
          </w:rPr>
          <w:t>https://doi.org/10.1016/j.ppees.2008.11.001</w:t>
        </w:r>
      </w:hyperlink>
    </w:p>
    <w:p w14:paraId="06A96169" w14:textId="77777777" w:rsidR="0028310C" w:rsidRDefault="0028310C">
      <w:pPr>
        <w:spacing w:after="0" w:line="240" w:lineRule="auto"/>
        <w:ind w:left="720" w:hanging="720"/>
        <w:rPr>
          <w:rFonts w:ascii="Times New Roman" w:eastAsia="Times New Roman" w:hAnsi="Times New Roman" w:cs="Times New Roman"/>
          <w:sz w:val="24"/>
          <w:szCs w:val="24"/>
        </w:rPr>
      </w:pPr>
    </w:p>
    <w:p w14:paraId="2B0AB50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Heithaus, E.R., 1981. Seed predation by rodents on three ant-dispersed plants. Ecology 62, 136–145. </w:t>
      </w:r>
      <w:hyperlink r:id="rId26">
        <w:r>
          <w:rPr>
            <w:rStyle w:val="Hyperlink"/>
            <w:rFonts w:ascii="Times New Roman" w:hAnsi="Times New Roman" w:cs="Times New Roman"/>
            <w:sz w:val="24"/>
            <w:szCs w:val="24"/>
          </w:rPr>
          <w:t>https://doi.org/10.2307/1936677</w:t>
        </w:r>
      </w:hyperlink>
    </w:p>
    <w:p w14:paraId="54CF12F3" w14:textId="77777777" w:rsidR="0028310C" w:rsidRDefault="0028310C">
      <w:pPr>
        <w:spacing w:after="0" w:line="240" w:lineRule="auto"/>
        <w:ind w:left="720" w:hanging="720"/>
        <w:rPr>
          <w:rFonts w:ascii="Times New Roman" w:hAnsi="Times New Roman" w:cs="Times New Roman"/>
          <w:sz w:val="24"/>
          <w:szCs w:val="24"/>
        </w:rPr>
      </w:pPr>
    </w:p>
    <w:p w14:paraId="10020E18" w14:textId="4839008D" w:rsidR="00C16681" w:rsidRPr="00C16681" w:rsidRDefault="00C16681" w:rsidP="00C16681">
      <w:pPr>
        <w:spacing w:after="0" w:line="240" w:lineRule="auto"/>
        <w:ind w:left="720" w:hanging="720"/>
        <w:rPr>
          <w:rFonts w:ascii="Times New Roman" w:hAnsi="Times New Roman" w:cs="Times New Roman"/>
          <w:sz w:val="24"/>
          <w:szCs w:val="24"/>
        </w:rPr>
      </w:pPr>
      <w:r w:rsidRPr="00C16681">
        <w:rPr>
          <w:rFonts w:ascii="Times New Roman" w:hAnsi="Times New Roman" w:cs="Times New Roman"/>
          <w:sz w:val="24"/>
          <w:szCs w:val="24"/>
        </w:rPr>
        <w:t xml:space="preserve">Lang, N., Halpern, C., 2007. The soil seed bank of a montane meadow: Consequences of conifer encroachment and implications for restoration. </w:t>
      </w:r>
      <w:r>
        <w:rPr>
          <w:rFonts w:ascii="Times New Roman" w:hAnsi="Times New Roman" w:cs="Times New Roman"/>
          <w:sz w:val="24"/>
          <w:szCs w:val="24"/>
        </w:rPr>
        <w:t>Can. J. Bot.</w:t>
      </w:r>
      <w:r w:rsidRPr="00C16681">
        <w:rPr>
          <w:rFonts w:ascii="Times New Roman" w:hAnsi="Times New Roman" w:cs="Times New Roman"/>
          <w:sz w:val="24"/>
          <w:szCs w:val="24"/>
        </w:rPr>
        <w:t xml:space="preserve"> 85, 557–569. </w:t>
      </w:r>
      <w:hyperlink r:id="rId27" w:history="1">
        <w:r w:rsidRPr="00C16681">
          <w:rPr>
            <w:rStyle w:val="Hyperlink"/>
            <w:rFonts w:ascii="Times New Roman" w:hAnsi="Times New Roman" w:cs="Times New Roman"/>
            <w:sz w:val="24"/>
            <w:szCs w:val="24"/>
          </w:rPr>
          <w:t>https://doi.org/10.1139/B07-051</w:t>
        </w:r>
      </w:hyperlink>
    </w:p>
    <w:p w14:paraId="77E5D752" w14:textId="77777777" w:rsidR="00C16681" w:rsidRDefault="00C16681">
      <w:pPr>
        <w:spacing w:after="0" w:line="240" w:lineRule="auto"/>
        <w:ind w:left="720" w:hanging="720"/>
        <w:rPr>
          <w:rFonts w:ascii="Times New Roman" w:hAnsi="Times New Roman" w:cs="Times New Roman"/>
          <w:sz w:val="24"/>
          <w:szCs w:val="24"/>
        </w:rPr>
      </w:pPr>
    </w:p>
    <w:p w14:paraId="2716CC78" w14:textId="4868CF4F"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R.V., 2016. Least-Squares Means: The R package </w:t>
      </w:r>
      <w:proofErr w:type="spellStart"/>
      <w:r>
        <w:rPr>
          <w:rFonts w:ascii="Times New Roman" w:hAnsi="Times New Roman" w:cs="Times New Roman"/>
          <w:sz w:val="24"/>
          <w:szCs w:val="24"/>
        </w:rPr>
        <w:t>lsmeans</w:t>
      </w:r>
      <w:proofErr w:type="spellEnd"/>
      <w:r>
        <w:rPr>
          <w:rFonts w:ascii="Times New Roman" w:hAnsi="Times New Roman" w:cs="Times New Roman"/>
          <w:sz w:val="24"/>
          <w:szCs w:val="24"/>
        </w:rPr>
        <w:t xml:space="preserve">. J. Stat. </w:t>
      </w:r>
      <w:proofErr w:type="spellStart"/>
      <w:r>
        <w:rPr>
          <w:rFonts w:ascii="Times New Roman" w:hAnsi="Times New Roman" w:cs="Times New Roman"/>
          <w:sz w:val="24"/>
          <w:szCs w:val="24"/>
        </w:rPr>
        <w:t>Softw</w:t>
      </w:r>
      <w:proofErr w:type="spellEnd"/>
      <w:r>
        <w:rPr>
          <w:rFonts w:ascii="Times New Roman" w:hAnsi="Times New Roman" w:cs="Times New Roman"/>
          <w:sz w:val="24"/>
          <w:szCs w:val="24"/>
        </w:rPr>
        <w:t>. 69:1-33.</w:t>
      </w:r>
    </w:p>
    <w:p w14:paraId="30AEE96B" w14:textId="77777777" w:rsidR="0028310C" w:rsidRDefault="0028310C">
      <w:pPr>
        <w:spacing w:after="0" w:line="240" w:lineRule="auto"/>
        <w:ind w:left="720" w:hanging="720"/>
        <w:rPr>
          <w:rFonts w:ascii="Times New Roman" w:hAnsi="Times New Roman" w:cs="Times New Roman"/>
          <w:sz w:val="24"/>
          <w:szCs w:val="24"/>
        </w:rPr>
      </w:pPr>
    </w:p>
    <w:p w14:paraId="413D6ED6" w14:textId="0480131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Lubertazzi</w:t>
      </w:r>
      <w:proofErr w:type="spellEnd"/>
      <w:r>
        <w:rPr>
          <w:rFonts w:ascii="Times New Roman" w:hAnsi="Times New Roman" w:cs="Times New Roman"/>
          <w:sz w:val="24"/>
          <w:szCs w:val="24"/>
        </w:rPr>
        <w:t xml:space="preserve">, D., 2012. The biology and natural history of </w:t>
      </w:r>
      <w:r w:rsidRPr="00A90C66">
        <w:rPr>
          <w:rFonts w:ascii="Times New Roman" w:hAnsi="Times New Roman" w:cs="Times New Roman"/>
          <w:i/>
          <w:iCs/>
          <w:sz w:val="24"/>
          <w:szCs w:val="24"/>
        </w:rPr>
        <w:t>Aphaenogaster rudis</w:t>
      </w:r>
      <w:r>
        <w:rPr>
          <w:rFonts w:ascii="Times New Roman" w:hAnsi="Times New Roman" w:cs="Times New Roman"/>
          <w:sz w:val="24"/>
          <w:szCs w:val="24"/>
        </w:rPr>
        <w:t xml:space="preserve">. Psyche 2012, e752815. </w:t>
      </w:r>
      <w:hyperlink r:id="rId28">
        <w:r>
          <w:rPr>
            <w:rStyle w:val="Hyperlink"/>
            <w:rFonts w:ascii="Times New Roman" w:hAnsi="Times New Roman" w:cs="Times New Roman"/>
            <w:sz w:val="24"/>
            <w:szCs w:val="24"/>
          </w:rPr>
          <w:t>https://doi.org/10.1155/2012/752815</w:t>
        </w:r>
      </w:hyperlink>
    </w:p>
    <w:p w14:paraId="6CD1CDB9" w14:textId="77777777" w:rsidR="0028310C" w:rsidRDefault="0028310C">
      <w:pPr>
        <w:spacing w:after="0" w:line="240" w:lineRule="auto"/>
        <w:ind w:left="720" w:hanging="720"/>
        <w:rPr>
          <w:rFonts w:ascii="Times New Roman" w:hAnsi="Times New Roman" w:cs="Times New Roman"/>
          <w:sz w:val="24"/>
          <w:szCs w:val="24"/>
        </w:rPr>
      </w:pPr>
    </w:p>
    <w:p w14:paraId="4A710EE9"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Giladi, I., 2009. Uncommon specialization in a mutualism between a temperate herbaceous plant guild and an ant: Are </w:t>
      </w:r>
      <w:r>
        <w:rPr>
          <w:rFonts w:ascii="Times New Roman" w:hAnsi="Times New Roman" w:cs="Times New Roman"/>
          <w:i/>
          <w:iCs/>
          <w:sz w:val="24"/>
          <w:szCs w:val="24"/>
        </w:rPr>
        <w:t>Aphaenogaster</w:t>
      </w:r>
      <w:r>
        <w:rPr>
          <w:rFonts w:ascii="Times New Roman" w:hAnsi="Times New Roman" w:cs="Times New Roman"/>
          <w:sz w:val="24"/>
          <w:szCs w:val="24"/>
        </w:rPr>
        <w:t xml:space="preserve"> ants keystone mutualists? Oikos 118, 1793-1804. </w:t>
      </w:r>
      <w:hyperlink r:id="rId29">
        <w:r>
          <w:rPr>
            <w:rStyle w:val="Hyperlink"/>
            <w:rFonts w:ascii="Times New Roman" w:hAnsi="Times New Roman" w:cs="Times New Roman"/>
            <w:sz w:val="24"/>
            <w:szCs w:val="24"/>
          </w:rPr>
          <w:t>https://doi.org/10.1111/j.1600-0706.2009.17430.x</w:t>
        </w:r>
      </w:hyperlink>
    </w:p>
    <w:p w14:paraId="6E55E5A5" w14:textId="77777777" w:rsidR="0028310C" w:rsidRDefault="0028310C">
      <w:pPr>
        <w:spacing w:after="0" w:line="240" w:lineRule="auto"/>
        <w:ind w:left="720" w:hanging="720"/>
        <w:rPr>
          <w:rFonts w:ascii="Times New Roman" w:hAnsi="Times New Roman" w:cs="Times New Roman"/>
          <w:sz w:val="24"/>
          <w:szCs w:val="24"/>
        </w:rPr>
      </w:pPr>
    </w:p>
    <w:p w14:paraId="7057E57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Ness, J.H., Morin, D.F., 2008. Forest edges and landscape history shape interactions between plants, seed-dispersing </w:t>
      </w:r>
      <w:proofErr w:type="gramStart"/>
      <w:r>
        <w:rPr>
          <w:rFonts w:ascii="Times New Roman" w:hAnsi="Times New Roman" w:cs="Times New Roman"/>
          <w:sz w:val="24"/>
          <w:szCs w:val="24"/>
        </w:rPr>
        <w:t>ants</w:t>
      </w:r>
      <w:proofErr w:type="gramEnd"/>
      <w:r>
        <w:rPr>
          <w:rFonts w:ascii="Times New Roman" w:hAnsi="Times New Roman" w:cs="Times New Roman"/>
          <w:sz w:val="24"/>
          <w:szCs w:val="24"/>
        </w:rPr>
        <w:t xml:space="preserve"> and seed predators. Biol. Conserv. 141, 838–847. </w:t>
      </w:r>
      <w:hyperlink r:id="rId30">
        <w:r>
          <w:rPr>
            <w:rStyle w:val="Hyperlink"/>
            <w:rFonts w:ascii="Times New Roman" w:hAnsi="Times New Roman" w:cs="Times New Roman"/>
            <w:sz w:val="24"/>
            <w:szCs w:val="24"/>
          </w:rPr>
          <w:t>https://doi.org/10.1016/j.biocon.2007.12.029</w:t>
        </w:r>
      </w:hyperlink>
    </w:p>
    <w:p w14:paraId="770A4604" w14:textId="77777777" w:rsidR="0028310C" w:rsidRDefault="0028310C">
      <w:pPr>
        <w:spacing w:after="0" w:line="240" w:lineRule="auto"/>
        <w:ind w:left="720" w:hanging="720"/>
        <w:rPr>
          <w:rFonts w:ascii="Times New Roman" w:hAnsi="Times New Roman" w:cs="Times New Roman"/>
          <w:sz w:val="24"/>
          <w:szCs w:val="24"/>
        </w:rPr>
      </w:pPr>
    </w:p>
    <w:p w14:paraId="602CEE2E"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Markl, J.S., Schleuning, M., Forget, P.M., Jordano, P., Lambert, J.E., </w:t>
      </w:r>
      <w:proofErr w:type="spellStart"/>
      <w:r>
        <w:rPr>
          <w:rFonts w:ascii="Times New Roman" w:hAnsi="Times New Roman" w:cs="Times New Roman"/>
          <w:sz w:val="24"/>
          <w:szCs w:val="24"/>
        </w:rPr>
        <w:t>Traveset</w:t>
      </w:r>
      <w:proofErr w:type="spellEnd"/>
      <w:r>
        <w:rPr>
          <w:rFonts w:ascii="Times New Roman" w:hAnsi="Times New Roman" w:cs="Times New Roman"/>
          <w:sz w:val="24"/>
          <w:szCs w:val="24"/>
        </w:rPr>
        <w:t xml:space="preserve">, A., Wright, S.J., </w:t>
      </w:r>
      <w:proofErr w:type="spellStart"/>
      <w:r>
        <w:rPr>
          <w:rFonts w:ascii="Times New Roman" w:hAnsi="Times New Roman" w:cs="Times New Roman"/>
          <w:sz w:val="24"/>
          <w:szCs w:val="24"/>
        </w:rPr>
        <w:t>Böhning-Gaese</w:t>
      </w:r>
      <w:proofErr w:type="spellEnd"/>
      <w:r>
        <w:rPr>
          <w:rFonts w:ascii="Times New Roman" w:hAnsi="Times New Roman" w:cs="Times New Roman"/>
          <w:sz w:val="24"/>
          <w:szCs w:val="24"/>
        </w:rPr>
        <w:t xml:space="preserve">, K., 2012. Meta-analysis of the effects of human disturbance on seed dispersal by animals. Conserv. Biol. 26, 1072–1081. </w:t>
      </w:r>
      <w:hyperlink r:id="rId31">
        <w:r>
          <w:rPr>
            <w:rStyle w:val="Hyperlink"/>
            <w:rFonts w:ascii="Times New Roman" w:hAnsi="Times New Roman" w:cs="Times New Roman"/>
            <w:sz w:val="24"/>
            <w:szCs w:val="24"/>
          </w:rPr>
          <w:t>https://doi.org/10.1111/j.1523-1739.2012.01927.x</w:t>
        </w:r>
      </w:hyperlink>
    </w:p>
    <w:p w14:paraId="36BA35C0" w14:textId="77777777" w:rsidR="0028310C" w:rsidRDefault="0028310C">
      <w:pPr>
        <w:spacing w:after="0" w:line="240" w:lineRule="auto"/>
        <w:ind w:left="720" w:hanging="720"/>
        <w:rPr>
          <w:rFonts w:ascii="Times New Roman" w:hAnsi="Times New Roman" w:cs="Times New Roman"/>
          <w:sz w:val="24"/>
          <w:szCs w:val="24"/>
        </w:rPr>
      </w:pPr>
    </w:p>
    <w:p w14:paraId="20ACD4D4"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Meadley Dunphy, S.A., Prior, K.M., Frederickson, M.E., 2016. An invasive slug exploits an ant-seed dispersal mutualism. Oecologia 181, 149–159. </w:t>
      </w:r>
      <w:hyperlink r:id="rId32">
        <w:r>
          <w:rPr>
            <w:rStyle w:val="Hyperlink"/>
            <w:rFonts w:ascii="Times New Roman" w:hAnsi="Times New Roman" w:cs="Times New Roman"/>
            <w:sz w:val="24"/>
            <w:szCs w:val="24"/>
          </w:rPr>
          <w:t>https://doi.org/10.1007/s00442-015-3530-0</w:t>
        </w:r>
      </w:hyperlink>
    </w:p>
    <w:p w14:paraId="216D86D5" w14:textId="77777777" w:rsidR="0028310C" w:rsidRDefault="0028310C">
      <w:pPr>
        <w:spacing w:after="0" w:line="240" w:lineRule="auto"/>
        <w:ind w:left="720" w:hanging="720"/>
        <w:rPr>
          <w:rFonts w:ascii="Times New Roman" w:hAnsi="Times New Roman" w:cs="Times New Roman"/>
          <w:sz w:val="24"/>
          <w:szCs w:val="24"/>
        </w:rPr>
      </w:pPr>
    </w:p>
    <w:p w14:paraId="01DA6D9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J.M., Chambers, K.L., 2006. Systematics of </w:t>
      </w:r>
      <w:r>
        <w:rPr>
          <w:rFonts w:ascii="Times New Roman" w:hAnsi="Times New Roman" w:cs="Times New Roman"/>
          <w:i/>
          <w:iCs/>
          <w:sz w:val="24"/>
          <w:szCs w:val="24"/>
        </w:rPr>
        <w:t>Claytonia</w:t>
      </w:r>
      <w:r>
        <w:rPr>
          <w:rFonts w:ascii="Times New Roman" w:hAnsi="Times New Roman" w:cs="Times New Roman"/>
          <w:sz w:val="24"/>
          <w:szCs w:val="24"/>
        </w:rPr>
        <w:t xml:space="preserve"> (</w:t>
      </w:r>
      <w:proofErr w:type="spellStart"/>
      <w:r>
        <w:rPr>
          <w:rFonts w:ascii="Times New Roman" w:hAnsi="Times New Roman" w:cs="Times New Roman"/>
          <w:sz w:val="24"/>
          <w:szCs w:val="24"/>
        </w:rPr>
        <w:t>Portulacaceae</w:t>
      </w:r>
      <w:proofErr w:type="spellEnd"/>
      <w:r>
        <w:rPr>
          <w:rFonts w:ascii="Times New Roman" w:hAnsi="Times New Roman" w:cs="Times New Roman"/>
          <w:sz w:val="24"/>
          <w:szCs w:val="24"/>
        </w:rPr>
        <w:t xml:space="preserve">). Syst. Bot. </w:t>
      </w:r>
      <w:proofErr w:type="spellStart"/>
      <w:r>
        <w:rPr>
          <w:rFonts w:ascii="Times New Roman" w:hAnsi="Times New Roman" w:cs="Times New Roman"/>
          <w:sz w:val="24"/>
          <w:szCs w:val="24"/>
        </w:rPr>
        <w:t>Monogr</w:t>
      </w:r>
      <w:proofErr w:type="spellEnd"/>
      <w:r>
        <w:rPr>
          <w:rFonts w:ascii="Times New Roman" w:hAnsi="Times New Roman" w:cs="Times New Roman"/>
          <w:sz w:val="24"/>
          <w:szCs w:val="24"/>
        </w:rPr>
        <w:t xml:space="preserve">. 78, 1–236. </w:t>
      </w:r>
      <w:hyperlink r:id="rId33">
        <w:r>
          <w:rPr>
            <w:rStyle w:val="Hyperlink"/>
            <w:rFonts w:ascii="Times New Roman" w:hAnsi="Times New Roman" w:cs="Times New Roman"/>
            <w:sz w:val="24"/>
            <w:szCs w:val="24"/>
          </w:rPr>
          <w:t>http://dx.doi.org/10.2307/25027952</w:t>
        </w:r>
      </w:hyperlink>
    </w:p>
    <w:p w14:paraId="33AB66B7" w14:textId="77777777" w:rsidR="0028310C" w:rsidRDefault="0028310C">
      <w:pPr>
        <w:spacing w:after="0" w:line="240" w:lineRule="auto"/>
        <w:ind w:left="720" w:hanging="720"/>
        <w:rPr>
          <w:rFonts w:ascii="Times New Roman" w:hAnsi="Times New Roman" w:cs="Times New Roman"/>
          <w:sz w:val="24"/>
          <w:szCs w:val="24"/>
        </w:rPr>
      </w:pPr>
    </w:p>
    <w:p w14:paraId="5190560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Mitchell, C.E., Turner, M.G., Pearson, S.M., 2002. Effects of historical land use and forest patch size on myrmecochores and ant communities. Ecol. Appl. 12, 1364–1377. </w:t>
      </w:r>
      <w:hyperlink r:id="rId34">
        <w:r>
          <w:rPr>
            <w:rStyle w:val="Hyperlink"/>
            <w:rFonts w:ascii="Times New Roman" w:hAnsi="Times New Roman" w:cs="Times New Roman"/>
            <w:sz w:val="24"/>
            <w:szCs w:val="24"/>
          </w:rPr>
          <w:t>https://doi.org/10.2307/3099977</w:t>
        </w:r>
      </w:hyperlink>
    </w:p>
    <w:p w14:paraId="2941D37E" w14:textId="77777777" w:rsidR="0028310C" w:rsidRDefault="0028310C">
      <w:pPr>
        <w:spacing w:after="0" w:line="240" w:lineRule="auto"/>
        <w:ind w:left="720" w:hanging="720"/>
        <w:rPr>
          <w:rFonts w:ascii="Times New Roman" w:hAnsi="Times New Roman" w:cs="Times New Roman"/>
          <w:sz w:val="24"/>
          <w:szCs w:val="24"/>
        </w:rPr>
      </w:pPr>
    </w:p>
    <w:p w14:paraId="5D5B470A" w14:textId="77777777" w:rsidR="0028310C" w:rsidRDefault="0028310C">
      <w:pPr>
        <w:spacing w:after="0" w:line="240" w:lineRule="auto"/>
        <w:ind w:left="720" w:hanging="720"/>
        <w:rPr>
          <w:rFonts w:ascii="Times New Roman" w:hAnsi="Times New Roman" w:cs="Times New Roman"/>
          <w:sz w:val="24"/>
          <w:szCs w:val="24"/>
        </w:rPr>
      </w:pPr>
    </w:p>
    <w:p w14:paraId="11C1224D"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xml:space="preserve">. Ecology 79, 734-739. </w:t>
      </w:r>
      <w:hyperlink r:id="rId35">
        <w:r>
          <w:rPr>
            <w:rStyle w:val="Hyperlink"/>
            <w:rFonts w:ascii="Times New Roman" w:hAnsi="Times New Roman" w:cs="Times New Roman"/>
            <w:sz w:val="24"/>
            <w:szCs w:val="24"/>
          </w:rPr>
          <w:t>https://doi.org/10.1890/0012-9658(1998)079[0734:FFSDMS]2.0.CO;2</w:t>
        </w:r>
      </w:hyperlink>
    </w:p>
    <w:p w14:paraId="394DAB61" w14:textId="77777777" w:rsidR="0028310C" w:rsidRDefault="0028310C">
      <w:pPr>
        <w:spacing w:after="0" w:line="240" w:lineRule="auto"/>
        <w:ind w:left="720" w:hanging="720"/>
        <w:rPr>
          <w:rStyle w:val="Hyperlink"/>
          <w:rFonts w:ascii="Times New Roman" w:hAnsi="Times New Roman" w:cs="Times New Roman"/>
          <w:sz w:val="24"/>
          <w:szCs w:val="24"/>
        </w:rPr>
      </w:pPr>
    </w:p>
    <w:p w14:paraId="73B4860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Native Plant Trust. 2021. Go Botany [WWW Document]. URL </w:t>
      </w:r>
      <w:hyperlink r:id="rId36">
        <w:r>
          <w:rPr>
            <w:rStyle w:val="Hyperlink"/>
            <w:rFonts w:ascii="Times New Roman" w:hAnsi="Times New Roman" w:cs="Times New Roman"/>
            <w:sz w:val="24"/>
            <w:szCs w:val="24"/>
          </w:rPr>
          <w:t>https://www.gobotany.nativeplanttrust.org</w:t>
        </w:r>
      </w:hyperlink>
      <w:r>
        <w:rPr>
          <w:rFonts w:ascii="Times New Roman" w:hAnsi="Times New Roman" w:cs="Times New Roman"/>
          <w:sz w:val="24"/>
          <w:szCs w:val="24"/>
        </w:rPr>
        <w:t xml:space="preserve"> (accessed 12.13.2021).</w:t>
      </w:r>
    </w:p>
    <w:p w14:paraId="6F876415" w14:textId="77777777" w:rsidR="0028310C" w:rsidRDefault="0028310C">
      <w:pPr>
        <w:spacing w:after="0" w:line="240" w:lineRule="auto"/>
        <w:ind w:left="720" w:hanging="720"/>
        <w:rPr>
          <w:rFonts w:ascii="Times New Roman" w:hAnsi="Times New Roman" w:cs="Times New Roman"/>
          <w:sz w:val="24"/>
          <w:szCs w:val="24"/>
        </w:rPr>
      </w:pPr>
    </w:p>
    <w:p w14:paraId="38175EDC"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Oksanen, J., Blanchet, F.G., Friendly, M., Kindt, R., Legendre, P., McGlinn, D., Minchin, P.R., B, R., O’Hara, G., Simpson, L., Solymos, P., Henry, M., Stevens, H., </w:t>
      </w:r>
      <w:proofErr w:type="spellStart"/>
      <w:r>
        <w:rPr>
          <w:rFonts w:ascii="Times New Roman" w:hAnsi="Times New Roman" w:cs="Times New Roman"/>
          <w:sz w:val="24"/>
          <w:szCs w:val="24"/>
        </w:rPr>
        <w:t>Szoecs</w:t>
      </w:r>
      <w:proofErr w:type="spellEnd"/>
      <w:r>
        <w:rPr>
          <w:rFonts w:ascii="Times New Roman" w:hAnsi="Times New Roman" w:cs="Times New Roman"/>
          <w:sz w:val="24"/>
          <w:szCs w:val="24"/>
        </w:rPr>
        <w:t xml:space="preserve">, E., Wagner, H., 2019. vegan: Community ecology package. R package version 2.5-5. </w:t>
      </w:r>
      <w:hyperlink r:id="rId37">
        <w:r>
          <w:rPr>
            <w:rStyle w:val="Hyperlink"/>
            <w:rFonts w:ascii="Times New Roman" w:hAnsi="Times New Roman" w:cs="Times New Roman"/>
            <w:sz w:val="24"/>
            <w:szCs w:val="24"/>
          </w:rPr>
          <w:t>https://CRAN.R-project.org/package=vegan</w:t>
        </w:r>
      </w:hyperlink>
    </w:p>
    <w:p w14:paraId="739EE0AE" w14:textId="77777777" w:rsidR="0028310C" w:rsidRDefault="0028310C">
      <w:pPr>
        <w:spacing w:after="0" w:line="240" w:lineRule="auto"/>
        <w:ind w:left="720" w:hanging="720"/>
        <w:rPr>
          <w:rFonts w:ascii="Times New Roman" w:hAnsi="Times New Roman" w:cs="Times New Roman"/>
          <w:sz w:val="24"/>
          <w:szCs w:val="24"/>
        </w:rPr>
      </w:pPr>
    </w:p>
    <w:p w14:paraId="311E6D58"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Parker, W.J., Buono, C.M., Prior, K.M., 2021. Antagonistic and mutualistic interactions alter seed dispersal of understory plants at forest edges. Ecosphere 12, e03397. </w:t>
      </w:r>
      <w:hyperlink r:id="rId38">
        <w:r>
          <w:rPr>
            <w:rStyle w:val="Hyperlink"/>
            <w:rFonts w:ascii="Times New Roman" w:hAnsi="Times New Roman" w:cs="Times New Roman"/>
            <w:sz w:val="24"/>
            <w:szCs w:val="24"/>
          </w:rPr>
          <w:t>https://doi.org/10.1002/ecs2.3397</w:t>
        </w:r>
      </w:hyperlink>
    </w:p>
    <w:p w14:paraId="7755A5CD" w14:textId="77777777" w:rsidR="0028310C" w:rsidRDefault="0028310C">
      <w:pPr>
        <w:spacing w:after="0" w:line="240" w:lineRule="auto"/>
        <w:ind w:left="720" w:hanging="720"/>
        <w:rPr>
          <w:rFonts w:ascii="Times New Roman" w:hAnsi="Times New Roman" w:cs="Times New Roman"/>
          <w:sz w:val="24"/>
          <w:szCs w:val="24"/>
        </w:rPr>
      </w:pPr>
    </w:p>
    <w:p w14:paraId="2BC6ABB3"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Pfeiffer, M., </w:t>
      </w:r>
      <w:proofErr w:type="spellStart"/>
      <w:r>
        <w:rPr>
          <w:rFonts w:ascii="Times New Roman" w:hAnsi="Times New Roman" w:cs="Times New Roman"/>
          <w:sz w:val="24"/>
          <w:szCs w:val="24"/>
        </w:rPr>
        <w:t>Huttenlocher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Ayasse</w:t>
      </w:r>
      <w:proofErr w:type="spellEnd"/>
      <w:r>
        <w:rPr>
          <w:rFonts w:ascii="Times New Roman" w:hAnsi="Times New Roman" w:cs="Times New Roman"/>
          <w:sz w:val="24"/>
          <w:szCs w:val="24"/>
        </w:rPr>
        <w:t xml:space="preserve">, M., 2010. Myrmecochorous plants use chemical mimicry to cheat seed-dispersing ants.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Ecol. 24, 545–555. </w:t>
      </w:r>
      <w:hyperlink r:id="rId39">
        <w:r>
          <w:rPr>
            <w:rStyle w:val="Hyperlink"/>
            <w:rFonts w:ascii="Times New Roman" w:hAnsi="Times New Roman" w:cs="Times New Roman"/>
            <w:sz w:val="24"/>
            <w:szCs w:val="24"/>
          </w:rPr>
          <w:t>https://doi.org/10.1111/j.1365-2435.2009.01661.x</w:t>
        </w:r>
      </w:hyperlink>
    </w:p>
    <w:p w14:paraId="7FB5C02D" w14:textId="77777777" w:rsidR="0028310C" w:rsidRDefault="0028310C">
      <w:pPr>
        <w:spacing w:after="0" w:line="240" w:lineRule="auto"/>
        <w:ind w:left="720" w:hanging="720"/>
        <w:rPr>
          <w:rFonts w:ascii="Times New Roman" w:hAnsi="Times New Roman" w:cs="Times New Roman"/>
          <w:sz w:val="24"/>
          <w:szCs w:val="24"/>
        </w:rPr>
      </w:pPr>
    </w:p>
    <w:p w14:paraId="7A9A697E" w14:textId="77777777" w:rsidR="0028310C" w:rsidRDefault="00A90C66">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Ruhren</w:t>
      </w:r>
      <w:proofErr w:type="spellEnd"/>
      <w:r>
        <w:rPr>
          <w:rFonts w:ascii="Times New Roman" w:hAnsi="Times New Roman" w:cs="Times New Roman"/>
          <w:sz w:val="24"/>
          <w:szCs w:val="24"/>
        </w:rPr>
        <w:t xml:space="preserve">, S., Dudash, M., 1996. Consequences of the timing of seed release of </w:t>
      </w:r>
      <w:r>
        <w:rPr>
          <w:rFonts w:ascii="Times New Roman" w:hAnsi="Times New Roman" w:cs="Times New Roman"/>
          <w:i/>
          <w:iCs/>
          <w:sz w:val="24"/>
          <w:szCs w:val="24"/>
        </w:rPr>
        <w:t>Erythronium americanum</w:t>
      </w:r>
      <w:r>
        <w:rPr>
          <w:rFonts w:ascii="Times New Roman" w:hAnsi="Times New Roman" w:cs="Times New Roman"/>
          <w:sz w:val="24"/>
          <w:szCs w:val="24"/>
        </w:rPr>
        <w:t xml:space="preserve"> (Liliaceae), a deciduous forest myrmecochore. Amer. J. Bot. 83, 633-640. </w:t>
      </w:r>
      <w:hyperlink r:id="rId40">
        <w:r>
          <w:rPr>
            <w:rStyle w:val="Hyperlink"/>
            <w:rFonts w:ascii="Times New Roman" w:hAnsi="Times New Roman" w:cs="Times New Roman"/>
            <w:sz w:val="24"/>
            <w:szCs w:val="24"/>
          </w:rPr>
          <w:t>https://doi.org/10.2307/2445923</w:t>
        </w:r>
      </w:hyperlink>
    </w:p>
    <w:p w14:paraId="10CDFD63" w14:textId="77777777" w:rsidR="0028310C" w:rsidRDefault="0028310C">
      <w:pPr>
        <w:spacing w:after="0" w:line="240" w:lineRule="auto"/>
        <w:ind w:left="720" w:hanging="720"/>
        <w:rPr>
          <w:rFonts w:ascii="Times New Roman" w:hAnsi="Times New Roman" w:cs="Times New Roman"/>
          <w:sz w:val="24"/>
          <w:szCs w:val="24"/>
        </w:rPr>
      </w:pPr>
    </w:p>
    <w:p w14:paraId="497E871F"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Ruxton, G.D., Beauchamp, G., 2008. Some suggestions about appropriate use of the Kruskal-Wallis test. Anim. </w:t>
      </w:r>
      <w:proofErr w:type="spellStart"/>
      <w:r>
        <w:rPr>
          <w:rFonts w:ascii="Times New Roman" w:hAnsi="Times New Roman" w:cs="Times New Roman"/>
          <w:sz w:val="24"/>
          <w:szCs w:val="24"/>
        </w:rPr>
        <w:t>Behav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76, 1083-1087.</w:t>
      </w:r>
    </w:p>
    <w:p w14:paraId="16128708" w14:textId="77777777" w:rsidR="0028310C" w:rsidRDefault="0028310C">
      <w:pPr>
        <w:spacing w:after="0" w:line="240" w:lineRule="auto"/>
        <w:ind w:left="720" w:hanging="720"/>
        <w:rPr>
          <w:rFonts w:ascii="Times New Roman" w:hAnsi="Times New Roman" w:cs="Times New Roman"/>
          <w:sz w:val="24"/>
          <w:szCs w:val="24"/>
        </w:rPr>
      </w:pPr>
    </w:p>
    <w:p w14:paraId="5FD2FE6B" w14:textId="1B7F7DA3"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Robertson, C., 1897. Seed crests and myrmecophilous dissemination in certain plants. Bot. Gaz. 23, 288–289. </w:t>
      </w:r>
      <w:hyperlink r:id="rId41">
        <w:r>
          <w:rPr>
            <w:rStyle w:val="Hyperlink"/>
            <w:rFonts w:ascii="Times New Roman" w:hAnsi="Times New Roman" w:cs="Times New Roman"/>
            <w:sz w:val="24"/>
            <w:szCs w:val="24"/>
          </w:rPr>
          <w:t>https://doi.org/10.1086/327511</w:t>
        </w:r>
      </w:hyperlink>
    </w:p>
    <w:p w14:paraId="3C7737C5" w14:textId="77777777" w:rsidR="0028310C" w:rsidRDefault="0028310C">
      <w:pPr>
        <w:spacing w:after="0" w:line="240" w:lineRule="auto"/>
        <w:ind w:left="720" w:hanging="720"/>
        <w:rPr>
          <w:rFonts w:ascii="Times New Roman" w:hAnsi="Times New Roman" w:cs="Times New Roman"/>
          <w:sz w:val="24"/>
          <w:szCs w:val="24"/>
        </w:rPr>
      </w:pPr>
    </w:p>
    <w:p w14:paraId="44A365CB"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Rodriguez-Cabal, M.A., </w:t>
      </w:r>
      <w:proofErr w:type="spellStart"/>
      <w:r>
        <w:rPr>
          <w:rFonts w:ascii="Times New Roman" w:hAnsi="Times New Roman" w:cs="Times New Roman"/>
          <w:sz w:val="24"/>
          <w:szCs w:val="24"/>
        </w:rPr>
        <w:t>Stuble</w:t>
      </w:r>
      <w:proofErr w:type="spellEnd"/>
      <w:r>
        <w:rPr>
          <w:rFonts w:ascii="Times New Roman" w:hAnsi="Times New Roman" w:cs="Times New Roman"/>
          <w:sz w:val="24"/>
          <w:szCs w:val="24"/>
        </w:rPr>
        <w:t xml:space="preserve">, K.L., </w:t>
      </w:r>
      <w:proofErr w:type="spellStart"/>
      <w:r>
        <w:rPr>
          <w:rFonts w:ascii="Times New Roman" w:hAnsi="Times New Roman" w:cs="Times New Roman"/>
          <w:sz w:val="24"/>
          <w:szCs w:val="24"/>
        </w:rPr>
        <w:t>Guénard</w:t>
      </w:r>
      <w:proofErr w:type="spellEnd"/>
      <w:r>
        <w:rPr>
          <w:rFonts w:ascii="Times New Roman" w:hAnsi="Times New Roman" w:cs="Times New Roman"/>
          <w:sz w:val="24"/>
          <w:szCs w:val="24"/>
        </w:rPr>
        <w:t>, B., Dunn, R.R., Sanders, N.J., 2012. Disruption of ant-seed dispersal mutualisms by the invasive Asian needle ant (</w:t>
      </w:r>
      <w:proofErr w:type="spellStart"/>
      <w:r>
        <w:rPr>
          <w:rFonts w:ascii="Times New Roman" w:hAnsi="Times New Roman" w:cs="Times New Roman"/>
          <w:i/>
          <w:iCs/>
          <w:sz w:val="24"/>
          <w:szCs w:val="24"/>
        </w:rPr>
        <w:t>Pachycondyla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chinensis</w:t>
      </w:r>
      <w:r>
        <w:rPr>
          <w:rFonts w:ascii="Times New Roman" w:hAnsi="Times New Roman" w:cs="Times New Roman"/>
          <w:sz w:val="24"/>
          <w:szCs w:val="24"/>
        </w:rPr>
        <w:t xml:space="preserve">). Biol. Invasions 14, 557–565. </w:t>
      </w:r>
      <w:hyperlink r:id="rId42">
        <w:r>
          <w:rPr>
            <w:rStyle w:val="Hyperlink"/>
            <w:rFonts w:ascii="Times New Roman" w:hAnsi="Times New Roman" w:cs="Times New Roman"/>
            <w:sz w:val="24"/>
            <w:szCs w:val="24"/>
          </w:rPr>
          <w:t>https://doi.org/10.1007/s10530-011-0097-5</w:t>
        </w:r>
      </w:hyperlink>
    </w:p>
    <w:p w14:paraId="4B8505CC" w14:textId="77777777" w:rsidR="0028310C" w:rsidRDefault="0028310C">
      <w:pPr>
        <w:spacing w:after="0" w:line="240" w:lineRule="auto"/>
        <w:ind w:left="720" w:hanging="720"/>
        <w:rPr>
          <w:rFonts w:ascii="Times New Roman" w:hAnsi="Times New Roman" w:cs="Times New Roman"/>
          <w:sz w:val="24"/>
          <w:szCs w:val="24"/>
        </w:rPr>
      </w:pPr>
    </w:p>
    <w:p w14:paraId="1321FD98" w14:textId="77E995A7" w:rsidR="00732B1D" w:rsidRPr="00732B1D" w:rsidRDefault="00732B1D" w:rsidP="00732B1D">
      <w:pPr>
        <w:spacing w:after="0" w:line="240" w:lineRule="auto"/>
        <w:ind w:left="720" w:hanging="720"/>
        <w:rPr>
          <w:rFonts w:ascii="Times New Roman" w:hAnsi="Times New Roman" w:cs="Times New Roman"/>
          <w:sz w:val="24"/>
          <w:szCs w:val="24"/>
        </w:rPr>
      </w:pPr>
      <w:r w:rsidRPr="00732B1D">
        <w:rPr>
          <w:rFonts w:ascii="Times New Roman" w:hAnsi="Times New Roman" w:cs="Times New Roman"/>
          <w:sz w:val="24"/>
          <w:szCs w:val="24"/>
        </w:rPr>
        <w:t xml:space="preserve">Sasidharan, R., Venkatesan, R., 2019. Seed </w:t>
      </w:r>
      <w:r w:rsidR="00AC35C8">
        <w:rPr>
          <w:rFonts w:ascii="Times New Roman" w:hAnsi="Times New Roman" w:cs="Times New Roman"/>
          <w:sz w:val="24"/>
          <w:szCs w:val="24"/>
        </w:rPr>
        <w:t>e</w:t>
      </w:r>
      <w:r w:rsidRPr="00732B1D">
        <w:rPr>
          <w:rFonts w:ascii="Times New Roman" w:hAnsi="Times New Roman" w:cs="Times New Roman"/>
          <w:sz w:val="24"/>
          <w:szCs w:val="24"/>
        </w:rPr>
        <w:t xml:space="preserve">laiosome </w:t>
      </w:r>
      <w:r w:rsidR="00AC35C8">
        <w:rPr>
          <w:rFonts w:ascii="Times New Roman" w:hAnsi="Times New Roman" w:cs="Times New Roman"/>
          <w:sz w:val="24"/>
          <w:szCs w:val="24"/>
        </w:rPr>
        <w:t>m</w:t>
      </w:r>
      <w:r w:rsidRPr="00732B1D">
        <w:rPr>
          <w:rFonts w:ascii="Times New Roman" w:hAnsi="Times New Roman" w:cs="Times New Roman"/>
          <w:sz w:val="24"/>
          <w:szCs w:val="24"/>
        </w:rPr>
        <w:t xml:space="preserve">ediates </w:t>
      </w:r>
      <w:r w:rsidR="00AC35C8">
        <w:rPr>
          <w:rFonts w:ascii="Times New Roman" w:hAnsi="Times New Roman" w:cs="Times New Roman"/>
          <w:sz w:val="24"/>
          <w:szCs w:val="24"/>
        </w:rPr>
        <w:t>d</w:t>
      </w:r>
      <w:r w:rsidRPr="00732B1D">
        <w:rPr>
          <w:rFonts w:ascii="Times New Roman" w:hAnsi="Times New Roman" w:cs="Times New Roman"/>
          <w:sz w:val="24"/>
          <w:szCs w:val="24"/>
        </w:rPr>
        <w:t xml:space="preserve">ispersal by </w:t>
      </w:r>
      <w:r w:rsidR="00AC35C8">
        <w:rPr>
          <w:rFonts w:ascii="Times New Roman" w:hAnsi="Times New Roman" w:cs="Times New Roman"/>
          <w:sz w:val="24"/>
          <w:szCs w:val="24"/>
        </w:rPr>
        <w:t>a</w:t>
      </w:r>
      <w:r w:rsidRPr="00732B1D">
        <w:rPr>
          <w:rFonts w:ascii="Times New Roman" w:hAnsi="Times New Roman" w:cs="Times New Roman"/>
          <w:sz w:val="24"/>
          <w:szCs w:val="24"/>
        </w:rPr>
        <w:t xml:space="preserve">nts and </w:t>
      </w:r>
      <w:r w:rsidR="00AC35C8">
        <w:rPr>
          <w:rFonts w:ascii="Times New Roman" w:hAnsi="Times New Roman" w:cs="Times New Roman"/>
          <w:sz w:val="24"/>
          <w:szCs w:val="24"/>
        </w:rPr>
        <w:t>i</w:t>
      </w:r>
      <w:r w:rsidRPr="00732B1D">
        <w:rPr>
          <w:rFonts w:ascii="Times New Roman" w:hAnsi="Times New Roman" w:cs="Times New Roman"/>
          <w:sz w:val="24"/>
          <w:szCs w:val="24"/>
        </w:rPr>
        <w:t xml:space="preserve">mpacts </w:t>
      </w:r>
      <w:r w:rsidR="00AC35C8">
        <w:rPr>
          <w:rFonts w:ascii="Times New Roman" w:hAnsi="Times New Roman" w:cs="Times New Roman"/>
          <w:sz w:val="24"/>
          <w:szCs w:val="24"/>
        </w:rPr>
        <w:t>g</w:t>
      </w:r>
      <w:r w:rsidRPr="00732B1D">
        <w:rPr>
          <w:rFonts w:ascii="Times New Roman" w:hAnsi="Times New Roman" w:cs="Times New Roman"/>
          <w:sz w:val="24"/>
          <w:szCs w:val="24"/>
        </w:rPr>
        <w:t xml:space="preserve">ermination in </w:t>
      </w:r>
      <w:r w:rsidRPr="00732B1D">
        <w:rPr>
          <w:rFonts w:ascii="Times New Roman" w:hAnsi="Times New Roman" w:cs="Times New Roman"/>
          <w:i/>
          <w:iCs/>
          <w:sz w:val="24"/>
          <w:szCs w:val="24"/>
        </w:rPr>
        <w:t>Ricinus communis</w:t>
      </w:r>
      <w:r w:rsidRPr="00732B1D">
        <w:rPr>
          <w:rFonts w:ascii="Times New Roman" w:hAnsi="Times New Roman" w:cs="Times New Roman"/>
          <w:sz w:val="24"/>
          <w:szCs w:val="24"/>
        </w:rPr>
        <w:t xml:space="preserve">. Front. Ecol. </w:t>
      </w:r>
      <w:proofErr w:type="spellStart"/>
      <w:r w:rsidRPr="00732B1D">
        <w:rPr>
          <w:rFonts w:ascii="Times New Roman" w:hAnsi="Times New Roman" w:cs="Times New Roman"/>
          <w:sz w:val="24"/>
          <w:szCs w:val="24"/>
        </w:rPr>
        <w:t>Evol</w:t>
      </w:r>
      <w:proofErr w:type="spellEnd"/>
      <w:r>
        <w:rPr>
          <w:rFonts w:ascii="Times New Roman" w:hAnsi="Times New Roman" w:cs="Times New Roman"/>
          <w:sz w:val="24"/>
          <w:szCs w:val="24"/>
        </w:rPr>
        <w:t xml:space="preserve">. </w:t>
      </w:r>
      <w:r w:rsidRPr="00732B1D">
        <w:rPr>
          <w:rFonts w:ascii="Times New Roman" w:hAnsi="Times New Roman" w:cs="Times New Roman"/>
          <w:sz w:val="24"/>
          <w:szCs w:val="24"/>
        </w:rPr>
        <w:t xml:space="preserve">7, 246. </w:t>
      </w:r>
      <w:hyperlink r:id="rId43" w:history="1">
        <w:r w:rsidRPr="00732B1D">
          <w:rPr>
            <w:rStyle w:val="Hyperlink"/>
            <w:rFonts w:ascii="Times New Roman" w:hAnsi="Times New Roman" w:cs="Times New Roman"/>
            <w:sz w:val="24"/>
            <w:szCs w:val="24"/>
          </w:rPr>
          <w:t>https://doi.org/10.3389/fevo.2019.00246</w:t>
        </w:r>
      </w:hyperlink>
    </w:p>
    <w:p w14:paraId="190A7F8E" w14:textId="77777777" w:rsidR="00732B1D" w:rsidRDefault="00732B1D">
      <w:pPr>
        <w:spacing w:after="0" w:line="240" w:lineRule="auto"/>
        <w:ind w:left="720" w:hanging="720"/>
        <w:rPr>
          <w:rFonts w:ascii="Times New Roman" w:hAnsi="Times New Roman" w:cs="Times New Roman"/>
          <w:sz w:val="24"/>
          <w:szCs w:val="24"/>
        </w:rPr>
      </w:pPr>
    </w:p>
    <w:p w14:paraId="493C2FE9" w14:textId="22F12AFA"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Schleuning, M., </w:t>
      </w:r>
      <w:proofErr w:type="spellStart"/>
      <w:r>
        <w:rPr>
          <w:rFonts w:ascii="Times New Roman" w:hAnsi="Times New Roman" w:cs="Times New Roman"/>
          <w:sz w:val="24"/>
          <w:szCs w:val="24"/>
        </w:rPr>
        <w:t>Fründ</w:t>
      </w:r>
      <w:proofErr w:type="spellEnd"/>
      <w:r>
        <w:rPr>
          <w:rFonts w:ascii="Times New Roman" w:hAnsi="Times New Roman" w:cs="Times New Roman"/>
          <w:sz w:val="24"/>
          <w:szCs w:val="24"/>
        </w:rPr>
        <w:t xml:space="preserve">, J., García, D., 2015. Predicting ecosystem functions from biodiversity and mutualistic networks: an extension of trait-based concepts to plant-animal interactions. </w:t>
      </w:r>
      <w:proofErr w:type="spellStart"/>
      <w:r>
        <w:rPr>
          <w:rFonts w:ascii="Times New Roman" w:hAnsi="Times New Roman" w:cs="Times New Roman"/>
          <w:sz w:val="24"/>
          <w:szCs w:val="24"/>
        </w:rPr>
        <w:t>Ecography</w:t>
      </w:r>
      <w:proofErr w:type="spellEnd"/>
      <w:r>
        <w:rPr>
          <w:rFonts w:ascii="Times New Roman" w:hAnsi="Times New Roman" w:cs="Times New Roman"/>
          <w:sz w:val="24"/>
          <w:szCs w:val="24"/>
        </w:rPr>
        <w:t xml:space="preserve"> 38, 380–392. </w:t>
      </w:r>
      <w:hyperlink r:id="rId44">
        <w:r>
          <w:rPr>
            <w:rStyle w:val="Hyperlink"/>
            <w:rFonts w:ascii="Times New Roman" w:hAnsi="Times New Roman" w:cs="Times New Roman"/>
            <w:sz w:val="24"/>
            <w:szCs w:val="24"/>
          </w:rPr>
          <w:t>https://doi.org/10.1111/ecog.00983</w:t>
        </w:r>
      </w:hyperlink>
    </w:p>
    <w:p w14:paraId="2506DE74" w14:textId="77777777" w:rsidR="0028310C" w:rsidRDefault="0028310C">
      <w:pPr>
        <w:spacing w:after="0" w:line="240" w:lineRule="auto"/>
        <w:ind w:left="720" w:hanging="720"/>
        <w:rPr>
          <w:rFonts w:ascii="Times New Roman" w:hAnsi="Times New Roman" w:cs="Times New Roman"/>
          <w:sz w:val="24"/>
          <w:szCs w:val="24"/>
        </w:rPr>
      </w:pPr>
    </w:p>
    <w:p w14:paraId="1390D5B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Silva, M., Brown, J.H., Downing, J.A., 1997. Differences in population density and energy use between birds and mammals: A Macroecological Perspective. J. Anim. Ecol. 66, 327–340. </w:t>
      </w:r>
      <w:hyperlink r:id="rId45">
        <w:r>
          <w:rPr>
            <w:rStyle w:val="Hyperlink"/>
            <w:rFonts w:ascii="Times New Roman" w:hAnsi="Times New Roman" w:cs="Times New Roman"/>
            <w:sz w:val="24"/>
            <w:szCs w:val="24"/>
          </w:rPr>
          <w:t>https://doi.org/10.2307/5979</w:t>
        </w:r>
      </w:hyperlink>
    </w:p>
    <w:p w14:paraId="3662C111" w14:textId="77777777" w:rsidR="0028310C" w:rsidRDefault="0028310C">
      <w:pPr>
        <w:spacing w:after="0" w:line="240" w:lineRule="auto"/>
        <w:ind w:left="720" w:hanging="720"/>
        <w:rPr>
          <w:rFonts w:ascii="Times New Roman" w:hAnsi="Times New Roman" w:cs="Times New Roman"/>
          <w:sz w:val="24"/>
          <w:szCs w:val="24"/>
        </w:rPr>
      </w:pPr>
    </w:p>
    <w:p w14:paraId="059573E2"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Smith, B.H., </w:t>
      </w:r>
      <w:proofErr w:type="spellStart"/>
      <w:r>
        <w:rPr>
          <w:rFonts w:ascii="Times New Roman" w:hAnsi="Times New Roman" w:cs="Times New Roman"/>
          <w:sz w:val="24"/>
          <w:szCs w:val="24"/>
        </w:rPr>
        <w:t>deRivera</w:t>
      </w:r>
      <w:proofErr w:type="spellEnd"/>
      <w:r>
        <w:rPr>
          <w:rFonts w:ascii="Times New Roman" w:hAnsi="Times New Roman" w:cs="Times New Roman"/>
          <w:sz w:val="24"/>
          <w:szCs w:val="24"/>
        </w:rPr>
        <w:t xml:space="preserve">, C.E., Bridgman, C.L., Woida, J.J., 1989. Frequency-dependent seed dispersal by ants of two deciduous forest herbs. Ecology 70, 1645–1648. </w:t>
      </w:r>
      <w:hyperlink r:id="rId46">
        <w:r>
          <w:rPr>
            <w:rStyle w:val="Hyperlink"/>
            <w:rFonts w:ascii="Times New Roman" w:hAnsi="Times New Roman" w:cs="Times New Roman"/>
            <w:sz w:val="24"/>
            <w:szCs w:val="24"/>
          </w:rPr>
          <w:t>https://doi.org/10.2307/1938098</w:t>
        </w:r>
      </w:hyperlink>
    </w:p>
    <w:p w14:paraId="518B5C3F" w14:textId="77777777" w:rsidR="0028310C" w:rsidRDefault="0028310C">
      <w:pPr>
        <w:spacing w:after="0" w:line="240" w:lineRule="auto"/>
        <w:ind w:left="720" w:hanging="720"/>
        <w:rPr>
          <w:rFonts w:ascii="Times New Roman" w:hAnsi="Times New Roman" w:cs="Times New Roman"/>
          <w:sz w:val="24"/>
          <w:szCs w:val="24"/>
        </w:rPr>
      </w:pPr>
    </w:p>
    <w:p w14:paraId="6A5ED119"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Sorrells, J., Warren II, R.J., 2011. Ant-dispersed herb colonization lags behind forest re-establishment. J. Torrey Bot. Soc. 138, 77–84. </w:t>
      </w:r>
      <w:hyperlink r:id="rId47">
        <w:r>
          <w:rPr>
            <w:rStyle w:val="Hyperlink"/>
            <w:rFonts w:ascii="Times New Roman" w:hAnsi="Times New Roman" w:cs="Times New Roman"/>
            <w:sz w:val="24"/>
            <w:szCs w:val="24"/>
          </w:rPr>
          <w:t>https://doi.org/10.3159/10-RA-037.1</w:t>
        </w:r>
      </w:hyperlink>
    </w:p>
    <w:p w14:paraId="5288A1B8" w14:textId="77777777" w:rsidR="0028310C" w:rsidRDefault="0028310C">
      <w:pPr>
        <w:spacing w:after="0" w:line="240" w:lineRule="auto"/>
        <w:ind w:left="720" w:hanging="720"/>
        <w:rPr>
          <w:rStyle w:val="Hyperlink"/>
          <w:rFonts w:ascii="Times New Roman" w:hAnsi="Times New Roman" w:cs="Times New Roman"/>
          <w:sz w:val="24"/>
          <w:szCs w:val="24"/>
        </w:rPr>
      </w:pPr>
    </w:p>
    <w:p w14:paraId="5EB0F06D" w14:textId="57169ECE"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Thompson, J.N., 1981. Elaiosomes and fleshy fruits: phenology and selection pressures for ant-dispersed seeds. The American Naturalist 117, 104–108. </w:t>
      </w:r>
      <w:hyperlink r:id="rId48">
        <w:r>
          <w:rPr>
            <w:rStyle w:val="Hyperlink"/>
            <w:rFonts w:ascii="Times New Roman" w:hAnsi="Times New Roman" w:cs="Times New Roman"/>
            <w:sz w:val="24"/>
            <w:szCs w:val="24"/>
          </w:rPr>
          <w:t>https://doi.org/10.1086/283691</w:t>
        </w:r>
      </w:hyperlink>
    </w:p>
    <w:p w14:paraId="19D7251F" w14:textId="77777777" w:rsidR="00AA5415" w:rsidRDefault="00AA5415">
      <w:pPr>
        <w:spacing w:after="0" w:line="240" w:lineRule="auto"/>
        <w:ind w:left="720" w:hanging="720"/>
        <w:rPr>
          <w:rStyle w:val="Hyperlink"/>
          <w:rFonts w:ascii="Times New Roman" w:hAnsi="Times New Roman" w:cs="Times New Roman"/>
          <w:sz w:val="24"/>
          <w:szCs w:val="24"/>
        </w:rPr>
      </w:pPr>
    </w:p>
    <w:p w14:paraId="6CE3EF51" w14:textId="5B406DFD" w:rsidR="00AA5415" w:rsidRPr="00AA5415" w:rsidRDefault="00AA5415">
      <w:pPr>
        <w:spacing w:after="0" w:line="240" w:lineRule="auto"/>
        <w:ind w:left="720" w:hanging="720"/>
        <w:rPr>
          <w:rFonts w:ascii="Times New Roman" w:hAnsi="Times New Roman" w:cs="Times New Roman"/>
          <w:sz w:val="24"/>
          <w:szCs w:val="24"/>
        </w:rPr>
      </w:pPr>
      <w:r w:rsidRPr="00AA5415">
        <w:rPr>
          <w:rFonts w:ascii="Times New Roman" w:hAnsi="Times New Roman" w:cs="Times New Roman"/>
          <w:color w:val="202124"/>
          <w:sz w:val="24"/>
          <w:szCs w:val="24"/>
          <w:shd w:val="clear" w:color="auto" w:fill="FFFFFF"/>
        </w:rPr>
        <w:t>USDA, NRCS. 2022. The PLANTS Database (http://plants.usda.gov, 03/08/2022).</w:t>
      </w:r>
    </w:p>
    <w:p w14:paraId="4504649B" w14:textId="77777777" w:rsidR="0028310C" w:rsidRDefault="0028310C">
      <w:pPr>
        <w:spacing w:after="0" w:line="240" w:lineRule="auto"/>
        <w:ind w:left="720" w:hanging="720"/>
        <w:rPr>
          <w:rFonts w:ascii="Times New Roman" w:hAnsi="Times New Roman" w:cs="Times New Roman"/>
          <w:sz w:val="24"/>
          <w:szCs w:val="24"/>
        </w:rPr>
      </w:pPr>
    </w:p>
    <w:p w14:paraId="5494746F" w14:textId="77777777"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Bahn, V., Bradford, M.A., 2011. Temperature cues phenological synchrony in ant-mediated seed dispersal. Glob. Chang. Biol. 17, 2444–2454. </w:t>
      </w:r>
      <w:hyperlink r:id="rId49">
        <w:r>
          <w:rPr>
            <w:rStyle w:val="Hyperlink"/>
            <w:rFonts w:ascii="Times New Roman" w:hAnsi="Times New Roman" w:cs="Times New Roman"/>
            <w:sz w:val="24"/>
            <w:szCs w:val="24"/>
          </w:rPr>
          <w:t>https://doi.org/10.1111/j.1365-2486.2010.02386.x</w:t>
        </w:r>
      </w:hyperlink>
    </w:p>
    <w:p w14:paraId="5E43B644" w14:textId="77777777" w:rsidR="0028310C" w:rsidRDefault="0028310C">
      <w:pPr>
        <w:spacing w:after="0" w:line="240" w:lineRule="auto"/>
        <w:ind w:left="720" w:hanging="720"/>
        <w:rPr>
          <w:rStyle w:val="Hyperlink"/>
          <w:rFonts w:ascii="Times New Roman" w:hAnsi="Times New Roman" w:cs="Times New Roman"/>
          <w:sz w:val="24"/>
          <w:szCs w:val="24"/>
        </w:rPr>
      </w:pPr>
    </w:p>
    <w:p w14:paraId="66B436C7"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R.J., Bradford, M.A., 2014. Mutualism fails when climate response differs between interacting species. Glob. Chang. Biol. 20, 466–474. </w:t>
      </w:r>
      <w:hyperlink r:id="rId50">
        <w:r>
          <w:rPr>
            <w:rStyle w:val="Hyperlink"/>
            <w:rFonts w:ascii="Times New Roman" w:hAnsi="Times New Roman" w:cs="Times New Roman"/>
            <w:sz w:val="24"/>
            <w:szCs w:val="24"/>
          </w:rPr>
          <w:t>https://doi.org/10.1111/gcb.12407</w:t>
        </w:r>
      </w:hyperlink>
    </w:p>
    <w:p w14:paraId="2AA65599" w14:textId="77777777" w:rsidR="0028310C" w:rsidRDefault="0028310C">
      <w:pPr>
        <w:spacing w:after="0" w:line="240" w:lineRule="auto"/>
        <w:ind w:left="720" w:hanging="720"/>
        <w:rPr>
          <w:rFonts w:ascii="Times New Roman" w:hAnsi="Times New Roman" w:cs="Times New Roman"/>
          <w:sz w:val="24"/>
          <w:szCs w:val="24"/>
        </w:rPr>
      </w:pPr>
    </w:p>
    <w:p w14:paraId="4A2E983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Giladi, I., Bradford, M.A., 2014. Competition as a mechanism structuring </w:t>
      </w:r>
      <w:proofErr w:type="gramStart"/>
      <w:r>
        <w:rPr>
          <w:rFonts w:ascii="Times New Roman" w:hAnsi="Times New Roman" w:cs="Times New Roman"/>
          <w:sz w:val="24"/>
          <w:szCs w:val="24"/>
        </w:rPr>
        <w:t>mutualisms</w:t>
      </w:r>
      <w:proofErr w:type="gramEnd"/>
      <w:r>
        <w:rPr>
          <w:rFonts w:ascii="Times New Roman" w:hAnsi="Times New Roman" w:cs="Times New Roman"/>
          <w:sz w:val="24"/>
          <w:szCs w:val="24"/>
        </w:rPr>
        <w:t xml:space="preserve">. J. Ecol. 102, 486–495. </w:t>
      </w:r>
      <w:hyperlink r:id="rId51">
        <w:r>
          <w:rPr>
            <w:rStyle w:val="Hyperlink"/>
            <w:rFonts w:ascii="Times New Roman" w:hAnsi="Times New Roman" w:cs="Times New Roman"/>
            <w:sz w:val="24"/>
            <w:szCs w:val="24"/>
          </w:rPr>
          <w:t>https://doi.org/10.1111/1365-2745.12203</w:t>
        </w:r>
      </w:hyperlink>
    </w:p>
    <w:p w14:paraId="789324D6" w14:textId="77777777" w:rsidR="0028310C" w:rsidRDefault="0028310C">
      <w:pPr>
        <w:spacing w:after="0" w:line="240" w:lineRule="auto"/>
        <w:ind w:left="720" w:hanging="720"/>
        <w:rPr>
          <w:rFonts w:ascii="Times New Roman" w:hAnsi="Times New Roman" w:cs="Times New Roman"/>
          <w:sz w:val="24"/>
          <w:szCs w:val="24"/>
        </w:rPr>
      </w:pPr>
    </w:p>
    <w:p w14:paraId="3FF92D4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Warren II, R.J., Giladi, I., 2014. Ant-mediated seed dispersal: A few ant species (Hymenoptera: Formicidae) benefit many plants. Myrmecological News 20, 129–140.</w:t>
      </w:r>
    </w:p>
    <w:p w14:paraId="554B39FC" w14:textId="77777777" w:rsidR="0028310C" w:rsidRDefault="0028310C">
      <w:pPr>
        <w:spacing w:after="0" w:line="240" w:lineRule="auto"/>
        <w:ind w:left="720" w:hanging="720"/>
        <w:rPr>
          <w:rFonts w:ascii="Times New Roman" w:hAnsi="Times New Roman" w:cs="Times New Roman"/>
          <w:sz w:val="24"/>
          <w:szCs w:val="24"/>
        </w:rPr>
      </w:pPr>
    </w:p>
    <w:p w14:paraId="41FC6B0A"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52">
        <w:r>
          <w:rPr>
            <w:rStyle w:val="Hyperlink"/>
            <w:rFonts w:ascii="Times New Roman" w:hAnsi="Times New Roman" w:cs="Times New Roman"/>
            <w:sz w:val="24"/>
            <w:szCs w:val="24"/>
          </w:rPr>
          <w:t>https://doi.org/10.1111/een.12666</w:t>
        </w:r>
      </w:hyperlink>
    </w:p>
    <w:p w14:paraId="0BA32718" w14:textId="77777777" w:rsidR="0028310C" w:rsidRDefault="0028310C">
      <w:pPr>
        <w:spacing w:after="0" w:line="240" w:lineRule="auto"/>
        <w:ind w:left="720" w:hanging="720"/>
        <w:rPr>
          <w:rFonts w:ascii="Times New Roman" w:hAnsi="Times New Roman" w:cs="Times New Roman"/>
          <w:sz w:val="24"/>
          <w:szCs w:val="24"/>
        </w:rPr>
      </w:pPr>
    </w:p>
    <w:p w14:paraId="0D1F69A3" w14:textId="3B6261D5" w:rsidR="0028310C" w:rsidRDefault="00A90C66">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Warren II, R.J., Olejniczak, M., </w:t>
      </w:r>
      <w:proofErr w:type="spellStart"/>
      <w:r>
        <w:rPr>
          <w:rFonts w:ascii="Times New Roman" w:hAnsi="Times New Roman" w:cs="Times New Roman"/>
          <w:sz w:val="24"/>
          <w:szCs w:val="24"/>
        </w:rPr>
        <w:t>Labatore</w:t>
      </w:r>
      <w:proofErr w:type="spellEnd"/>
      <w:r>
        <w:rPr>
          <w:rFonts w:ascii="Times New Roman" w:hAnsi="Times New Roman" w:cs="Times New Roman"/>
          <w:sz w:val="24"/>
          <w:szCs w:val="24"/>
        </w:rPr>
        <w:t xml:space="preserve">, A., Candeias, M., 2021. How common and dispersal limited are ant-dispersed plants in eastern deciduous forests? Plant Ecol. 222, 361–373. </w:t>
      </w:r>
      <w:hyperlink r:id="rId53">
        <w:r>
          <w:rPr>
            <w:rStyle w:val="Hyperlink"/>
            <w:rFonts w:ascii="Times New Roman" w:hAnsi="Times New Roman" w:cs="Times New Roman"/>
            <w:sz w:val="24"/>
            <w:szCs w:val="24"/>
          </w:rPr>
          <w:t>https://doi.org/10.1007/s11258-020-01111-3</w:t>
        </w:r>
      </w:hyperlink>
    </w:p>
    <w:p w14:paraId="484FFFBF" w14:textId="40131449" w:rsidR="00194128" w:rsidRDefault="00194128">
      <w:pPr>
        <w:spacing w:after="0" w:line="240" w:lineRule="auto"/>
        <w:ind w:left="720" w:hanging="720"/>
        <w:rPr>
          <w:rStyle w:val="Hyperlink"/>
          <w:rFonts w:ascii="Times New Roman" w:hAnsi="Times New Roman" w:cs="Times New Roman"/>
          <w:sz w:val="24"/>
          <w:szCs w:val="24"/>
        </w:rPr>
      </w:pPr>
    </w:p>
    <w:p w14:paraId="36FDFC74" w14:textId="2D242B39" w:rsidR="00194128" w:rsidRDefault="00194128">
      <w:pPr>
        <w:spacing w:after="0" w:line="240" w:lineRule="auto"/>
        <w:ind w:left="720" w:hanging="720"/>
        <w:rPr>
          <w:rFonts w:ascii="Times New Roman" w:hAnsi="Times New Roman" w:cs="Times New Roman"/>
          <w:sz w:val="24"/>
          <w:szCs w:val="24"/>
        </w:rPr>
      </w:pPr>
      <w:r w:rsidRPr="00194128">
        <w:rPr>
          <w:rFonts w:ascii="Times New Roman" w:hAnsi="Times New Roman" w:cs="Times New Roman"/>
          <w:sz w:val="24"/>
          <w:szCs w:val="24"/>
        </w:rPr>
        <w:t xml:space="preserve">Weseloh, R. M. 1994. Spatial Distribution of the ants </w:t>
      </w:r>
      <w:r w:rsidRPr="00194128">
        <w:rPr>
          <w:rFonts w:ascii="Times New Roman" w:hAnsi="Times New Roman" w:cs="Times New Roman"/>
          <w:i/>
          <w:iCs/>
          <w:sz w:val="24"/>
          <w:szCs w:val="24"/>
        </w:rPr>
        <w:t xml:space="preserve">Formica </w:t>
      </w:r>
      <w:proofErr w:type="spellStart"/>
      <w:r w:rsidRPr="00194128">
        <w:rPr>
          <w:rFonts w:ascii="Times New Roman" w:hAnsi="Times New Roman" w:cs="Times New Roman"/>
          <w:i/>
          <w:iCs/>
          <w:sz w:val="24"/>
          <w:szCs w:val="24"/>
        </w:rPr>
        <w:t>subsericea</w:t>
      </w:r>
      <w:proofErr w:type="spellEnd"/>
      <w:r w:rsidRPr="00194128">
        <w:rPr>
          <w:rFonts w:ascii="Times New Roman" w:hAnsi="Times New Roman" w:cs="Times New Roman"/>
          <w:sz w:val="24"/>
          <w:szCs w:val="24"/>
        </w:rPr>
        <w:t xml:space="preserve">, </w:t>
      </w:r>
      <w:r w:rsidRPr="00194128">
        <w:rPr>
          <w:rFonts w:ascii="Times New Roman" w:hAnsi="Times New Roman" w:cs="Times New Roman"/>
          <w:i/>
          <w:iCs/>
          <w:sz w:val="24"/>
          <w:szCs w:val="24"/>
        </w:rPr>
        <w:t xml:space="preserve">F. </w:t>
      </w:r>
      <w:proofErr w:type="spellStart"/>
      <w:r w:rsidRPr="00194128">
        <w:rPr>
          <w:rFonts w:ascii="Times New Roman" w:hAnsi="Times New Roman" w:cs="Times New Roman"/>
          <w:i/>
          <w:iCs/>
          <w:sz w:val="24"/>
          <w:szCs w:val="24"/>
        </w:rPr>
        <w:t>neogagates</w:t>
      </w:r>
      <w:proofErr w:type="spellEnd"/>
      <w:r w:rsidRPr="00194128">
        <w:rPr>
          <w:rFonts w:ascii="Times New Roman" w:hAnsi="Times New Roman" w:cs="Times New Roman"/>
          <w:sz w:val="24"/>
          <w:szCs w:val="24"/>
        </w:rPr>
        <w:t xml:space="preserve"> and </w:t>
      </w:r>
      <w:r w:rsidRPr="00194128">
        <w:rPr>
          <w:rFonts w:ascii="Times New Roman" w:hAnsi="Times New Roman" w:cs="Times New Roman"/>
          <w:i/>
          <w:iCs/>
          <w:sz w:val="24"/>
          <w:szCs w:val="24"/>
        </w:rPr>
        <w:t>Aphaenogaster fulva</w:t>
      </w:r>
      <w:r w:rsidRPr="00194128">
        <w:rPr>
          <w:rFonts w:ascii="Times New Roman" w:hAnsi="Times New Roman" w:cs="Times New Roman"/>
          <w:sz w:val="24"/>
          <w:szCs w:val="24"/>
        </w:rPr>
        <w:t xml:space="preserve"> (Hymenoptera: Formicidae) in Connecticut. Environ. </w:t>
      </w:r>
      <w:proofErr w:type="spellStart"/>
      <w:r w:rsidRPr="00194128">
        <w:rPr>
          <w:rFonts w:ascii="Times New Roman" w:hAnsi="Times New Roman" w:cs="Times New Roman"/>
          <w:sz w:val="24"/>
          <w:szCs w:val="24"/>
        </w:rPr>
        <w:t>Entomol</w:t>
      </w:r>
      <w:proofErr w:type="spellEnd"/>
      <w:r w:rsidRPr="00194128">
        <w:rPr>
          <w:rFonts w:ascii="Times New Roman" w:hAnsi="Times New Roman" w:cs="Times New Roman"/>
          <w:sz w:val="24"/>
          <w:szCs w:val="24"/>
        </w:rPr>
        <w:t>. 23:1165-1170.</w:t>
      </w:r>
      <w:r w:rsidR="004E33DD">
        <w:rPr>
          <w:rFonts w:ascii="Times New Roman" w:hAnsi="Times New Roman" w:cs="Times New Roman"/>
          <w:sz w:val="24"/>
          <w:szCs w:val="24"/>
        </w:rPr>
        <w:t xml:space="preserve"> </w:t>
      </w:r>
      <w:hyperlink r:id="rId54" w:history="1">
        <w:r w:rsidR="004E33DD" w:rsidRPr="0014710F">
          <w:rPr>
            <w:rStyle w:val="Hyperlink"/>
            <w:rFonts w:ascii="Times New Roman" w:hAnsi="Times New Roman" w:cs="Times New Roman"/>
            <w:sz w:val="24"/>
            <w:szCs w:val="24"/>
          </w:rPr>
          <w:t>https://doi.org/10.1093/ee/23.5.1165</w:t>
        </w:r>
      </w:hyperlink>
    </w:p>
    <w:p w14:paraId="14F41D50" w14:textId="77777777" w:rsidR="004E33DD" w:rsidRDefault="004E33DD">
      <w:pPr>
        <w:spacing w:after="0" w:line="240" w:lineRule="auto"/>
        <w:ind w:left="720" w:hanging="720"/>
        <w:rPr>
          <w:rFonts w:ascii="Times New Roman" w:hAnsi="Times New Roman" w:cs="Times New Roman"/>
          <w:sz w:val="24"/>
          <w:szCs w:val="24"/>
        </w:rPr>
      </w:pPr>
    </w:p>
    <w:p w14:paraId="4F0E2EEC" w14:textId="77777777" w:rsidR="0028310C" w:rsidRDefault="00A90C6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Vander Wall, S.B., Barga, S.C., Seaman, A.E., 2017. The geographic distribution of seed-dispersal mutualisms in North America. </w:t>
      </w:r>
      <w:proofErr w:type="spellStart"/>
      <w:r>
        <w:rPr>
          <w:rFonts w:ascii="Times New Roman" w:hAnsi="Times New Roman" w:cs="Times New Roman"/>
          <w:sz w:val="24"/>
          <w:szCs w:val="24"/>
        </w:rPr>
        <w:t>Evol</w:t>
      </w:r>
      <w:proofErr w:type="spellEnd"/>
      <w:r>
        <w:rPr>
          <w:rFonts w:ascii="Times New Roman" w:hAnsi="Times New Roman" w:cs="Times New Roman"/>
          <w:sz w:val="24"/>
          <w:szCs w:val="24"/>
        </w:rPr>
        <w:t xml:space="preserve">. Ecol. 31, 725–740. </w:t>
      </w:r>
      <w:hyperlink r:id="rId55">
        <w:r>
          <w:rPr>
            <w:rStyle w:val="Hyperlink"/>
            <w:rFonts w:ascii="Times New Roman" w:hAnsi="Times New Roman" w:cs="Times New Roman"/>
            <w:sz w:val="24"/>
            <w:szCs w:val="24"/>
          </w:rPr>
          <w:t>https://doi.org/10.1007/s10682-017-9899-y</w:t>
        </w:r>
      </w:hyperlink>
    </w:p>
    <w:p w14:paraId="6E2AEAE0" w14:textId="77777777" w:rsidR="0028310C" w:rsidRDefault="0028310C">
      <w:pPr>
        <w:spacing w:after="0" w:line="240" w:lineRule="auto"/>
        <w:ind w:left="720" w:hanging="720"/>
        <w:rPr>
          <w:rFonts w:ascii="Times New Roman" w:hAnsi="Times New Roman" w:cs="Times New Roman"/>
          <w:sz w:val="24"/>
          <w:szCs w:val="24"/>
        </w:rPr>
      </w:pPr>
    </w:p>
    <w:p w14:paraId="7F8176BA" w14:textId="77777777" w:rsidR="0028310C" w:rsidRDefault="0028310C">
      <w:pPr>
        <w:spacing w:after="0" w:line="240" w:lineRule="auto"/>
        <w:ind w:left="720" w:hanging="720"/>
        <w:rPr>
          <w:rFonts w:ascii="Times New Roman" w:hAnsi="Times New Roman" w:cs="Times New Roman"/>
          <w:sz w:val="24"/>
          <w:szCs w:val="24"/>
        </w:rPr>
      </w:pPr>
    </w:p>
    <w:p w14:paraId="24B4B861" w14:textId="77777777" w:rsidR="0028310C" w:rsidRDefault="0028310C">
      <w:pPr>
        <w:spacing w:after="0" w:line="240" w:lineRule="auto"/>
        <w:ind w:left="720" w:hanging="720"/>
        <w:rPr>
          <w:rFonts w:ascii="Times New Roman" w:hAnsi="Times New Roman" w:cs="Times New Roman"/>
          <w:sz w:val="24"/>
          <w:szCs w:val="24"/>
        </w:rPr>
      </w:pPr>
    </w:p>
    <w:p w14:paraId="44122FFD" w14:textId="77777777" w:rsidR="0028310C" w:rsidRDefault="0028310C">
      <w:pPr>
        <w:spacing w:after="0" w:line="240" w:lineRule="auto"/>
        <w:rPr>
          <w:rFonts w:ascii="Times New Roman" w:hAnsi="Times New Roman" w:cs="Times New Roman"/>
          <w:sz w:val="24"/>
          <w:szCs w:val="24"/>
        </w:rPr>
      </w:pPr>
    </w:p>
    <w:p w14:paraId="08C7D315" w14:textId="77777777" w:rsidR="0028310C" w:rsidRDefault="00A90C66">
      <w:pPr>
        <w:spacing w:after="0" w:line="240" w:lineRule="auto"/>
        <w:rPr>
          <w:rFonts w:ascii="Times New Roman" w:hAnsi="Times New Roman" w:cs="Times New Roman"/>
          <w:sz w:val="24"/>
          <w:szCs w:val="24"/>
        </w:rPr>
      </w:pPr>
      <w:r>
        <w:br w:type="page"/>
      </w:r>
    </w:p>
    <w:p w14:paraId="74F97BC2"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220DA4FC" w14:textId="61E20D1B"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Table 1. List of ant-dispersed plants found in Connecticut forests. List generated from field surveys in Connecticut forests and literature review of empirical work on myrmecochory in the eastern U.S. Status of verified seed dispersal syndrome highlighted in each row, along with description of observation status. </w:t>
      </w:r>
      <w:r>
        <w:rPr>
          <w:rFonts w:ascii="Times New Roman" w:hAnsi="Times New Roman" w:cs="Times New Roman"/>
          <w:i/>
          <w:iCs/>
          <w:sz w:val="24"/>
          <w:szCs w:val="24"/>
        </w:rPr>
        <w:t>Corydalis sempervirens</w:t>
      </w:r>
      <w:r>
        <w:rPr>
          <w:rFonts w:ascii="Times New Roman" w:hAnsi="Times New Roman" w:cs="Times New Roman"/>
          <w:sz w:val="24"/>
          <w:szCs w:val="24"/>
        </w:rPr>
        <w:t xml:space="preserve">, </w:t>
      </w:r>
      <w:r>
        <w:rPr>
          <w:rFonts w:ascii="Times New Roman" w:hAnsi="Times New Roman" w:cs="Times New Roman"/>
          <w:i/>
          <w:iCs/>
          <w:sz w:val="24"/>
          <w:szCs w:val="24"/>
        </w:rPr>
        <w:t>Dicentra canadensis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Trillum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cernuum</w:t>
      </w:r>
      <w:proofErr w:type="spellEnd"/>
      <w:r>
        <w:rPr>
          <w:rFonts w:ascii="Times New Roman" w:hAnsi="Times New Roman" w:cs="Times New Roman"/>
          <w:sz w:val="24"/>
          <w:szCs w:val="24"/>
        </w:rPr>
        <w:t xml:space="preserve">, and </w:t>
      </w:r>
      <w:r>
        <w:rPr>
          <w:rFonts w:ascii="Times New Roman" w:hAnsi="Times New Roman" w:cs="Times New Roman"/>
          <w:i/>
          <w:iCs/>
          <w:sz w:val="24"/>
          <w:szCs w:val="24"/>
        </w:rPr>
        <w:t xml:space="preserve">Viola rotundifolia </w:t>
      </w:r>
      <w:r>
        <w:rPr>
          <w:rFonts w:ascii="Times New Roman" w:hAnsi="Times New Roman" w:cs="Times New Roman"/>
          <w:sz w:val="24"/>
          <w:szCs w:val="24"/>
        </w:rPr>
        <w:t>are putatively ant-dispersed and found in Connecticut counties, but no empirical evidence was found demonstrating ant recruitment to seeds.</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00706736">
        <w:rPr>
          <w:rFonts w:ascii="Times New Roman" w:hAnsi="Times New Roman" w:cs="Times New Roman"/>
          <w:sz w:val="24"/>
          <w:szCs w:val="24"/>
        </w:rPr>
        <w:t xml:space="preserve">Taxonomic status </w:t>
      </w:r>
      <w:r w:rsidR="00570D4A">
        <w:rPr>
          <w:rFonts w:ascii="Times New Roman" w:hAnsi="Times New Roman" w:cs="Times New Roman"/>
          <w:sz w:val="24"/>
          <w:szCs w:val="24"/>
        </w:rPr>
        <w:t xml:space="preserve">has been revised since publication describing </w:t>
      </w:r>
      <w:proofErr w:type="spellStart"/>
      <w:r w:rsidR="00570D4A">
        <w:rPr>
          <w:rFonts w:ascii="Times New Roman" w:hAnsi="Times New Roman" w:cs="Times New Roman"/>
          <w:i/>
          <w:iCs/>
          <w:sz w:val="24"/>
          <w:szCs w:val="24"/>
        </w:rPr>
        <w:t>Anenome</w:t>
      </w:r>
      <w:proofErr w:type="spellEnd"/>
      <w:r w:rsidR="00570D4A">
        <w:rPr>
          <w:rFonts w:ascii="Times New Roman" w:hAnsi="Times New Roman" w:cs="Times New Roman"/>
          <w:i/>
          <w:iCs/>
          <w:sz w:val="24"/>
          <w:szCs w:val="24"/>
        </w:rPr>
        <w:t xml:space="preserve"> </w:t>
      </w:r>
      <w:r w:rsidR="00570D4A" w:rsidRPr="00570D4A">
        <w:rPr>
          <w:rFonts w:ascii="Times New Roman" w:hAnsi="Times New Roman" w:cs="Times New Roman"/>
          <w:sz w:val="24"/>
          <w:szCs w:val="24"/>
        </w:rPr>
        <w:t>americana</w:t>
      </w:r>
      <w:r w:rsidR="00570D4A">
        <w:rPr>
          <w:rFonts w:ascii="Times New Roman" w:hAnsi="Times New Roman" w:cs="Times New Roman"/>
          <w:sz w:val="24"/>
          <w:szCs w:val="24"/>
        </w:rPr>
        <w:t xml:space="preserve">, new revisions place this species as </w:t>
      </w:r>
      <w:r w:rsidR="00570D4A" w:rsidRPr="00570D4A">
        <w:rPr>
          <w:rFonts w:ascii="Times New Roman" w:hAnsi="Times New Roman" w:cs="Times New Roman"/>
          <w:i/>
          <w:iCs/>
          <w:sz w:val="24"/>
          <w:szCs w:val="24"/>
        </w:rPr>
        <w:t>Hepatica nobilis</w:t>
      </w:r>
      <w:r w:rsidR="00570D4A">
        <w:rPr>
          <w:rFonts w:ascii="Times New Roman" w:hAnsi="Times New Roman" w:cs="Times New Roman"/>
          <w:sz w:val="24"/>
          <w:szCs w:val="24"/>
        </w:rPr>
        <w:t xml:space="preserve"> var. </w:t>
      </w:r>
      <w:proofErr w:type="spellStart"/>
      <w:r w:rsidR="00570D4A" w:rsidRPr="00570D4A">
        <w:rPr>
          <w:rFonts w:ascii="Times New Roman" w:hAnsi="Times New Roman" w:cs="Times New Roman"/>
          <w:i/>
          <w:iCs/>
          <w:sz w:val="24"/>
          <w:szCs w:val="24"/>
        </w:rPr>
        <w:t>obtusa</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perscript"/>
        </w:rPr>
        <w:t>2</w:t>
      </w:r>
      <w:r>
        <w:rPr>
          <w:rFonts w:ascii="Times New Roman" w:hAnsi="Times New Roman" w:cs="Times New Roman"/>
          <w:sz w:val="24"/>
          <w:szCs w:val="24"/>
        </w:rPr>
        <w:t>Elaiosome traits reported for all relatives in this genus</w:t>
      </w:r>
      <w:r w:rsidR="00F769DE">
        <w:rPr>
          <w:rFonts w:ascii="Times New Roman" w:hAnsi="Times New Roman" w:cs="Times New Roman"/>
          <w:sz w:val="24"/>
          <w:szCs w:val="24"/>
        </w:rPr>
        <w:t xml:space="preserve">, </w:t>
      </w:r>
      <w:r w:rsidR="00F769DE">
        <w:rPr>
          <w:rFonts w:ascii="Times New Roman" w:hAnsi="Times New Roman" w:cs="Times New Roman"/>
          <w:sz w:val="24"/>
          <w:szCs w:val="24"/>
          <w:vertAlign w:val="superscript"/>
        </w:rPr>
        <w:t>3</w:t>
      </w:r>
      <w:r w:rsidR="00F769DE">
        <w:rPr>
          <w:rFonts w:ascii="Times New Roman" w:hAnsi="Times New Roman" w:cs="Times New Roman"/>
          <w:sz w:val="24"/>
          <w:szCs w:val="24"/>
        </w:rPr>
        <w:t>These species have an annual life history, all other species are perennials</w:t>
      </w:r>
      <w:r w:rsidR="00E46880">
        <w:rPr>
          <w:rFonts w:ascii="Times New Roman" w:hAnsi="Times New Roman" w:cs="Times New Roman"/>
          <w:sz w:val="24"/>
          <w:szCs w:val="24"/>
        </w:rPr>
        <w:t xml:space="preserve">, </w:t>
      </w:r>
      <w:r w:rsidR="00E46880">
        <w:rPr>
          <w:rFonts w:ascii="Times New Roman" w:hAnsi="Times New Roman" w:cs="Times New Roman"/>
          <w:sz w:val="24"/>
          <w:szCs w:val="24"/>
          <w:vertAlign w:val="superscript"/>
        </w:rPr>
        <w:t>4</w:t>
      </w:r>
      <w:r w:rsidR="00E46880">
        <w:rPr>
          <w:rFonts w:ascii="Times New Roman" w:hAnsi="Times New Roman" w:cs="Times New Roman"/>
          <w:sz w:val="24"/>
          <w:szCs w:val="24"/>
        </w:rPr>
        <w:t>Taxonomic status has undergone significant revisions since original publication</w:t>
      </w:r>
      <w:r w:rsidR="00434A5C">
        <w:rPr>
          <w:rFonts w:ascii="Times New Roman" w:hAnsi="Times New Roman" w:cs="Times New Roman"/>
          <w:sz w:val="24"/>
          <w:szCs w:val="24"/>
        </w:rPr>
        <w:t xml:space="preserve"> which described </w:t>
      </w:r>
      <w:r w:rsidR="00434A5C">
        <w:rPr>
          <w:rFonts w:ascii="Times New Roman" w:hAnsi="Times New Roman" w:cs="Times New Roman"/>
          <w:i/>
          <w:iCs/>
          <w:sz w:val="24"/>
          <w:szCs w:val="24"/>
        </w:rPr>
        <w:t xml:space="preserve">Hepatica </w:t>
      </w:r>
      <w:proofErr w:type="spellStart"/>
      <w:r w:rsidR="00434A5C">
        <w:rPr>
          <w:rFonts w:ascii="Times New Roman" w:hAnsi="Times New Roman" w:cs="Times New Roman"/>
          <w:i/>
          <w:iCs/>
          <w:sz w:val="24"/>
          <w:szCs w:val="24"/>
        </w:rPr>
        <w:t>acutiloba</w:t>
      </w:r>
      <w:proofErr w:type="spellEnd"/>
      <w:r w:rsidR="00434A5C">
        <w:rPr>
          <w:rFonts w:ascii="Times New Roman" w:hAnsi="Times New Roman" w:cs="Times New Roman"/>
          <w:sz w:val="24"/>
          <w:szCs w:val="24"/>
        </w:rPr>
        <w:t xml:space="preserve">, </w:t>
      </w:r>
      <w:proofErr w:type="spellStart"/>
      <w:r w:rsidR="00434A5C">
        <w:rPr>
          <w:rFonts w:ascii="Times New Roman" w:hAnsi="Times New Roman" w:cs="Times New Roman"/>
          <w:sz w:val="24"/>
          <w:szCs w:val="24"/>
        </w:rPr>
        <w:t>sharplobe</w:t>
      </w:r>
      <w:proofErr w:type="spellEnd"/>
      <w:r w:rsidR="00434A5C">
        <w:rPr>
          <w:rFonts w:ascii="Times New Roman" w:hAnsi="Times New Roman" w:cs="Times New Roman"/>
          <w:sz w:val="24"/>
          <w:szCs w:val="24"/>
        </w:rPr>
        <w:t xml:space="preserve"> hepatica now listed as </w:t>
      </w:r>
      <w:r w:rsidR="00434A5C" w:rsidRPr="00434A5C">
        <w:rPr>
          <w:rFonts w:ascii="Times New Roman" w:hAnsi="Times New Roman" w:cs="Times New Roman"/>
          <w:i/>
          <w:iCs/>
          <w:sz w:val="24"/>
          <w:szCs w:val="24"/>
        </w:rPr>
        <w:t>Hepatica nobilis</w:t>
      </w:r>
      <w:r w:rsidR="00434A5C" w:rsidRPr="00434A5C">
        <w:rPr>
          <w:rFonts w:ascii="Times New Roman" w:hAnsi="Times New Roman" w:cs="Times New Roman"/>
          <w:sz w:val="24"/>
          <w:szCs w:val="24"/>
        </w:rPr>
        <w:t xml:space="preserve"> var. </w:t>
      </w:r>
      <w:r w:rsidR="00434A5C" w:rsidRPr="00434A5C">
        <w:rPr>
          <w:rFonts w:ascii="Times New Roman" w:hAnsi="Times New Roman" w:cs="Times New Roman"/>
          <w:i/>
          <w:iCs/>
          <w:sz w:val="24"/>
          <w:szCs w:val="24"/>
        </w:rPr>
        <w:t>acuta</w:t>
      </w:r>
      <w:r w:rsidR="00434A5C">
        <w:rPr>
          <w:rFonts w:ascii="Times New Roman" w:hAnsi="Times New Roman" w:cs="Times New Roman"/>
          <w:sz w:val="24"/>
          <w:szCs w:val="24"/>
        </w:rPr>
        <w:t>)</w:t>
      </w:r>
      <w:r>
        <w:rPr>
          <w:rFonts w:ascii="Times New Roman" w:hAnsi="Times New Roman" w:cs="Times New Roman"/>
          <w:sz w:val="24"/>
          <w:szCs w:val="24"/>
        </w:rPr>
        <w:t>.</w:t>
      </w:r>
      <w:r w:rsidR="00E4688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07F136B" w14:textId="2BB5191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1. </w:t>
      </w:r>
      <w:bookmarkStart w:id="32" w:name="_Hlk99357936"/>
      <w:r w:rsidR="00F976FD">
        <w:rPr>
          <w:rFonts w:ascii="Times New Roman" w:hAnsi="Times New Roman" w:cs="Times New Roman"/>
          <w:sz w:val="24"/>
          <w:szCs w:val="24"/>
        </w:rPr>
        <w:t>Final p</w:t>
      </w:r>
      <w:r w:rsidR="00331725">
        <w:rPr>
          <w:rFonts w:ascii="Times New Roman" w:hAnsi="Times New Roman" w:cs="Times New Roman"/>
          <w:sz w:val="24"/>
          <w:szCs w:val="24"/>
        </w:rPr>
        <w:t xml:space="preserve">lant community survey results and subplot layout </w:t>
      </w:r>
      <w:r>
        <w:rPr>
          <w:rFonts w:ascii="Times New Roman" w:hAnsi="Times New Roman" w:cs="Times New Roman"/>
          <w:sz w:val="24"/>
          <w:szCs w:val="24"/>
        </w:rPr>
        <w:t xml:space="preserve">for Henry Buck Trail plots. </w:t>
      </w:r>
      <w:r w:rsidR="006F13FA">
        <w:rPr>
          <w:rFonts w:ascii="Times New Roman" w:hAnsi="Times New Roman" w:cs="Times New Roman"/>
          <w:sz w:val="24"/>
          <w:szCs w:val="24"/>
        </w:rPr>
        <w:t xml:space="preserve">Each circle represents total plant coverage </w:t>
      </w:r>
      <w:r w:rsidR="00C74DE4">
        <w:rPr>
          <w:rFonts w:ascii="Times New Roman" w:hAnsi="Times New Roman" w:cs="Times New Roman"/>
          <w:sz w:val="24"/>
          <w:szCs w:val="24"/>
        </w:rPr>
        <w:t>based on transects</w:t>
      </w:r>
      <w:r w:rsidR="006F13FA">
        <w:rPr>
          <w:rFonts w:ascii="Times New Roman" w:hAnsi="Times New Roman" w:cs="Times New Roman"/>
          <w:sz w:val="24"/>
          <w:szCs w:val="24"/>
        </w:rPr>
        <w:t xml:space="preserve"> among n</w:t>
      </w:r>
      <w:r>
        <w:rPr>
          <w:rFonts w:ascii="Times New Roman" w:hAnsi="Times New Roman" w:cs="Times New Roman"/>
          <w:sz w:val="24"/>
          <w:szCs w:val="24"/>
        </w:rPr>
        <w:t>ine 50m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plots</w:t>
      </w:r>
      <w:r w:rsidR="006F13FA">
        <w:rPr>
          <w:rFonts w:ascii="Times New Roman" w:hAnsi="Times New Roman" w:cs="Times New Roman"/>
          <w:sz w:val="24"/>
          <w:szCs w:val="24"/>
        </w:rPr>
        <w:t xml:space="preserve">. </w:t>
      </w:r>
      <w:bookmarkStart w:id="33" w:name="_Hlk99365142"/>
      <w:r w:rsidR="006F13FA">
        <w:rPr>
          <w:rFonts w:ascii="Times New Roman" w:hAnsi="Times New Roman" w:cs="Times New Roman"/>
          <w:sz w:val="24"/>
          <w:szCs w:val="24"/>
        </w:rPr>
        <w:t>Circle sections</w:t>
      </w:r>
      <w:r>
        <w:rPr>
          <w:rFonts w:ascii="Times New Roman" w:hAnsi="Times New Roman" w:cs="Times New Roman"/>
          <w:sz w:val="24"/>
          <w:szCs w:val="24"/>
        </w:rPr>
        <w:t xml:space="preserve"> represent the proportional abundance of plants in each category: </w:t>
      </w:r>
      <w:r w:rsidR="009D4228" w:rsidRPr="009D4228">
        <w:rPr>
          <w:rFonts w:ascii="Times New Roman" w:hAnsi="Times New Roman" w:cs="Times New Roman"/>
          <w:sz w:val="24"/>
          <w:szCs w:val="24"/>
        </w:rPr>
        <w:t>four common myrmecochore species (</w:t>
      </w:r>
      <w:r w:rsidR="009D4228" w:rsidRPr="009D4228">
        <w:rPr>
          <w:rFonts w:ascii="Times New Roman" w:hAnsi="Times New Roman" w:cs="Times New Roman"/>
          <w:i/>
          <w:iCs/>
          <w:sz w:val="24"/>
          <w:szCs w:val="24"/>
        </w:rPr>
        <w:t>Claytonia virginica</w:t>
      </w:r>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Dicentra </w:t>
      </w:r>
      <w:proofErr w:type="spellStart"/>
      <w:r w:rsidR="009D4228" w:rsidRPr="009D4228">
        <w:rPr>
          <w:rFonts w:ascii="Times New Roman" w:hAnsi="Times New Roman" w:cs="Times New Roman"/>
          <w:i/>
          <w:iCs/>
          <w:sz w:val="24"/>
          <w:szCs w:val="24"/>
        </w:rPr>
        <w:t>cucu</w:t>
      </w:r>
      <w:r w:rsidR="00F95736">
        <w:rPr>
          <w:rFonts w:ascii="Times New Roman" w:hAnsi="Times New Roman" w:cs="Times New Roman"/>
          <w:i/>
          <w:iCs/>
          <w:sz w:val="24"/>
          <w:szCs w:val="24"/>
        </w:rPr>
        <w:t>l</w:t>
      </w:r>
      <w:r w:rsidR="009D4228" w:rsidRPr="009D4228">
        <w:rPr>
          <w:rFonts w:ascii="Times New Roman" w:hAnsi="Times New Roman" w:cs="Times New Roman"/>
          <w:i/>
          <w:iCs/>
          <w:sz w:val="24"/>
          <w:szCs w:val="24"/>
        </w:rPr>
        <w:t>laria</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Erythronium </w:t>
      </w:r>
      <w:proofErr w:type="spellStart"/>
      <w:r w:rsidR="009D4228" w:rsidRPr="009D4228">
        <w:rPr>
          <w:rFonts w:ascii="Times New Roman" w:hAnsi="Times New Roman" w:cs="Times New Roman"/>
          <w:i/>
          <w:iCs/>
          <w:sz w:val="24"/>
          <w:szCs w:val="24"/>
        </w:rPr>
        <w:t>americanum</w:t>
      </w:r>
      <w:proofErr w:type="spellEnd"/>
      <w:r w:rsidR="009D4228" w:rsidRPr="009D4228">
        <w:rPr>
          <w:rFonts w:ascii="Times New Roman" w:hAnsi="Times New Roman" w:cs="Times New Roman"/>
          <w:sz w:val="24"/>
          <w:szCs w:val="24"/>
        </w:rPr>
        <w:t xml:space="preserve">, </w:t>
      </w:r>
      <w:r w:rsidR="009D4228" w:rsidRPr="009D4228">
        <w:rPr>
          <w:rFonts w:ascii="Times New Roman" w:hAnsi="Times New Roman" w:cs="Times New Roman"/>
          <w:i/>
          <w:iCs/>
          <w:sz w:val="24"/>
          <w:szCs w:val="24"/>
        </w:rPr>
        <w:t xml:space="preserve">Trillium </w:t>
      </w:r>
      <w:proofErr w:type="spellStart"/>
      <w:r w:rsidR="009D4228" w:rsidRPr="009D4228">
        <w:rPr>
          <w:rFonts w:ascii="Times New Roman" w:hAnsi="Times New Roman" w:cs="Times New Roman"/>
          <w:i/>
          <w:iCs/>
          <w:sz w:val="24"/>
          <w:szCs w:val="24"/>
        </w:rPr>
        <w:t>erectum</w:t>
      </w:r>
      <w:proofErr w:type="spellEnd"/>
      <w:r w:rsidR="009D4228" w:rsidRPr="009D4228">
        <w:rPr>
          <w:rFonts w:ascii="Times New Roman" w:hAnsi="Times New Roman" w:cs="Times New Roman"/>
          <w:sz w:val="24"/>
          <w:szCs w:val="24"/>
        </w:rPr>
        <w:t xml:space="preserve">), </w:t>
      </w:r>
      <w:r>
        <w:rPr>
          <w:rFonts w:ascii="Times New Roman" w:hAnsi="Times New Roman" w:cs="Times New Roman"/>
          <w:sz w:val="24"/>
          <w:szCs w:val="24"/>
        </w:rPr>
        <w:t xml:space="preserve">other myrmecochores, and all non-myrmecochore herbaceous plants. </w:t>
      </w:r>
      <w:bookmarkEnd w:id="33"/>
      <w:r w:rsidR="00331725">
        <w:rPr>
          <w:rFonts w:ascii="Times New Roman" w:hAnsi="Times New Roman" w:cs="Times New Roman"/>
          <w:sz w:val="24"/>
          <w:szCs w:val="24"/>
        </w:rPr>
        <w:t xml:space="preserve">Each labeled pie-chart represents a subplot and </w:t>
      </w:r>
      <w:r>
        <w:rPr>
          <w:rFonts w:ascii="Times New Roman" w:hAnsi="Times New Roman" w:cs="Times New Roman"/>
          <w:sz w:val="24"/>
          <w:szCs w:val="24"/>
        </w:rPr>
        <w:t>manipulation treatment.</w:t>
      </w:r>
      <w:r w:rsidR="00331725">
        <w:rPr>
          <w:rFonts w:ascii="Times New Roman" w:hAnsi="Times New Roman" w:cs="Times New Roman"/>
          <w:sz w:val="24"/>
          <w:szCs w:val="24"/>
        </w:rPr>
        <w:t xml:space="preserve"> Total plant coverage in linear transects were measured to cm (indicated by values above each pie section).</w:t>
      </w:r>
      <w:r>
        <w:rPr>
          <w:rFonts w:ascii="Times New Roman" w:hAnsi="Times New Roman" w:cs="Times New Roman"/>
          <w:sz w:val="24"/>
          <w:szCs w:val="24"/>
        </w:rPr>
        <w:t xml:space="preserve"> </w:t>
      </w:r>
      <w:bookmarkEnd w:id="32"/>
    </w:p>
    <w:p w14:paraId="2618A85E" w14:textId="45AE1FFD"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2. Plot for binomial GLMM of </w:t>
      </w:r>
      <w:r w:rsidR="00AA49D2">
        <w:rPr>
          <w:rFonts w:ascii="Times New Roman" w:hAnsi="Times New Roman" w:cs="Times New Roman"/>
          <w:sz w:val="24"/>
          <w:szCs w:val="24"/>
        </w:rPr>
        <w:t xml:space="preserve">proportional </w:t>
      </w:r>
      <w:r>
        <w:rPr>
          <w:rFonts w:ascii="Times New Roman" w:hAnsi="Times New Roman" w:cs="Times New Roman"/>
          <w:sz w:val="24"/>
          <w:szCs w:val="24"/>
        </w:rPr>
        <w:t>ant-dispersed plant cover</w:t>
      </w:r>
      <w:r w:rsidR="0006321C">
        <w:rPr>
          <w:rFonts w:ascii="Times New Roman" w:hAnsi="Times New Roman" w:cs="Times New Roman"/>
          <w:sz w:val="24"/>
          <w:szCs w:val="24"/>
        </w:rPr>
        <w:t xml:space="preserve"> (cm)</w:t>
      </w:r>
      <w:r>
        <w:rPr>
          <w:rFonts w:ascii="Times New Roman" w:hAnsi="Times New Roman" w:cs="Times New Roman"/>
          <w:sz w:val="24"/>
          <w:szCs w:val="24"/>
        </w:rPr>
        <w:t xml:space="preserve"> out of all non-woody understory plants sampled</w:t>
      </w:r>
      <w:r w:rsidR="0006321C">
        <w:rPr>
          <w:rFonts w:ascii="Times New Roman" w:hAnsi="Times New Roman" w:cs="Times New Roman"/>
          <w:sz w:val="24"/>
          <w:szCs w:val="24"/>
        </w:rPr>
        <w:t xml:space="preserve">. </w:t>
      </w:r>
      <w:r>
        <w:rPr>
          <w:rFonts w:ascii="Times New Roman" w:hAnsi="Times New Roman" w:cs="Times New Roman"/>
          <w:sz w:val="24"/>
          <w:szCs w:val="24"/>
        </w:rPr>
        <w:t xml:space="preserve">Letters indicate post-hoc tests (Tukey HSD) across all treatment groups. Points indicate the estimated marginal means from the binomial </w:t>
      </w:r>
      <w:r w:rsidR="00AA49D2">
        <w:rPr>
          <w:rFonts w:ascii="Times New Roman" w:hAnsi="Times New Roman" w:cs="Times New Roman"/>
          <w:sz w:val="24"/>
          <w:szCs w:val="24"/>
        </w:rPr>
        <w:t>GLMM,</w:t>
      </w:r>
      <w:r>
        <w:rPr>
          <w:rFonts w:ascii="Times New Roman" w:hAnsi="Times New Roman" w:cs="Times New Roman"/>
          <w:sz w:val="24"/>
          <w:szCs w:val="24"/>
        </w:rPr>
        <w:t xml:space="preserve"> and their associated error terms are represented by error bars.</w:t>
      </w:r>
    </w:p>
    <w:p w14:paraId="1AFFF658" w14:textId="312C7FDC"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Fig. 3. </w:t>
      </w:r>
      <w:bookmarkStart w:id="34" w:name="_Hlk99365296"/>
      <w:r>
        <w:rPr>
          <w:rFonts w:ascii="Times New Roman" w:hAnsi="Times New Roman" w:cs="Times New Roman"/>
          <w:sz w:val="24"/>
          <w:szCs w:val="24"/>
        </w:rPr>
        <w:t xml:space="preserve">Violin plot for </w:t>
      </w:r>
      <w:r w:rsidR="009D4228">
        <w:rPr>
          <w:rFonts w:ascii="Times New Roman" w:hAnsi="Times New Roman" w:cs="Times New Roman"/>
          <w:sz w:val="24"/>
          <w:szCs w:val="24"/>
        </w:rPr>
        <w:t xml:space="preserve">colony abundance among three treatments. Colony abundance is measured as the number of unique </w:t>
      </w:r>
      <w:r w:rsidR="009D4228">
        <w:rPr>
          <w:rFonts w:ascii="Times New Roman" w:hAnsi="Times New Roman" w:cs="Times New Roman"/>
          <w:i/>
          <w:iCs/>
          <w:sz w:val="24"/>
          <w:szCs w:val="24"/>
        </w:rPr>
        <w:t xml:space="preserve">Aphaenogaster </w:t>
      </w:r>
      <w:r w:rsidR="009D4228">
        <w:rPr>
          <w:rFonts w:ascii="Times New Roman" w:hAnsi="Times New Roman" w:cs="Times New Roman"/>
          <w:sz w:val="24"/>
          <w:szCs w:val="24"/>
        </w:rPr>
        <w:t>colonies with workers visiting</w:t>
      </w:r>
      <w:r>
        <w:rPr>
          <w:rFonts w:ascii="Times New Roman" w:hAnsi="Times New Roman" w:cs="Times New Roman"/>
          <w:sz w:val="24"/>
          <w:szCs w:val="24"/>
        </w:rPr>
        <w:t xml:space="preserve"> baits in</w:t>
      </w:r>
      <w:r w:rsidR="009D422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9D4228">
        <w:rPr>
          <w:rFonts w:ascii="Times New Roman" w:hAnsi="Times New Roman" w:cs="Times New Roman"/>
          <w:sz w:val="24"/>
          <w:szCs w:val="24"/>
        </w:rPr>
        <w:t>2017 assay</w:t>
      </w:r>
      <w:r>
        <w:rPr>
          <w:rFonts w:ascii="Times New Roman" w:hAnsi="Times New Roman" w:cs="Times New Roman"/>
          <w:sz w:val="24"/>
          <w:szCs w:val="24"/>
        </w:rPr>
        <w:t xml:space="preserve">. </w:t>
      </w:r>
      <w:bookmarkEnd w:id="34"/>
      <w:r>
        <w:rPr>
          <w:rFonts w:ascii="Times New Roman" w:hAnsi="Times New Roman" w:cs="Times New Roman"/>
          <w:sz w:val="24"/>
          <w:szCs w:val="24"/>
        </w:rPr>
        <w:t>Width of violin plots within each treatment indicates the relative number of counts of that number, while length indicates the range of observed outcomes (0-3 colonies per bait). Center points and error bars indicate mean and standard error of the mean.</w:t>
      </w:r>
    </w:p>
    <w:p w14:paraId="689A44ED" w14:textId="77777777" w:rsidR="0028310C" w:rsidRDefault="00A90C66">
      <w:pPr>
        <w:rPr>
          <w:rFonts w:ascii="Times New Roman" w:hAnsi="Times New Roman" w:cs="Times New Roman"/>
          <w:sz w:val="24"/>
          <w:szCs w:val="24"/>
        </w:rPr>
      </w:pPr>
      <w:r>
        <w:br w:type="page"/>
      </w:r>
    </w:p>
    <w:p w14:paraId="01532E14"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Table 1.</w:t>
      </w:r>
    </w:p>
    <w:tbl>
      <w:tblPr>
        <w:tblW w:w="9640" w:type="dxa"/>
        <w:tblCellMar>
          <w:top w:w="15" w:type="dxa"/>
          <w:left w:w="15" w:type="dxa"/>
          <w:right w:w="15" w:type="dxa"/>
        </w:tblCellMar>
        <w:tblLook w:val="04A0" w:firstRow="1" w:lastRow="0" w:firstColumn="1" w:lastColumn="0" w:noHBand="0" w:noVBand="1"/>
      </w:tblPr>
      <w:tblGrid>
        <w:gridCol w:w="2541"/>
        <w:gridCol w:w="2239"/>
        <w:gridCol w:w="2921"/>
        <w:gridCol w:w="1939"/>
      </w:tblGrid>
      <w:tr w:rsidR="0028310C" w14:paraId="33817C4D" w14:textId="77777777">
        <w:trPr>
          <w:trHeight w:val="300"/>
        </w:trPr>
        <w:tc>
          <w:tcPr>
            <w:tcW w:w="2540" w:type="dxa"/>
            <w:tcBorders>
              <w:top w:val="single" w:sz="4" w:space="0" w:color="000000"/>
              <w:left w:val="single" w:sz="4" w:space="0" w:color="000000"/>
              <w:bottom w:val="double" w:sz="6" w:space="0" w:color="000000"/>
            </w:tcBorders>
            <w:shd w:val="clear" w:color="000000" w:fill="FFFFFF"/>
            <w:vAlign w:val="bottom"/>
          </w:tcPr>
          <w:p w14:paraId="6F1B5555"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Plant species</w:t>
            </w:r>
          </w:p>
        </w:tc>
        <w:tc>
          <w:tcPr>
            <w:tcW w:w="2239" w:type="dxa"/>
            <w:tcBorders>
              <w:top w:val="single" w:sz="4" w:space="0" w:color="000000"/>
              <w:bottom w:val="double" w:sz="6" w:space="0" w:color="000000"/>
            </w:tcBorders>
            <w:shd w:val="clear" w:color="000000" w:fill="FFFFFF"/>
            <w:vAlign w:val="bottom"/>
          </w:tcPr>
          <w:p w14:paraId="06A59432"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Common Name</w:t>
            </w:r>
          </w:p>
        </w:tc>
        <w:tc>
          <w:tcPr>
            <w:tcW w:w="2921" w:type="dxa"/>
            <w:tcBorders>
              <w:top w:val="single" w:sz="4" w:space="0" w:color="000000"/>
              <w:bottom w:val="double" w:sz="6" w:space="0" w:color="000000"/>
            </w:tcBorders>
            <w:shd w:val="clear" w:color="000000" w:fill="FFFFFF"/>
            <w:vAlign w:val="bottom"/>
          </w:tcPr>
          <w:p w14:paraId="1932F9FD"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Ant-dispersal reported</w:t>
            </w:r>
          </w:p>
        </w:tc>
        <w:tc>
          <w:tcPr>
            <w:tcW w:w="1939" w:type="dxa"/>
            <w:tcBorders>
              <w:top w:val="single" w:sz="4" w:space="0" w:color="000000"/>
              <w:bottom w:val="double" w:sz="6" w:space="0" w:color="000000"/>
              <w:right w:val="single" w:sz="4" w:space="0" w:color="000000"/>
            </w:tcBorders>
            <w:shd w:val="clear" w:color="000000" w:fill="FFFFFF"/>
            <w:vAlign w:val="bottom"/>
          </w:tcPr>
          <w:p w14:paraId="53AD1EC0" w14:textId="77777777" w:rsidR="0028310C" w:rsidRDefault="00A90C66">
            <w:pPr>
              <w:jc w:val="center"/>
              <w:rPr>
                <w:rFonts w:ascii="Arial" w:hAnsi="Arial" w:cs="Arial"/>
                <w:b/>
                <w:bCs/>
                <w:color w:val="000000"/>
                <w:sz w:val="20"/>
                <w:szCs w:val="20"/>
              </w:rPr>
            </w:pPr>
            <w:r>
              <w:rPr>
                <w:rFonts w:ascii="Arial" w:hAnsi="Arial" w:cs="Arial"/>
                <w:b/>
                <w:bCs/>
                <w:color w:val="000000"/>
                <w:sz w:val="20"/>
                <w:szCs w:val="20"/>
              </w:rPr>
              <w:t>At Henry Buck Plot</w:t>
            </w:r>
          </w:p>
        </w:tc>
      </w:tr>
      <w:tr w:rsidR="0028310C" w14:paraId="3C791D66" w14:textId="77777777">
        <w:trPr>
          <w:trHeight w:val="336"/>
        </w:trPr>
        <w:tc>
          <w:tcPr>
            <w:tcW w:w="2540" w:type="dxa"/>
            <w:tcBorders>
              <w:left w:val="single" w:sz="4" w:space="0" w:color="000000"/>
              <w:bottom w:val="single" w:sz="4" w:space="0" w:color="000000"/>
            </w:tcBorders>
            <w:shd w:val="clear" w:color="000000" w:fill="FFFFFF"/>
            <w:vAlign w:val="bottom"/>
          </w:tcPr>
          <w:p w14:paraId="098A5391" w14:textId="77777777" w:rsidR="0028310C" w:rsidRDefault="00A90C66">
            <w:pPr>
              <w:jc w:val="center"/>
              <w:rPr>
                <w:rFonts w:ascii="Arial" w:hAnsi="Arial" w:cs="Arial"/>
                <w:i/>
                <w:iCs/>
                <w:sz w:val="20"/>
                <w:szCs w:val="20"/>
              </w:rPr>
            </w:pPr>
            <w:r>
              <w:rPr>
                <w:rFonts w:ascii="Arial" w:hAnsi="Arial" w:cs="Arial"/>
                <w:i/>
                <w:iCs/>
                <w:sz w:val="20"/>
                <w:szCs w:val="20"/>
              </w:rPr>
              <w:t>Anemone americana</w:t>
            </w:r>
            <w:r>
              <w:rPr>
                <w:rFonts w:ascii="Arial" w:hAnsi="Arial" w:cs="Arial"/>
                <w:sz w:val="20"/>
                <w:szCs w:val="20"/>
                <w:vertAlign w:val="superscript"/>
              </w:rPr>
              <w:t>1</w:t>
            </w:r>
          </w:p>
        </w:tc>
        <w:tc>
          <w:tcPr>
            <w:tcW w:w="2239" w:type="dxa"/>
            <w:tcBorders>
              <w:bottom w:val="single" w:sz="4" w:space="0" w:color="000000"/>
            </w:tcBorders>
            <w:shd w:val="clear" w:color="000000" w:fill="FFFFFF"/>
            <w:vAlign w:val="bottom"/>
          </w:tcPr>
          <w:p w14:paraId="1AB4A0FE" w14:textId="6E6BFFC3" w:rsidR="0028310C" w:rsidRDefault="00E46880">
            <w:pPr>
              <w:jc w:val="center"/>
              <w:rPr>
                <w:rFonts w:ascii="Arial" w:hAnsi="Arial" w:cs="Arial"/>
                <w:color w:val="000000"/>
                <w:sz w:val="20"/>
                <w:szCs w:val="20"/>
              </w:rPr>
            </w:pPr>
            <w:proofErr w:type="spellStart"/>
            <w:r>
              <w:rPr>
                <w:rFonts w:ascii="Arial" w:hAnsi="Arial" w:cs="Arial"/>
                <w:color w:val="000000"/>
                <w:sz w:val="20"/>
                <w:szCs w:val="20"/>
              </w:rPr>
              <w:t>Round</w:t>
            </w:r>
            <w:r w:rsidR="00A90C66">
              <w:rPr>
                <w:rFonts w:ascii="Arial" w:hAnsi="Arial" w:cs="Arial"/>
                <w:color w:val="000000"/>
                <w:sz w:val="20"/>
                <w:szCs w:val="20"/>
              </w:rPr>
              <w:t>lobe</w:t>
            </w:r>
            <w:proofErr w:type="spellEnd"/>
            <w:r w:rsidR="00A90C66">
              <w:rPr>
                <w:rFonts w:ascii="Arial" w:hAnsi="Arial" w:cs="Arial"/>
                <w:color w:val="000000"/>
                <w:sz w:val="20"/>
                <w:szCs w:val="20"/>
              </w:rPr>
              <w:t xml:space="preserve"> hepatica</w:t>
            </w:r>
          </w:p>
        </w:tc>
        <w:tc>
          <w:tcPr>
            <w:tcW w:w="2921" w:type="dxa"/>
            <w:tcBorders>
              <w:bottom w:val="single" w:sz="4" w:space="0" w:color="000000"/>
            </w:tcBorders>
            <w:shd w:val="clear" w:color="000000" w:fill="FFFFFF"/>
            <w:vAlign w:val="bottom"/>
          </w:tcPr>
          <w:p w14:paraId="1E90F669" w14:textId="77777777" w:rsidR="0028310C" w:rsidRDefault="00A90C66">
            <w:pPr>
              <w:jc w:val="center"/>
              <w:rPr>
                <w:rFonts w:ascii="Arial" w:hAnsi="Arial" w:cs="Arial"/>
                <w:color w:val="000000"/>
                <w:sz w:val="20"/>
                <w:szCs w:val="20"/>
              </w:rPr>
            </w:pPr>
            <w:r>
              <w:rPr>
                <w:rFonts w:ascii="Arial" w:hAnsi="Arial" w:cs="Arial"/>
                <w:color w:val="000000"/>
                <w:sz w:val="20"/>
                <w:szCs w:val="20"/>
              </w:rPr>
              <w:t>Warren and Bradford 2014</w:t>
            </w:r>
          </w:p>
        </w:tc>
        <w:tc>
          <w:tcPr>
            <w:tcW w:w="1939" w:type="dxa"/>
            <w:tcBorders>
              <w:bottom w:val="single" w:sz="4" w:space="0" w:color="000000"/>
              <w:right w:val="single" w:sz="4" w:space="0" w:color="000000"/>
            </w:tcBorders>
            <w:shd w:val="clear" w:color="000000" w:fill="FFFFFF"/>
            <w:vAlign w:val="center"/>
          </w:tcPr>
          <w:p w14:paraId="3A49CE38"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45A4E02" w14:textId="77777777">
        <w:trPr>
          <w:trHeight w:val="288"/>
        </w:trPr>
        <w:tc>
          <w:tcPr>
            <w:tcW w:w="2540" w:type="dxa"/>
            <w:tcBorders>
              <w:left w:val="single" w:sz="4" w:space="0" w:color="000000"/>
              <w:bottom w:val="single" w:sz="4" w:space="0" w:color="000000"/>
            </w:tcBorders>
            <w:shd w:val="clear" w:color="000000" w:fill="FFFFFF"/>
            <w:vAlign w:val="bottom"/>
          </w:tcPr>
          <w:p w14:paraId="0D69B0D8" w14:textId="77777777" w:rsidR="0028310C" w:rsidRDefault="00A90C66">
            <w:pPr>
              <w:jc w:val="center"/>
              <w:rPr>
                <w:rFonts w:ascii="Arial" w:hAnsi="Arial" w:cs="Arial"/>
                <w:i/>
                <w:iCs/>
                <w:sz w:val="20"/>
                <w:szCs w:val="20"/>
              </w:rPr>
            </w:pPr>
            <w:r>
              <w:rPr>
                <w:rFonts w:ascii="Arial" w:hAnsi="Arial" w:cs="Arial"/>
                <w:i/>
                <w:iCs/>
                <w:sz w:val="20"/>
                <w:szCs w:val="20"/>
              </w:rPr>
              <w:t>Anemone quinquefolia</w:t>
            </w:r>
          </w:p>
        </w:tc>
        <w:tc>
          <w:tcPr>
            <w:tcW w:w="2239" w:type="dxa"/>
            <w:tcBorders>
              <w:bottom w:val="single" w:sz="4" w:space="0" w:color="000000"/>
            </w:tcBorders>
            <w:shd w:val="clear" w:color="000000" w:fill="FFFFFF"/>
            <w:vAlign w:val="bottom"/>
          </w:tcPr>
          <w:p w14:paraId="2AB1F954"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Wood </w:t>
            </w:r>
            <w:proofErr w:type="spellStart"/>
            <w:r>
              <w:rPr>
                <w:rFonts w:ascii="Arial" w:hAnsi="Arial" w:cs="Arial"/>
                <w:color w:val="000000"/>
                <w:sz w:val="20"/>
                <w:szCs w:val="20"/>
              </w:rPr>
              <w:t>anenome</w:t>
            </w:r>
            <w:proofErr w:type="spellEnd"/>
          </w:p>
        </w:tc>
        <w:tc>
          <w:tcPr>
            <w:tcW w:w="2921" w:type="dxa"/>
            <w:tcBorders>
              <w:bottom w:val="single" w:sz="4" w:space="0" w:color="000000"/>
            </w:tcBorders>
            <w:shd w:val="clear" w:color="000000" w:fill="FFFFFF"/>
            <w:vAlign w:val="bottom"/>
          </w:tcPr>
          <w:p w14:paraId="08B6E176"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6AF42C74"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09A9CA64" w14:textId="77777777">
        <w:trPr>
          <w:trHeight w:val="288"/>
        </w:trPr>
        <w:tc>
          <w:tcPr>
            <w:tcW w:w="2540" w:type="dxa"/>
            <w:tcBorders>
              <w:left w:val="single" w:sz="4" w:space="0" w:color="000000"/>
              <w:bottom w:val="single" w:sz="4" w:space="0" w:color="000000"/>
            </w:tcBorders>
            <w:shd w:val="clear" w:color="000000" w:fill="FFFFFF"/>
            <w:vAlign w:val="bottom"/>
          </w:tcPr>
          <w:p w14:paraId="076F83EA" w14:textId="77777777" w:rsidR="0028310C" w:rsidRDefault="00A90C66">
            <w:pPr>
              <w:jc w:val="center"/>
              <w:rPr>
                <w:rFonts w:ascii="Arial" w:hAnsi="Arial" w:cs="Arial"/>
                <w:i/>
                <w:iCs/>
                <w:sz w:val="20"/>
                <w:szCs w:val="20"/>
              </w:rPr>
            </w:pPr>
            <w:r>
              <w:rPr>
                <w:rFonts w:ascii="Arial" w:hAnsi="Arial" w:cs="Arial"/>
                <w:i/>
                <w:iCs/>
                <w:sz w:val="20"/>
                <w:szCs w:val="20"/>
              </w:rPr>
              <w:t>Asarum canadense</w:t>
            </w:r>
          </w:p>
        </w:tc>
        <w:tc>
          <w:tcPr>
            <w:tcW w:w="2239" w:type="dxa"/>
            <w:tcBorders>
              <w:bottom w:val="single" w:sz="4" w:space="0" w:color="000000"/>
            </w:tcBorders>
            <w:shd w:val="clear" w:color="000000" w:fill="FFFFFF"/>
            <w:vAlign w:val="bottom"/>
          </w:tcPr>
          <w:p w14:paraId="5C244BAC" w14:textId="77777777" w:rsidR="0028310C" w:rsidRDefault="00A90C66">
            <w:pPr>
              <w:jc w:val="center"/>
              <w:rPr>
                <w:rFonts w:ascii="Arial" w:hAnsi="Arial" w:cs="Arial"/>
                <w:color w:val="000000"/>
                <w:sz w:val="20"/>
                <w:szCs w:val="20"/>
              </w:rPr>
            </w:pPr>
            <w:r>
              <w:rPr>
                <w:rFonts w:ascii="Arial" w:hAnsi="Arial" w:cs="Arial"/>
                <w:color w:val="000000"/>
                <w:sz w:val="20"/>
                <w:szCs w:val="20"/>
              </w:rPr>
              <w:t>Canadian wild ginger</w:t>
            </w:r>
          </w:p>
        </w:tc>
        <w:tc>
          <w:tcPr>
            <w:tcW w:w="2921" w:type="dxa"/>
            <w:tcBorders>
              <w:bottom w:val="single" w:sz="4" w:space="0" w:color="000000"/>
            </w:tcBorders>
            <w:shd w:val="clear" w:color="000000" w:fill="FFFFFF"/>
            <w:vAlign w:val="bottom"/>
          </w:tcPr>
          <w:p w14:paraId="7777F101" w14:textId="77777777" w:rsidR="0028310C" w:rsidRDefault="00A90C66">
            <w:pPr>
              <w:jc w:val="center"/>
              <w:rPr>
                <w:rFonts w:ascii="Arial" w:hAnsi="Arial" w:cs="Arial"/>
                <w:color w:val="000000"/>
                <w:sz w:val="20"/>
                <w:szCs w:val="20"/>
              </w:rPr>
            </w:pPr>
            <w:r>
              <w:rPr>
                <w:rFonts w:ascii="Arial" w:hAnsi="Arial" w:cs="Arial"/>
                <w:color w:val="000000"/>
                <w:sz w:val="20"/>
                <w:szCs w:val="20"/>
              </w:rPr>
              <w:t>Smith et al. 1989</w:t>
            </w:r>
          </w:p>
        </w:tc>
        <w:tc>
          <w:tcPr>
            <w:tcW w:w="1939" w:type="dxa"/>
            <w:tcBorders>
              <w:bottom w:val="single" w:sz="4" w:space="0" w:color="000000"/>
              <w:right w:val="single" w:sz="4" w:space="0" w:color="000000"/>
            </w:tcBorders>
            <w:shd w:val="clear" w:color="000000" w:fill="FFFFFF"/>
            <w:vAlign w:val="center"/>
          </w:tcPr>
          <w:p w14:paraId="4F65A64D"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C700BE1" w14:textId="77777777">
        <w:trPr>
          <w:trHeight w:val="324"/>
        </w:trPr>
        <w:tc>
          <w:tcPr>
            <w:tcW w:w="2540" w:type="dxa"/>
            <w:tcBorders>
              <w:left w:val="single" w:sz="4" w:space="0" w:color="000000"/>
              <w:bottom w:val="single" w:sz="4" w:space="0" w:color="000000"/>
            </w:tcBorders>
            <w:shd w:val="clear" w:color="000000" w:fill="FFFFFF"/>
            <w:vAlign w:val="bottom"/>
          </w:tcPr>
          <w:p w14:paraId="51C61FD1" w14:textId="77777777" w:rsidR="0028310C" w:rsidRDefault="00A90C66">
            <w:pPr>
              <w:jc w:val="center"/>
              <w:rPr>
                <w:rFonts w:ascii="Arial" w:hAnsi="Arial" w:cs="Arial"/>
                <w:i/>
                <w:iCs/>
                <w:sz w:val="20"/>
                <w:szCs w:val="20"/>
              </w:rPr>
            </w:pPr>
            <w:r>
              <w:rPr>
                <w:rFonts w:ascii="Arial" w:hAnsi="Arial" w:cs="Arial"/>
                <w:i/>
                <w:iCs/>
                <w:sz w:val="20"/>
                <w:szCs w:val="20"/>
              </w:rPr>
              <w:t>Claytonia caroliniana</w:t>
            </w:r>
            <w:r>
              <w:rPr>
                <w:rFonts w:ascii="Arial" w:hAnsi="Arial" w:cs="Arial"/>
                <w:sz w:val="20"/>
                <w:szCs w:val="20"/>
                <w:vertAlign w:val="superscript"/>
              </w:rPr>
              <w:t>2</w:t>
            </w:r>
          </w:p>
        </w:tc>
        <w:tc>
          <w:tcPr>
            <w:tcW w:w="2239" w:type="dxa"/>
            <w:tcBorders>
              <w:bottom w:val="single" w:sz="4" w:space="0" w:color="000000"/>
            </w:tcBorders>
            <w:shd w:val="clear" w:color="000000" w:fill="FFFFFF"/>
            <w:vAlign w:val="bottom"/>
          </w:tcPr>
          <w:p w14:paraId="38BF6553"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Carolina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219EF72C" w14:textId="77777777" w:rsidR="0028310C" w:rsidRDefault="00A90C66">
            <w:pPr>
              <w:jc w:val="center"/>
              <w:rPr>
                <w:rFonts w:ascii="Arial" w:hAnsi="Arial" w:cs="Arial"/>
                <w:color w:val="000000"/>
                <w:sz w:val="20"/>
                <w:szCs w:val="20"/>
              </w:rPr>
            </w:pPr>
            <w:r>
              <w:rPr>
                <w:rFonts w:ascii="Arial" w:hAnsi="Arial" w:cs="Arial"/>
                <w:color w:val="000000"/>
                <w:sz w:val="20"/>
                <w:szCs w:val="20"/>
              </w:rPr>
              <w:t>Miller and Chambers 2006</w:t>
            </w:r>
          </w:p>
        </w:tc>
        <w:tc>
          <w:tcPr>
            <w:tcW w:w="1939" w:type="dxa"/>
            <w:tcBorders>
              <w:bottom w:val="single" w:sz="4" w:space="0" w:color="000000"/>
              <w:right w:val="single" w:sz="4" w:space="0" w:color="000000"/>
            </w:tcBorders>
            <w:shd w:val="clear" w:color="000000" w:fill="FFFFFF"/>
            <w:vAlign w:val="center"/>
          </w:tcPr>
          <w:p w14:paraId="6A7D1A8A"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44FB329" w14:textId="77777777">
        <w:trPr>
          <w:trHeight w:val="288"/>
        </w:trPr>
        <w:tc>
          <w:tcPr>
            <w:tcW w:w="2540" w:type="dxa"/>
            <w:tcBorders>
              <w:left w:val="single" w:sz="4" w:space="0" w:color="000000"/>
              <w:bottom w:val="single" w:sz="4" w:space="0" w:color="000000"/>
            </w:tcBorders>
            <w:shd w:val="clear" w:color="000000" w:fill="FFFFFF"/>
            <w:vAlign w:val="bottom"/>
          </w:tcPr>
          <w:p w14:paraId="51849838" w14:textId="77777777" w:rsidR="0028310C" w:rsidRDefault="00A90C66">
            <w:pPr>
              <w:jc w:val="center"/>
              <w:rPr>
                <w:rFonts w:ascii="Arial" w:hAnsi="Arial" w:cs="Arial"/>
                <w:i/>
                <w:iCs/>
                <w:sz w:val="20"/>
                <w:szCs w:val="20"/>
              </w:rPr>
            </w:pPr>
            <w:r>
              <w:rPr>
                <w:rFonts w:ascii="Arial" w:hAnsi="Arial" w:cs="Arial"/>
                <w:i/>
                <w:iCs/>
                <w:sz w:val="20"/>
                <w:szCs w:val="20"/>
              </w:rPr>
              <w:t>Claytonia virginica</w:t>
            </w:r>
          </w:p>
        </w:tc>
        <w:tc>
          <w:tcPr>
            <w:tcW w:w="2239" w:type="dxa"/>
            <w:tcBorders>
              <w:bottom w:val="single" w:sz="4" w:space="0" w:color="000000"/>
            </w:tcBorders>
            <w:shd w:val="clear" w:color="000000" w:fill="FFFFFF"/>
            <w:vAlign w:val="bottom"/>
          </w:tcPr>
          <w:p w14:paraId="66D0823F" w14:textId="77777777" w:rsidR="0028310C" w:rsidRDefault="00A90C66">
            <w:pPr>
              <w:jc w:val="center"/>
              <w:rPr>
                <w:rFonts w:ascii="Arial" w:hAnsi="Arial" w:cs="Arial"/>
                <w:color w:val="000000"/>
                <w:sz w:val="20"/>
                <w:szCs w:val="20"/>
              </w:rPr>
            </w:pPr>
            <w:r>
              <w:rPr>
                <w:rFonts w:ascii="Arial" w:hAnsi="Arial" w:cs="Arial"/>
                <w:color w:val="000000"/>
                <w:sz w:val="20"/>
                <w:szCs w:val="20"/>
              </w:rPr>
              <w:t xml:space="preserve">Eastern </w:t>
            </w:r>
            <w:proofErr w:type="spellStart"/>
            <w:r>
              <w:rPr>
                <w:rFonts w:ascii="Arial" w:hAnsi="Arial" w:cs="Arial"/>
                <w:color w:val="000000"/>
                <w:sz w:val="20"/>
                <w:szCs w:val="20"/>
              </w:rPr>
              <w:t>springbeauty</w:t>
            </w:r>
            <w:proofErr w:type="spellEnd"/>
          </w:p>
        </w:tc>
        <w:tc>
          <w:tcPr>
            <w:tcW w:w="2921" w:type="dxa"/>
            <w:tcBorders>
              <w:bottom w:val="single" w:sz="4" w:space="0" w:color="000000"/>
            </w:tcBorders>
            <w:shd w:val="clear" w:color="000000" w:fill="FFFFFF"/>
            <w:vAlign w:val="bottom"/>
          </w:tcPr>
          <w:p w14:paraId="682185EC"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691BA32C"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14A6052D" w14:textId="77777777">
        <w:trPr>
          <w:trHeight w:val="288"/>
        </w:trPr>
        <w:tc>
          <w:tcPr>
            <w:tcW w:w="2540" w:type="dxa"/>
            <w:tcBorders>
              <w:left w:val="single" w:sz="4" w:space="0" w:color="000000"/>
              <w:bottom w:val="single" w:sz="4" w:space="0" w:color="000000"/>
            </w:tcBorders>
            <w:shd w:val="clear" w:color="000000" w:fill="FFFFFF"/>
            <w:vAlign w:val="bottom"/>
          </w:tcPr>
          <w:p w14:paraId="6099267A" w14:textId="2B20A0CF" w:rsidR="0028310C" w:rsidRDefault="00A90C66">
            <w:pPr>
              <w:jc w:val="center"/>
              <w:rPr>
                <w:rFonts w:ascii="Arial" w:hAnsi="Arial" w:cs="Arial"/>
                <w:i/>
                <w:iCs/>
                <w:sz w:val="20"/>
                <w:szCs w:val="20"/>
              </w:rPr>
            </w:pPr>
            <w:r>
              <w:rPr>
                <w:rFonts w:ascii="Arial" w:hAnsi="Arial" w:cs="Arial"/>
                <w:i/>
                <w:iCs/>
                <w:sz w:val="20"/>
                <w:szCs w:val="20"/>
              </w:rPr>
              <w:t>Corydalis flavula</w:t>
            </w:r>
            <w:r w:rsidR="00F769DE">
              <w:rPr>
                <w:rFonts w:ascii="Arial" w:hAnsi="Arial" w:cs="Arial"/>
                <w:sz w:val="20"/>
                <w:szCs w:val="20"/>
                <w:vertAlign w:val="superscript"/>
              </w:rPr>
              <w:t>3</w:t>
            </w:r>
          </w:p>
        </w:tc>
        <w:tc>
          <w:tcPr>
            <w:tcW w:w="2239" w:type="dxa"/>
            <w:tcBorders>
              <w:bottom w:val="single" w:sz="4" w:space="0" w:color="000000"/>
            </w:tcBorders>
            <w:shd w:val="clear" w:color="000000" w:fill="FFFFFF"/>
            <w:vAlign w:val="bottom"/>
          </w:tcPr>
          <w:p w14:paraId="6E65F673" w14:textId="77777777" w:rsidR="0028310C" w:rsidRDefault="00A90C66">
            <w:pPr>
              <w:jc w:val="center"/>
              <w:rPr>
                <w:rFonts w:ascii="Arial" w:hAnsi="Arial" w:cs="Arial"/>
                <w:color w:val="000000"/>
                <w:sz w:val="20"/>
                <w:szCs w:val="20"/>
              </w:rPr>
            </w:pPr>
            <w:r>
              <w:rPr>
                <w:rFonts w:ascii="Arial" w:hAnsi="Arial" w:cs="Arial"/>
                <w:color w:val="000000"/>
                <w:sz w:val="20"/>
                <w:szCs w:val="20"/>
              </w:rPr>
              <w:t>Yellow fumewort</w:t>
            </w:r>
          </w:p>
        </w:tc>
        <w:tc>
          <w:tcPr>
            <w:tcW w:w="2921" w:type="dxa"/>
            <w:tcBorders>
              <w:bottom w:val="single" w:sz="4" w:space="0" w:color="000000"/>
            </w:tcBorders>
            <w:shd w:val="clear" w:color="000000" w:fill="FFFFFF"/>
            <w:vAlign w:val="bottom"/>
          </w:tcPr>
          <w:p w14:paraId="58AC9BB4"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70DE2107"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5F0FC46" w14:textId="77777777">
        <w:trPr>
          <w:trHeight w:val="288"/>
        </w:trPr>
        <w:tc>
          <w:tcPr>
            <w:tcW w:w="2540" w:type="dxa"/>
            <w:tcBorders>
              <w:left w:val="single" w:sz="4" w:space="0" w:color="000000"/>
              <w:bottom w:val="single" w:sz="4" w:space="0" w:color="000000"/>
            </w:tcBorders>
            <w:shd w:val="clear" w:color="000000" w:fill="FFFFFF"/>
            <w:vAlign w:val="bottom"/>
          </w:tcPr>
          <w:p w14:paraId="40215E19" w14:textId="77777777" w:rsidR="0028310C" w:rsidRDefault="00A90C66">
            <w:pPr>
              <w:jc w:val="center"/>
              <w:rPr>
                <w:rFonts w:ascii="Arial" w:hAnsi="Arial" w:cs="Arial"/>
                <w:i/>
                <w:iCs/>
                <w:sz w:val="20"/>
                <w:szCs w:val="20"/>
              </w:rPr>
            </w:pPr>
            <w:r>
              <w:rPr>
                <w:rFonts w:ascii="Arial" w:hAnsi="Arial" w:cs="Arial"/>
                <w:i/>
                <w:iCs/>
                <w:sz w:val="20"/>
                <w:szCs w:val="20"/>
              </w:rPr>
              <w:t>Dicentra canadensis</w:t>
            </w:r>
          </w:p>
        </w:tc>
        <w:tc>
          <w:tcPr>
            <w:tcW w:w="2239" w:type="dxa"/>
            <w:tcBorders>
              <w:bottom w:val="single" w:sz="4" w:space="0" w:color="000000"/>
            </w:tcBorders>
            <w:shd w:val="clear" w:color="000000" w:fill="FFFFFF"/>
            <w:vAlign w:val="bottom"/>
          </w:tcPr>
          <w:p w14:paraId="5B23BB40" w14:textId="77777777" w:rsidR="0028310C" w:rsidRDefault="00A90C66">
            <w:pPr>
              <w:jc w:val="center"/>
              <w:rPr>
                <w:rFonts w:ascii="Arial" w:hAnsi="Arial" w:cs="Arial"/>
                <w:color w:val="000000"/>
                <w:sz w:val="20"/>
                <w:szCs w:val="20"/>
              </w:rPr>
            </w:pPr>
            <w:r>
              <w:rPr>
                <w:rFonts w:ascii="Arial" w:hAnsi="Arial" w:cs="Arial"/>
                <w:color w:val="000000"/>
                <w:sz w:val="20"/>
                <w:szCs w:val="20"/>
              </w:rPr>
              <w:t>Squirrel corn</w:t>
            </w:r>
          </w:p>
        </w:tc>
        <w:tc>
          <w:tcPr>
            <w:tcW w:w="2921" w:type="dxa"/>
            <w:tcBorders>
              <w:bottom w:val="single" w:sz="4" w:space="0" w:color="000000"/>
            </w:tcBorders>
            <w:shd w:val="clear" w:color="000000" w:fill="FFFFFF"/>
            <w:vAlign w:val="bottom"/>
          </w:tcPr>
          <w:p w14:paraId="04D35BBF" w14:textId="77777777" w:rsidR="0028310C" w:rsidRDefault="00A90C66">
            <w:pPr>
              <w:jc w:val="center"/>
              <w:rPr>
                <w:rFonts w:ascii="Arial" w:hAnsi="Arial" w:cs="Arial"/>
                <w:color w:val="000000"/>
                <w:sz w:val="20"/>
                <w:szCs w:val="20"/>
              </w:rPr>
            </w:pPr>
            <w:r>
              <w:rPr>
                <w:rFonts w:ascii="Arial" w:hAnsi="Arial" w:cs="Arial"/>
                <w:color w:val="000000"/>
                <w:sz w:val="20"/>
                <w:szCs w:val="20"/>
              </w:rPr>
              <w:t>Thompson 1981</w:t>
            </w:r>
          </w:p>
        </w:tc>
        <w:tc>
          <w:tcPr>
            <w:tcW w:w="1939" w:type="dxa"/>
            <w:tcBorders>
              <w:bottom w:val="single" w:sz="4" w:space="0" w:color="000000"/>
              <w:right w:val="single" w:sz="4" w:space="0" w:color="000000"/>
            </w:tcBorders>
            <w:shd w:val="clear" w:color="000000" w:fill="FFFFFF"/>
            <w:vAlign w:val="center"/>
          </w:tcPr>
          <w:p w14:paraId="3B736B8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2E0FAC1" w14:textId="77777777">
        <w:trPr>
          <w:trHeight w:val="288"/>
        </w:trPr>
        <w:tc>
          <w:tcPr>
            <w:tcW w:w="2540" w:type="dxa"/>
            <w:tcBorders>
              <w:left w:val="single" w:sz="4" w:space="0" w:color="000000"/>
              <w:bottom w:val="single" w:sz="4" w:space="0" w:color="000000"/>
            </w:tcBorders>
            <w:shd w:val="clear" w:color="000000" w:fill="FFFFFF"/>
            <w:vAlign w:val="bottom"/>
          </w:tcPr>
          <w:p w14:paraId="190AE84B" w14:textId="77777777" w:rsidR="0028310C" w:rsidRDefault="00A90C66">
            <w:pPr>
              <w:jc w:val="center"/>
              <w:rPr>
                <w:rFonts w:ascii="Arial" w:hAnsi="Arial" w:cs="Arial"/>
                <w:i/>
                <w:iCs/>
                <w:sz w:val="20"/>
                <w:szCs w:val="20"/>
              </w:rPr>
            </w:pPr>
            <w:r>
              <w:rPr>
                <w:rFonts w:ascii="Arial" w:hAnsi="Arial" w:cs="Arial"/>
                <w:i/>
                <w:iCs/>
                <w:sz w:val="20"/>
                <w:szCs w:val="20"/>
              </w:rPr>
              <w:t xml:space="preserve">Dicentra </w:t>
            </w:r>
            <w:proofErr w:type="spellStart"/>
            <w:r>
              <w:rPr>
                <w:rFonts w:ascii="Arial" w:hAnsi="Arial" w:cs="Arial"/>
                <w:i/>
                <w:iCs/>
                <w:sz w:val="20"/>
                <w:szCs w:val="20"/>
              </w:rPr>
              <w:t>cucullaria</w:t>
            </w:r>
            <w:proofErr w:type="spellEnd"/>
          </w:p>
        </w:tc>
        <w:tc>
          <w:tcPr>
            <w:tcW w:w="2239" w:type="dxa"/>
            <w:tcBorders>
              <w:bottom w:val="single" w:sz="4" w:space="0" w:color="000000"/>
            </w:tcBorders>
            <w:shd w:val="clear" w:color="000000" w:fill="FFFFFF"/>
            <w:vAlign w:val="bottom"/>
          </w:tcPr>
          <w:p w14:paraId="527E3713" w14:textId="77777777" w:rsidR="0028310C" w:rsidRDefault="00A90C66">
            <w:pPr>
              <w:jc w:val="center"/>
              <w:rPr>
                <w:rFonts w:ascii="Arial" w:hAnsi="Arial" w:cs="Arial"/>
                <w:color w:val="000000"/>
                <w:sz w:val="20"/>
                <w:szCs w:val="20"/>
              </w:rPr>
            </w:pPr>
            <w:r>
              <w:rPr>
                <w:rFonts w:ascii="Arial" w:hAnsi="Arial" w:cs="Arial"/>
                <w:color w:val="000000"/>
                <w:sz w:val="20"/>
                <w:szCs w:val="20"/>
              </w:rPr>
              <w:t>Dutchman's breeches</w:t>
            </w:r>
          </w:p>
        </w:tc>
        <w:tc>
          <w:tcPr>
            <w:tcW w:w="2921" w:type="dxa"/>
            <w:tcBorders>
              <w:bottom w:val="single" w:sz="4" w:space="0" w:color="000000"/>
            </w:tcBorders>
            <w:shd w:val="clear" w:color="000000" w:fill="FFFFFF"/>
            <w:vAlign w:val="bottom"/>
          </w:tcPr>
          <w:p w14:paraId="4F13A5B9"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3FC99189"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569DC938" w14:textId="77777777">
        <w:trPr>
          <w:trHeight w:val="288"/>
        </w:trPr>
        <w:tc>
          <w:tcPr>
            <w:tcW w:w="2540" w:type="dxa"/>
            <w:tcBorders>
              <w:left w:val="single" w:sz="4" w:space="0" w:color="000000"/>
              <w:bottom w:val="single" w:sz="4" w:space="0" w:color="000000"/>
            </w:tcBorders>
            <w:shd w:val="clear" w:color="000000" w:fill="FFFFFF"/>
            <w:vAlign w:val="bottom"/>
          </w:tcPr>
          <w:p w14:paraId="7C008A9D" w14:textId="77777777" w:rsidR="0028310C" w:rsidRDefault="00A90C66">
            <w:pPr>
              <w:jc w:val="center"/>
              <w:rPr>
                <w:rFonts w:ascii="Arial" w:hAnsi="Arial" w:cs="Arial"/>
                <w:i/>
                <w:iCs/>
                <w:sz w:val="20"/>
                <w:szCs w:val="20"/>
              </w:rPr>
            </w:pPr>
            <w:r>
              <w:rPr>
                <w:rFonts w:ascii="Arial" w:hAnsi="Arial" w:cs="Arial"/>
                <w:i/>
                <w:iCs/>
                <w:sz w:val="20"/>
                <w:szCs w:val="20"/>
              </w:rPr>
              <w:t>Erythronium americanum</w:t>
            </w:r>
          </w:p>
        </w:tc>
        <w:tc>
          <w:tcPr>
            <w:tcW w:w="2239" w:type="dxa"/>
            <w:tcBorders>
              <w:bottom w:val="single" w:sz="4" w:space="0" w:color="000000"/>
            </w:tcBorders>
            <w:shd w:val="clear" w:color="000000" w:fill="FFFFFF"/>
            <w:vAlign w:val="bottom"/>
          </w:tcPr>
          <w:p w14:paraId="3BD29455" w14:textId="77777777" w:rsidR="0028310C" w:rsidRDefault="00A90C66">
            <w:pPr>
              <w:jc w:val="center"/>
              <w:rPr>
                <w:rFonts w:ascii="Arial" w:hAnsi="Arial" w:cs="Arial"/>
                <w:color w:val="000000"/>
                <w:sz w:val="20"/>
                <w:szCs w:val="20"/>
              </w:rPr>
            </w:pPr>
            <w:r>
              <w:rPr>
                <w:rFonts w:ascii="Arial" w:hAnsi="Arial" w:cs="Arial"/>
                <w:color w:val="000000"/>
                <w:sz w:val="20"/>
                <w:szCs w:val="20"/>
              </w:rPr>
              <w:t>Trout lily</w:t>
            </w:r>
          </w:p>
        </w:tc>
        <w:tc>
          <w:tcPr>
            <w:tcW w:w="2921" w:type="dxa"/>
            <w:tcBorders>
              <w:bottom w:val="single" w:sz="4" w:space="0" w:color="000000"/>
            </w:tcBorders>
            <w:shd w:val="clear" w:color="000000" w:fill="FFFFFF"/>
            <w:vAlign w:val="bottom"/>
          </w:tcPr>
          <w:p w14:paraId="18915EEB"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Ruhren</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Dudash</w:t>
            </w:r>
            <w:proofErr w:type="spellEnd"/>
            <w:r>
              <w:rPr>
                <w:rFonts w:ascii="Arial" w:hAnsi="Arial" w:cs="Arial"/>
                <w:color w:val="000000"/>
                <w:sz w:val="20"/>
                <w:szCs w:val="20"/>
              </w:rPr>
              <w:t xml:space="preserve"> 1996</w:t>
            </w:r>
          </w:p>
        </w:tc>
        <w:tc>
          <w:tcPr>
            <w:tcW w:w="1939" w:type="dxa"/>
            <w:tcBorders>
              <w:bottom w:val="single" w:sz="4" w:space="0" w:color="000000"/>
              <w:right w:val="single" w:sz="4" w:space="0" w:color="000000"/>
            </w:tcBorders>
            <w:shd w:val="clear" w:color="000000" w:fill="FFFFFF"/>
            <w:vAlign w:val="center"/>
          </w:tcPr>
          <w:p w14:paraId="1BF30F47"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68FA415" w14:textId="77777777">
        <w:trPr>
          <w:trHeight w:val="288"/>
        </w:trPr>
        <w:tc>
          <w:tcPr>
            <w:tcW w:w="2540" w:type="dxa"/>
            <w:tcBorders>
              <w:left w:val="single" w:sz="4" w:space="0" w:color="000000"/>
              <w:bottom w:val="single" w:sz="4" w:space="0" w:color="000000"/>
            </w:tcBorders>
            <w:shd w:val="clear" w:color="000000" w:fill="FFFFFF"/>
            <w:vAlign w:val="bottom"/>
          </w:tcPr>
          <w:p w14:paraId="7E3D4C8C" w14:textId="77777777" w:rsidR="0028310C" w:rsidRDefault="00A90C66">
            <w:pPr>
              <w:jc w:val="center"/>
              <w:rPr>
                <w:rFonts w:ascii="Arial" w:hAnsi="Arial" w:cs="Arial"/>
                <w:i/>
                <w:iCs/>
                <w:sz w:val="20"/>
                <w:szCs w:val="20"/>
              </w:rPr>
            </w:pPr>
            <w:proofErr w:type="spellStart"/>
            <w:r>
              <w:rPr>
                <w:rFonts w:ascii="Arial" w:hAnsi="Arial" w:cs="Arial"/>
                <w:i/>
                <w:iCs/>
                <w:sz w:val="20"/>
                <w:szCs w:val="20"/>
              </w:rPr>
              <w:t>Galium</w:t>
            </w:r>
            <w:proofErr w:type="spellEnd"/>
            <w:r>
              <w:rPr>
                <w:rFonts w:ascii="Arial" w:hAnsi="Arial" w:cs="Arial"/>
                <w:i/>
                <w:iCs/>
                <w:sz w:val="20"/>
                <w:szCs w:val="20"/>
              </w:rPr>
              <w:t xml:space="preserve"> </w:t>
            </w:r>
            <w:proofErr w:type="spellStart"/>
            <w:r>
              <w:rPr>
                <w:rFonts w:ascii="Arial" w:hAnsi="Arial" w:cs="Arial"/>
                <w:i/>
                <w:iCs/>
                <w:sz w:val="20"/>
                <w:szCs w:val="20"/>
              </w:rPr>
              <w:t>circaezans</w:t>
            </w:r>
            <w:proofErr w:type="spellEnd"/>
          </w:p>
        </w:tc>
        <w:tc>
          <w:tcPr>
            <w:tcW w:w="2239" w:type="dxa"/>
            <w:tcBorders>
              <w:bottom w:val="single" w:sz="4" w:space="0" w:color="000000"/>
            </w:tcBorders>
            <w:shd w:val="clear" w:color="000000" w:fill="FFFFFF"/>
            <w:vAlign w:val="bottom"/>
          </w:tcPr>
          <w:p w14:paraId="10AE8395" w14:textId="77777777" w:rsidR="0028310C" w:rsidRDefault="00A90C66">
            <w:pPr>
              <w:jc w:val="center"/>
              <w:rPr>
                <w:rFonts w:ascii="Arial" w:hAnsi="Arial" w:cs="Arial"/>
                <w:color w:val="000000"/>
                <w:sz w:val="20"/>
                <w:szCs w:val="20"/>
              </w:rPr>
            </w:pPr>
            <w:r>
              <w:rPr>
                <w:rFonts w:ascii="Arial" w:hAnsi="Arial" w:cs="Arial"/>
                <w:color w:val="000000"/>
                <w:sz w:val="20"/>
                <w:szCs w:val="20"/>
              </w:rPr>
              <w:t>Forest licorice</w:t>
            </w:r>
          </w:p>
        </w:tc>
        <w:tc>
          <w:tcPr>
            <w:tcW w:w="2921" w:type="dxa"/>
            <w:tcBorders>
              <w:bottom w:val="single" w:sz="4" w:space="0" w:color="000000"/>
            </w:tcBorders>
            <w:shd w:val="clear" w:color="000000" w:fill="FFFFFF"/>
            <w:vAlign w:val="bottom"/>
          </w:tcPr>
          <w:p w14:paraId="11FAB430" w14:textId="77777777" w:rsidR="0028310C" w:rsidRDefault="00A90C66">
            <w:pPr>
              <w:jc w:val="center"/>
              <w:rPr>
                <w:rFonts w:ascii="Arial" w:hAnsi="Arial" w:cs="Arial"/>
                <w:color w:val="000000"/>
                <w:sz w:val="20"/>
                <w:szCs w:val="20"/>
              </w:rPr>
            </w:pPr>
            <w:r>
              <w:rPr>
                <w:rFonts w:ascii="Arial" w:hAnsi="Arial" w:cs="Arial"/>
                <w:color w:val="000000"/>
                <w:sz w:val="20"/>
                <w:szCs w:val="20"/>
              </w:rPr>
              <w:t>Gaddy 1986</w:t>
            </w:r>
          </w:p>
        </w:tc>
        <w:tc>
          <w:tcPr>
            <w:tcW w:w="1939" w:type="dxa"/>
            <w:tcBorders>
              <w:bottom w:val="single" w:sz="4" w:space="0" w:color="000000"/>
              <w:right w:val="single" w:sz="4" w:space="0" w:color="000000"/>
            </w:tcBorders>
            <w:shd w:val="clear" w:color="000000" w:fill="FFFFFF"/>
            <w:vAlign w:val="center"/>
          </w:tcPr>
          <w:p w14:paraId="59DF4CB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3C938EFA" w14:textId="77777777">
        <w:trPr>
          <w:trHeight w:val="288"/>
        </w:trPr>
        <w:tc>
          <w:tcPr>
            <w:tcW w:w="2540" w:type="dxa"/>
            <w:tcBorders>
              <w:left w:val="single" w:sz="4" w:space="0" w:color="000000"/>
              <w:bottom w:val="single" w:sz="4" w:space="0" w:color="000000"/>
            </w:tcBorders>
            <w:shd w:val="clear" w:color="000000" w:fill="FFFFFF"/>
            <w:vAlign w:val="bottom"/>
          </w:tcPr>
          <w:p w14:paraId="2F96A707" w14:textId="5E10C142" w:rsidR="0028310C" w:rsidRDefault="00A90C66">
            <w:pPr>
              <w:jc w:val="center"/>
              <w:rPr>
                <w:rFonts w:ascii="Arial" w:hAnsi="Arial" w:cs="Arial"/>
                <w:i/>
                <w:iCs/>
                <w:sz w:val="20"/>
                <w:szCs w:val="20"/>
              </w:rPr>
            </w:pPr>
            <w:r>
              <w:rPr>
                <w:rFonts w:ascii="Arial" w:hAnsi="Arial" w:cs="Arial"/>
                <w:i/>
                <w:iCs/>
                <w:sz w:val="20"/>
                <w:szCs w:val="20"/>
              </w:rPr>
              <w:t xml:space="preserve">Hepatica </w:t>
            </w:r>
            <w:r w:rsidR="00E46880">
              <w:rPr>
                <w:rFonts w:ascii="Arial" w:hAnsi="Arial" w:cs="Arial"/>
                <w:i/>
                <w:iCs/>
                <w:sz w:val="20"/>
                <w:szCs w:val="20"/>
              </w:rPr>
              <w:t>nobilis</w:t>
            </w:r>
            <w:r w:rsidR="00E46880">
              <w:rPr>
                <w:rFonts w:ascii="Arial" w:hAnsi="Arial" w:cs="Arial"/>
                <w:sz w:val="20"/>
                <w:szCs w:val="20"/>
                <w:vertAlign w:val="superscript"/>
              </w:rPr>
              <w:t>4</w:t>
            </w:r>
          </w:p>
        </w:tc>
        <w:tc>
          <w:tcPr>
            <w:tcW w:w="2239" w:type="dxa"/>
            <w:tcBorders>
              <w:bottom w:val="single" w:sz="4" w:space="0" w:color="000000"/>
            </w:tcBorders>
            <w:shd w:val="clear" w:color="000000" w:fill="FFFFFF"/>
            <w:vAlign w:val="bottom"/>
          </w:tcPr>
          <w:p w14:paraId="41927283" w14:textId="1B6AEFB8"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Sharplobe</w:t>
            </w:r>
            <w:proofErr w:type="spellEnd"/>
            <w:r>
              <w:rPr>
                <w:rFonts w:ascii="Arial" w:hAnsi="Arial" w:cs="Arial"/>
                <w:color w:val="000000"/>
                <w:sz w:val="20"/>
                <w:szCs w:val="20"/>
              </w:rPr>
              <w:t xml:space="preserve"> hepatica</w:t>
            </w:r>
          </w:p>
        </w:tc>
        <w:tc>
          <w:tcPr>
            <w:tcW w:w="2921" w:type="dxa"/>
            <w:tcBorders>
              <w:bottom w:val="single" w:sz="4" w:space="0" w:color="000000"/>
            </w:tcBorders>
            <w:shd w:val="clear" w:color="000000" w:fill="FFFFFF"/>
            <w:vAlign w:val="bottom"/>
          </w:tcPr>
          <w:p w14:paraId="2A3FE38F" w14:textId="77777777" w:rsidR="0028310C" w:rsidRDefault="00A90C66">
            <w:pPr>
              <w:jc w:val="center"/>
              <w:rPr>
                <w:rFonts w:ascii="Arial" w:hAnsi="Arial" w:cs="Arial"/>
                <w:color w:val="000000"/>
                <w:sz w:val="20"/>
                <w:szCs w:val="20"/>
              </w:rPr>
            </w:pPr>
            <w:r>
              <w:rPr>
                <w:rFonts w:ascii="Arial" w:hAnsi="Arial" w:cs="Arial"/>
                <w:color w:val="000000"/>
                <w:sz w:val="20"/>
                <w:szCs w:val="20"/>
              </w:rPr>
              <w:t>Handel et al. 1981</w:t>
            </w:r>
          </w:p>
        </w:tc>
        <w:tc>
          <w:tcPr>
            <w:tcW w:w="1939" w:type="dxa"/>
            <w:tcBorders>
              <w:bottom w:val="single" w:sz="4" w:space="0" w:color="000000"/>
              <w:right w:val="single" w:sz="4" w:space="0" w:color="000000"/>
            </w:tcBorders>
            <w:shd w:val="clear" w:color="000000" w:fill="FFFFFF"/>
            <w:vAlign w:val="center"/>
          </w:tcPr>
          <w:p w14:paraId="7009A1DD" w14:textId="77777777" w:rsidR="0028310C" w:rsidRDefault="0028310C">
            <w:pPr>
              <w:jc w:val="center"/>
              <w:rPr>
                <w:rFonts w:ascii="Arial" w:hAnsi="Arial" w:cs="Arial"/>
                <w:color w:val="000000"/>
                <w:sz w:val="20"/>
                <w:szCs w:val="20"/>
              </w:rPr>
            </w:pPr>
          </w:p>
        </w:tc>
      </w:tr>
      <w:tr w:rsidR="0028310C" w14:paraId="09730E5B" w14:textId="77777777">
        <w:trPr>
          <w:trHeight w:val="288"/>
        </w:trPr>
        <w:tc>
          <w:tcPr>
            <w:tcW w:w="2540" w:type="dxa"/>
            <w:tcBorders>
              <w:left w:val="single" w:sz="4" w:space="0" w:color="000000"/>
              <w:bottom w:val="single" w:sz="4" w:space="0" w:color="000000"/>
            </w:tcBorders>
            <w:shd w:val="clear" w:color="000000" w:fill="FFFFFF"/>
            <w:vAlign w:val="bottom"/>
          </w:tcPr>
          <w:p w14:paraId="03E0D1AF" w14:textId="7EACCBBE" w:rsidR="0028310C" w:rsidRDefault="00A90C66">
            <w:pPr>
              <w:jc w:val="center"/>
              <w:rPr>
                <w:rFonts w:ascii="Arial" w:hAnsi="Arial" w:cs="Arial"/>
                <w:i/>
                <w:iCs/>
                <w:color w:val="000000"/>
                <w:sz w:val="20"/>
                <w:szCs w:val="20"/>
              </w:rPr>
            </w:pPr>
            <w:proofErr w:type="spellStart"/>
            <w:r>
              <w:rPr>
                <w:rFonts w:ascii="Arial" w:hAnsi="Arial" w:cs="Arial"/>
                <w:i/>
                <w:iCs/>
                <w:color w:val="000000"/>
                <w:sz w:val="20"/>
                <w:szCs w:val="20"/>
              </w:rPr>
              <w:t>Melampyrum</w:t>
            </w:r>
            <w:proofErr w:type="spellEnd"/>
            <w:r>
              <w:rPr>
                <w:rFonts w:ascii="Arial" w:hAnsi="Arial" w:cs="Arial"/>
                <w:i/>
                <w:iCs/>
                <w:color w:val="000000"/>
                <w:sz w:val="20"/>
                <w:szCs w:val="20"/>
              </w:rPr>
              <w:t xml:space="preserve"> lineare</w:t>
            </w:r>
            <w:r w:rsidR="005D12FF">
              <w:rPr>
                <w:rFonts w:ascii="Arial" w:hAnsi="Arial" w:cs="Arial"/>
                <w:sz w:val="20"/>
                <w:szCs w:val="20"/>
                <w:vertAlign w:val="superscript"/>
              </w:rPr>
              <w:t>3</w:t>
            </w:r>
            <w:r>
              <w:rPr>
                <w:rFonts w:ascii="Arial" w:hAnsi="Arial" w:cs="Arial"/>
                <w:color w:val="000000"/>
                <w:sz w:val="20"/>
                <w:szCs w:val="20"/>
              </w:rPr>
              <w:t xml:space="preserve"> </w:t>
            </w:r>
          </w:p>
        </w:tc>
        <w:tc>
          <w:tcPr>
            <w:tcW w:w="2239" w:type="dxa"/>
            <w:tcBorders>
              <w:bottom w:val="single" w:sz="4" w:space="0" w:color="000000"/>
            </w:tcBorders>
            <w:shd w:val="clear" w:color="000000" w:fill="FFFFFF"/>
            <w:vAlign w:val="bottom"/>
          </w:tcPr>
          <w:p w14:paraId="62D8D747" w14:textId="77777777" w:rsidR="0028310C" w:rsidRDefault="00A90C66">
            <w:pPr>
              <w:jc w:val="center"/>
              <w:rPr>
                <w:rFonts w:ascii="Arial" w:hAnsi="Arial" w:cs="Arial"/>
                <w:color w:val="000000"/>
                <w:sz w:val="20"/>
                <w:szCs w:val="20"/>
              </w:rPr>
            </w:pPr>
            <w:r>
              <w:rPr>
                <w:rFonts w:ascii="Arial" w:hAnsi="Arial" w:cs="Arial"/>
                <w:color w:val="000000"/>
                <w:sz w:val="20"/>
                <w:szCs w:val="20"/>
              </w:rPr>
              <w:t>American cow-wheat</w:t>
            </w:r>
          </w:p>
        </w:tc>
        <w:tc>
          <w:tcPr>
            <w:tcW w:w="2921" w:type="dxa"/>
            <w:tcBorders>
              <w:bottom w:val="single" w:sz="4" w:space="0" w:color="000000"/>
            </w:tcBorders>
            <w:shd w:val="clear" w:color="000000" w:fill="FFFFFF"/>
            <w:vAlign w:val="bottom"/>
          </w:tcPr>
          <w:p w14:paraId="33C79B2E" w14:textId="77777777" w:rsidR="0028310C" w:rsidRDefault="00A90C66">
            <w:pPr>
              <w:jc w:val="center"/>
              <w:rPr>
                <w:rFonts w:ascii="Arial" w:hAnsi="Arial" w:cs="Arial"/>
                <w:color w:val="000000"/>
                <w:sz w:val="20"/>
                <w:szCs w:val="20"/>
              </w:rPr>
            </w:pPr>
            <w:r>
              <w:rPr>
                <w:rFonts w:ascii="Arial" w:hAnsi="Arial" w:cs="Arial"/>
                <w:color w:val="000000"/>
                <w:sz w:val="20"/>
                <w:szCs w:val="20"/>
              </w:rPr>
              <w:t>Gibson 1993</w:t>
            </w:r>
          </w:p>
        </w:tc>
        <w:tc>
          <w:tcPr>
            <w:tcW w:w="1939" w:type="dxa"/>
            <w:tcBorders>
              <w:bottom w:val="single" w:sz="4" w:space="0" w:color="000000"/>
              <w:right w:val="single" w:sz="4" w:space="0" w:color="000000"/>
            </w:tcBorders>
            <w:shd w:val="clear" w:color="000000" w:fill="FFFFFF"/>
            <w:vAlign w:val="bottom"/>
          </w:tcPr>
          <w:p w14:paraId="0B990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6C7EA814" w14:textId="77777777">
        <w:trPr>
          <w:trHeight w:val="288"/>
        </w:trPr>
        <w:tc>
          <w:tcPr>
            <w:tcW w:w="2540" w:type="dxa"/>
            <w:tcBorders>
              <w:left w:val="single" w:sz="4" w:space="0" w:color="000000"/>
              <w:bottom w:val="single" w:sz="4" w:space="0" w:color="000000"/>
            </w:tcBorders>
            <w:shd w:val="clear" w:color="000000" w:fill="FFFFFF"/>
            <w:vAlign w:val="bottom"/>
          </w:tcPr>
          <w:p w14:paraId="1DFA6DA9" w14:textId="77777777" w:rsidR="0028310C" w:rsidRDefault="00A90C66">
            <w:pPr>
              <w:jc w:val="center"/>
              <w:rPr>
                <w:rFonts w:ascii="Arial" w:hAnsi="Arial" w:cs="Arial"/>
                <w:i/>
                <w:iCs/>
                <w:sz w:val="20"/>
                <w:szCs w:val="20"/>
              </w:rPr>
            </w:pPr>
            <w:r>
              <w:rPr>
                <w:rFonts w:ascii="Arial" w:hAnsi="Arial" w:cs="Arial"/>
                <w:i/>
                <w:iCs/>
                <w:sz w:val="20"/>
                <w:szCs w:val="20"/>
              </w:rPr>
              <w:t>Sanguinaria canadensis</w:t>
            </w:r>
          </w:p>
        </w:tc>
        <w:tc>
          <w:tcPr>
            <w:tcW w:w="2239" w:type="dxa"/>
            <w:tcBorders>
              <w:bottom w:val="single" w:sz="4" w:space="0" w:color="000000"/>
            </w:tcBorders>
            <w:shd w:val="clear" w:color="000000" w:fill="FFFFFF"/>
            <w:vAlign w:val="bottom"/>
          </w:tcPr>
          <w:p w14:paraId="2B4DB381" w14:textId="77777777" w:rsidR="0028310C" w:rsidRDefault="00A90C66">
            <w:pPr>
              <w:jc w:val="center"/>
              <w:rPr>
                <w:rFonts w:ascii="Arial" w:hAnsi="Arial" w:cs="Arial"/>
                <w:color w:val="000000"/>
                <w:sz w:val="20"/>
                <w:szCs w:val="20"/>
              </w:rPr>
            </w:pPr>
            <w:r>
              <w:rPr>
                <w:rFonts w:ascii="Arial" w:hAnsi="Arial" w:cs="Arial"/>
                <w:color w:val="000000"/>
                <w:sz w:val="20"/>
                <w:szCs w:val="20"/>
              </w:rPr>
              <w:t>Bloodroot</w:t>
            </w:r>
          </w:p>
        </w:tc>
        <w:tc>
          <w:tcPr>
            <w:tcW w:w="2921" w:type="dxa"/>
            <w:tcBorders>
              <w:bottom w:val="single" w:sz="4" w:space="0" w:color="000000"/>
            </w:tcBorders>
            <w:shd w:val="clear" w:color="000000" w:fill="FFFFFF"/>
            <w:vAlign w:val="bottom"/>
          </w:tcPr>
          <w:p w14:paraId="5EEC1DCC" w14:textId="77777777" w:rsidR="0028310C" w:rsidRDefault="00A90C66">
            <w:pPr>
              <w:jc w:val="center"/>
              <w:rPr>
                <w:rFonts w:ascii="Arial" w:hAnsi="Arial" w:cs="Arial"/>
                <w:color w:val="000000"/>
                <w:sz w:val="20"/>
                <w:szCs w:val="20"/>
              </w:rPr>
            </w:pPr>
            <w:r>
              <w:rPr>
                <w:rFonts w:ascii="Arial" w:hAnsi="Arial" w:cs="Arial"/>
                <w:color w:val="000000"/>
                <w:sz w:val="20"/>
                <w:szCs w:val="20"/>
              </w:rPr>
              <w:t>Heithaus 1981</w:t>
            </w:r>
          </w:p>
        </w:tc>
        <w:tc>
          <w:tcPr>
            <w:tcW w:w="1939" w:type="dxa"/>
            <w:tcBorders>
              <w:bottom w:val="single" w:sz="4" w:space="0" w:color="000000"/>
              <w:right w:val="single" w:sz="4" w:space="0" w:color="000000"/>
            </w:tcBorders>
            <w:shd w:val="clear" w:color="000000" w:fill="FFFFFF"/>
            <w:vAlign w:val="center"/>
          </w:tcPr>
          <w:p w14:paraId="23401552"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0A6F6E8" w14:textId="77777777">
        <w:trPr>
          <w:trHeight w:val="312"/>
        </w:trPr>
        <w:tc>
          <w:tcPr>
            <w:tcW w:w="2540" w:type="dxa"/>
            <w:tcBorders>
              <w:left w:val="single" w:sz="4" w:space="0" w:color="000000"/>
              <w:bottom w:val="single" w:sz="4" w:space="0" w:color="000000"/>
            </w:tcBorders>
            <w:shd w:val="clear" w:color="000000" w:fill="FFFFFF"/>
            <w:vAlign w:val="bottom"/>
          </w:tcPr>
          <w:p w14:paraId="5202F76F" w14:textId="7E15774A" w:rsidR="0028310C" w:rsidRDefault="005D12FF">
            <w:pPr>
              <w:jc w:val="center"/>
              <w:rPr>
                <w:rFonts w:ascii="Arial" w:hAnsi="Arial" w:cs="Arial"/>
                <w:i/>
                <w:iCs/>
                <w:sz w:val="20"/>
                <w:szCs w:val="20"/>
              </w:rPr>
            </w:pPr>
            <w:r>
              <w:rPr>
                <w:rFonts w:ascii="Arial" w:hAnsi="Arial" w:cs="Arial"/>
                <w:i/>
                <w:iCs/>
                <w:sz w:val="20"/>
                <w:szCs w:val="20"/>
              </w:rPr>
              <w:t>Trillium</w:t>
            </w:r>
            <w:r w:rsidR="00A90C66">
              <w:rPr>
                <w:rFonts w:ascii="Arial" w:hAnsi="Arial" w:cs="Arial"/>
                <w:i/>
                <w:iCs/>
                <w:sz w:val="20"/>
                <w:szCs w:val="20"/>
              </w:rPr>
              <w:t xml:space="preserve"> cernuum</w:t>
            </w:r>
            <w:r w:rsidR="00A90C66">
              <w:rPr>
                <w:rFonts w:ascii="Arial" w:hAnsi="Arial" w:cs="Arial"/>
                <w:i/>
                <w:iCs/>
                <w:sz w:val="20"/>
                <w:szCs w:val="20"/>
                <w:vertAlign w:val="superscript"/>
              </w:rPr>
              <w:t>2</w:t>
            </w:r>
          </w:p>
        </w:tc>
        <w:tc>
          <w:tcPr>
            <w:tcW w:w="2239" w:type="dxa"/>
            <w:tcBorders>
              <w:bottom w:val="single" w:sz="4" w:space="0" w:color="000000"/>
            </w:tcBorders>
            <w:shd w:val="clear" w:color="000000" w:fill="FFFFFF"/>
            <w:vAlign w:val="bottom"/>
          </w:tcPr>
          <w:p w14:paraId="56DB3404" w14:textId="77777777" w:rsidR="0028310C" w:rsidRDefault="00A90C66">
            <w:pPr>
              <w:jc w:val="center"/>
              <w:rPr>
                <w:rFonts w:ascii="Arial" w:hAnsi="Arial" w:cs="Arial"/>
                <w:color w:val="000000"/>
                <w:sz w:val="20"/>
                <w:szCs w:val="20"/>
              </w:rPr>
            </w:pPr>
            <w:r>
              <w:rPr>
                <w:rFonts w:ascii="Arial" w:hAnsi="Arial" w:cs="Arial"/>
                <w:color w:val="000000"/>
                <w:sz w:val="20"/>
                <w:szCs w:val="20"/>
              </w:rPr>
              <w:t>Nodding trillium</w:t>
            </w:r>
          </w:p>
        </w:tc>
        <w:tc>
          <w:tcPr>
            <w:tcW w:w="2921" w:type="dxa"/>
            <w:tcBorders>
              <w:bottom w:val="single" w:sz="4" w:space="0" w:color="000000"/>
            </w:tcBorders>
            <w:shd w:val="clear" w:color="000000" w:fill="FFFFFF"/>
            <w:vAlign w:val="bottom"/>
          </w:tcPr>
          <w:p w14:paraId="32675D5D"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42757F7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8D03254" w14:textId="77777777">
        <w:trPr>
          <w:trHeight w:val="288"/>
        </w:trPr>
        <w:tc>
          <w:tcPr>
            <w:tcW w:w="2540" w:type="dxa"/>
            <w:tcBorders>
              <w:left w:val="single" w:sz="4" w:space="0" w:color="000000"/>
              <w:bottom w:val="single" w:sz="4" w:space="0" w:color="000000"/>
            </w:tcBorders>
            <w:shd w:val="clear" w:color="000000" w:fill="FFFFFF"/>
            <w:vAlign w:val="bottom"/>
          </w:tcPr>
          <w:p w14:paraId="105AE87E"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erectum</w:t>
            </w:r>
            <w:proofErr w:type="spellEnd"/>
          </w:p>
        </w:tc>
        <w:tc>
          <w:tcPr>
            <w:tcW w:w="2239" w:type="dxa"/>
            <w:tcBorders>
              <w:bottom w:val="single" w:sz="4" w:space="0" w:color="000000"/>
            </w:tcBorders>
            <w:shd w:val="clear" w:color="000000" w:fill="FFFFFF"/>
            <w:vAlign w:val="bottom"/>
          </w:tcPr>
          <w:p w14:paraId="0A95E4D2" w14:textId="77777777" w:rsidR="0028310C" w:rsidRDefault="00A90C66">
            <w:pPr>
              <w:jc w:val="center"/>
              <w:rPr>
                <w:rFonts w:ascii="Arial" w:hAnsi="Arial" w:cs="Arial"/>
                <w:color w:val="000000"/>
                <w:sz w:val="20"/>
                <w:szCs w:val="20"/>
              </w:rPr>
            </w:pPr>
            <w:r>
              <w:rPr>
                <w:rFonts w:ascii="Arial" w:hAnsi="Arial" w:cs="Arial"/>
                <w:color w:val="000000"/>
                <w:sz w:val="20"/>
                <w:szCs w:val="20"/>
              </w:rPr>
              <w:t>Red trillium</w:t>
            </w:r>
          </w:p>
        </w:tc>
        <w:tc>
          <w:tcPr>
            <w:tcW w:w="2921" w:type="dxa"/>
            <w:tcBorders>
              <w:bottom w:val="single" w:sz="4" w:space="0" w:color="000000"/>
            </w:tcBorders>
            <w:shd w:val="clear" w:color="000000" w:fill="FFFFFF"/>
            <w:vAlign w:val="bottom"/>
          </w:tcPr>
          <w:p w14:paraId="337804DC"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1E5F4B15"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3F25FD4C" w14:textId="77777777">
        <w:trPr>
          <w:trHeight w:val="288"/>
        </w:trPr>
        <w:tc>
          <w:tcPr>
            <w:tcW w:w="2540" w:type="dxa"/>
            <w:tcBorders>
              <w:left w:val="single" w:sz="4" w:space="0" w:color="000000"/>
              <w:bottom w:val="single" w:sz="4" w:space="0" w:color="000000"/>
            </w:tcBorders>
            <w:shd w:val="clear" w:color="000000" w:fill="FFFFFF"/>
            <w:vAlign w:val="bottom"/>
          </w:tcPr>
          <w:p w14:paraId="7627A837" w14:textId="77777777" w:rsidR="0028310C" w:rsidRDefault="00A90C66">
            <w:pPr>
              <w:jc w:val="center"/>
              <w:rPr>
                <w:rFonts w:ascii="Arial" w:hAnsi="Arial" w:cs="Arial"/>
                <w:i/>
                <w:iCs/>
                <w:sz w:val="20"/>
                <w:szCs w:val="20"/>
              </w:rPr>
            </w:pPr>
            <w:r>
              <w:rPr>
                <w:rFonts w:ascii="Arial" w:hAnsi="Arial" w:cs="Arial"/>
                <w:i/>
                <w:iCs/>
                <w:sz w:val="20"/>
                <w:szCs w:val="20"/>
              </w:rPr>
              <w:t>Trillium grandiflorum</w:t>
            </w:r>
          </w:p>
        </w:tc>
        <w:tc>
          <w:tcPr>
            <w:tcW w:w="2239" w:type="dxa"/>
            <w:tcBorders>
              <w:bottom w:val="single" w:sz="4" w:space="0" w:color="000000"/>
            </w:tcBorders>
            <w:shd w:val="clear" w:color="000000" w:fill="FFFFFF"/>
            <w:vAlign w:val="bottom"/>
          </w:tcPr>
          <w:p w14:paraId="6A6D2ECE" w14:textId="77777777" w:rsidR="0028310C" w:rsidRDefault="00A90C66">
            <w:pPr>
              <w:jc w:val="center"/>
              <w:rPr>
                <w:rFonts w:ascii="Arial" w:hAnsi="Arial" w:cs="Arial"/>
                <w:color w:val="000000"/>
                <w:sz w:val="20"/>
                <w:szCs w:val="20"/>
              </w:rPr>
            </w:pPr>
            <w:r>
              <w:rPr>
                <w:rFonts w:ascii="Arial" w:hAnsi="Arial" w:cs="Arial"/>
                <w:color w:val="000000"/>
                <w:sz w:val="20"/>
                <w:szCs w:val="20"/>
              </w:rPr>
              <w:t>Great white trillium</w:t>
            </w:r>
          </w:p>
        </w:tc>
        <w:tc>
          <w:tcPr>
            <w:tcW w:w="2921" w:type="dxa"/>
            <w:tcBorders>
              <w:bottom w:val="single" w:sz="4" w:space="0" w:color="000000"/>
            </w:tcBorders>
            <w:shd w:val="clear" w:color="000000" w:fill="FFFFFF"/>
            <w:vAlign w:val="bottom"/>
          </w:tcPr>
          <w:p w14:paraId="79A9732B"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4B42CC2"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589A691C" w14:textId="77777777">
        <w:trPr>
          <w:trHeight w:val="288"/>
        </w:trPr>
        <w:tc>
          <w:tcPr>
            <w:tcW w:w="2540" w:type="dxa"/>
            <w:tcBorders>
              <w:left w:val="single" w:sz="4" w:space="0" w:color="000000"/>
              <w:bottom w:val="single" w:sz="4" w:space="0" w:color="000000"/>
            </w:tcBorders>
            <w:shd w:val="clear" w:color="000000" w:fill="FFFFFF"/>
            <w:vAlign w:val="bottom"/>
          </w:tcPr>
          <w:p w14:paraId="2F7318F6" w14:textId="77777777" w:rsidR="0028310C" w:rsidRDefault="00A90C66">
            <w:pPr>
              <w:jc w:val="center"/>
              <w:rPr>
                <w:rFonts w:ascii="Arial" w:hAnsi="Arial" w:cs="Arial"/>
                <w:i/>
                <w:iCs/>
                <w:sz w:val="20"/>
                <w:szCs w:val="20"/>
              </w:rPr>
            </w:pPr>
            <w:r>
              <w:rPr>
                <w:rFonts w:ascii="Arial" w:hAnsi="Arial" w:cs="Arial"/>
                <w:i/>
                <w:iCs/>
                <w:sz w:val="20"/>
                <w:szCs w:val="20"/>
              </w:rPr>
              <w:t xml:space="preserve">Trillium </w:t>
            </w:r>
            <w:proofErr w:type="spellStart"/>
            <w:r>
              <w:rPr>
                <w:rFonts w:ascii="Arial" w:hAnsi="Arial" w:cs="Arial"/>
                <w:i/>
                <w:iCs/>
                <w:sz w:val="20"/>
                <w:szCs w:val="20"/>
              </w:rPr>
              <w:t>undulatum</w:t>
            </w:r>
            <w:proofErr w:type="spellEnd"/>
          </w:p>
        </w:tc>
        <w:tc>
          <w:tcPr>
            <w:tcW w:w="2239" w:type="dxa"/>
            <w:tcBorders>
              <w:bottom w:val="single" w:sz="4" w:space="0" w:color="000000"/>
            </w:tcBorders>
            <w:shd w:val="clear" w:color="000000" w:fill="FFFFFF"/>
            <w:vAlign w:val="bottom"/>
          </w:tcPr>
          <w:p w14:paraId="6D9172BA" w14:textId="77777777" w:rsidR="0028310C" w:rsidRDefault="00A90C66">
            <w:pPr>
              <w:jc w:val="center"/>
              <w:rPr>
                <w:rFonts w:ascii="Arial" w:hAnsi="Arial" w:cs="Arial"/>
                <w:color w:val="000000"/>
                <w:sz w:val="20"/>
                <w:szCs w:val="20"/>
              </w:rPr>
            </w:pPr>
            <w:r>
              <w:rPr>
                <w:rFonts w:ascii="Arial" w:hAnsi="Arial" w:cs="Arial"/>
                <w:color w:val="000000"/>
                <w:sz w:val="20"/>
                <w:szCs w:val="20"/>
              </w:rPr>
              <w:t>Painted trillium</w:t>
            </w:r>
          </w:p>
        </w:tc>
        <w:tc>
          <w:tcPr>
            <w:tcW w:w="2921" w:type="dxa"/>
            <w:tcBorders>
              <w:bottom w:val="single" w:sz="4" w:space="0" w:color="000000"/>
            </w:tcBorders>
            <w:shd w:val="clear" w:color="000000" w:fill="FFFFFF"/>
            <w:vAlign w:val="bottom"/>
          </w:tcPr>
          <w:p w14:paraId="7FEB2FD8" w14:textId="77777777" w:rsidR="0028310C" w:rsidRDefault="00A90C66">
            <w:pPr>
              <w:jc w:val="center"/>
              <w:rPr>
                <w:rFonts w:ascii="Arial" w:hAnsi="Arial" w:cs="Arial"/>
                <w:color w:val="000000"/>
                <w:sz w:val="20"/>
                <w:szCs w:val="20"/>
              </w:rPr>
            </w:pPr>
            <w:r>
              <w:rPr>
                <w:rFonts w:ascii="Arial" w:hAnsi="Arial" w:cs="Arial"/>
                <w:color w:val="000000"/>
                <w:sz w:val="20"/>
                <w:szCs w:val="20"/>
              </w:rPr>
              <w:t>Gunther and Lanza 1989</w:t>
            </w:r>
          </w:p>
        </w:tc>
        <w:tc>
          <w:tcPr>
            <w:tcW w:w="1939" w:type="dxa"/>
            <w:tcBorders>
              <w:bottom w:val="single" w:sz="4" w:space="0" w:color="000000"/>
              <w:right w:val="single" w:sz="4" w:space="0" w:color="000000"/>
            </w:tcBorders>
            <w:shd w:val="clear" w:color="000000" w:fill="FFFFFF"/>
            <w:vAlign w:val="center"/>
          </w:tcPr>
          <w:p w14:paraId="7C976F6B"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3ED77AF" w14:textId="77777777">
        <w:trPr>
          <w:trHeight w:val="288"/>
        </w:trPr>
        <w:tc>
          <w:tcPr>
            <w:tcW w:w="2540" w:type="dxa"/>
            <w:tcBorders>
              <w:left w:val="single" w:sz="4" w:space="0" w:color="000000"/>
              <w:bottom w:val="single" w:sz="4" w:space="0" w:color="000000"/>
            </w:tcBorders>
            <w:shd w:val="clear" w:color="000000" w:fill="FFFFFF"/>
            <w:vAlign w:val="bottom"/>
          </w:tcPr>
          <w:p w14:paraId="36BF4026" w14:textId="77777777" w:rsidR="0028310C" w:rsidRDefault="00A90C66">
            <w:pPr>
              <w:jc w:val="center"/>
              <w:rPr>
                <w:rFonts w:ascii="Arial" w:hAnsi="Arial" w:cs="Arial"/>
                <w:i/>
                <w:iCs/>
                <w:sz w:val="20"/>
                <w:szCs w:val="20"/>
              </w:rPr>
            </w:pPr>
            <w:r>
              <w:rPr>
                <w:rFonts w:ascii="Arial" w:hAnsi="Arial" w:cs="Arial"/>
                <w:i/>
                <w:iCs/>
                <w:sz w:val="20"/>
                <w:szCs w:val="20"/>
              </w:rPr>
              <w:t>Uvularia grandiflora</w:t>
            </w:r>
          </w:p>
        </w:tc>
        <w:tc>
          <w:tcPr>
            <w:tcW w:w="2239" w:type="dxa"/>
            <w:tcBorders>
              <w:bottom w:val="single" w:sz="4" w:space="0" w:color="000000"/>
            </w:tcBorders>
            <w:shd w:val="clear" w:color="000000" w:fill="FFFFFF"/>
            <w:vAlign w:val="bottom"/>
          </w:tcPr>
          <w:p w14:paraId="620CB7A3" w14:textId="77777777" w:rsidR="0028310C" w:rsidRDefault="00A90C66">
            <w:pPr>
              <w:jc w:val="center"/>
              <w:rPr>
                <w:rFonts w:ascii="Arial" w:hAnsi="Arial" w:cs="Arial"/>
                <w:color w:val="000000"/>
                <w:sz w:val="20"/>
                <w:szCs w:val="20"/>
              </w:rPr>
            </w:pPr>
            <w:r>
              <w:rPr>
                <w:rFonts w:ascii="Arial" w:hAnsi="Arial" w:cs="Arial"/>
                <w:color w:val="000000"/>
                <w:sz w:val="20"/>
                <w:szCs w:val="20"/>
              </w:rPr>
              <w:t>Large-flowered bellwort</w:t>
            </w:r>
          </w:p>
        </w:tc>
        <w:tc>
          <w:tcPr>
            <w:tcW w:w="2921" w:type="dxa"/>
            <w:tcBorders>
              <w:bottom w:val="single" w:sz="4" w:space="0" w:color="000000"/>
            </w:tcBorders>
            <w:shd w:val="clear" w:color="000000" w:fill="FFFFFF"/>
            <w:vAlign w:val="bottom"/>
          </w:tcPr>
          <w:p w14:paraId="1CEDCD25" w14:textId="77777777" w:rsidR="0028310C" w:rsidRDefault="00A90C66">
            <w:pPr>
              <w:jc w:val="center"/>
              <w:rPr>
                <w:rFonts w:ascii="Arial" w:hAnsi="Arial" w:cs="Arial"/>
                <w:color w:val="000000"/>
                <w:sz w:val="20"/>
                <w:szCs w:val="20"/>
              </w:rPr>
            </w:pPr>
            <w:r>
              <w:rPr>
                <w:rFonts w:ascii="Arial" w:hAnsi="Arial" w:cs="Arial"/>
                <w:color w:val="000000"/>
                <w:sz w:val="20"/>
                <w:szCs w:val="20"/>
              </w:rPr>
              <w:t>Robertson 1897</w:t>
            </w:r>
          </w:p>
        </w:tc>
        <w:tc>
          <w:tcPr>
            <w:tcW w:w="1939" w:type="dxa"/>
            <w:tcBorders>
              <w:bottom w:val="single" w:sz="4" w:space="0" w:color="000000"/>
              <w:right w:val="single" w:sz="4" w:space="0" w:color="000000"/>
            </w:tcBorders>
            <w:shd w:val="clear" w:color="000000" w:fill="FFFFFF"/>
            <w:vAlign w:val="center"/>
          </w:tcPr>
          <w:p w14:paraId="69E3D19E"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263632C" w14:textId="77777777">
        <w:trPr>
          <w:trHeight w:val="288"/>
        </w:trPr>
        <w:tc>
          <w:tcPr>
            <w:tcW w:w="2540" w:type="dxa"/>
            <w:tcBorders>
              <w:left w:val="single" w:sz="4" w:space="0" w:color="000000"/>
              <w:bottom w:val="single" w:sz="4" w:space="0" w:color="000000"/>
            </w:tcBorders>
            <w:shd w:val="clear" w:color="000000" w:fill="FFFFFF"/>
            <w:vAlign w:val="bottom"/>
          </w:tcPr>
          <w:p w14:paraId="281553E3" w14:textId="77777777" w:rsidR="0028310C" w:rsidRDefault="00A90C66">
            <w:pPr>
              <w:jc w:val="center"/>
              <w:rPr>
                <w:rFonts w:ascii="Arial" w:hAnsi="Arial" w:cs="Arial"/>
                <w:i/>
                <w:iCs/>
                <w:sz w:val="20"/>
                <w:szCs w:val="20"/>
              </w:rPr>
            </w:pPr>
            <w:r>
              <w:rPr>
                <w:rFonts w:ascii="Arial" w:hAnsi="Arial" w:cs="Arial"/>
                <w:i/>
                <w:iCs/>
                <w:sz w:val="20"/>
                <w:szCs w:val="20"/>
              </w:rPr>
              <w:t xml:space="preserve">Uvularia </w:t>
            </w:r>
            <w:proofErr w:type="spellStart"/>
            <w:r>
              <w:rPr>
                <w:rFonts w:ascii="Arial" w:hAnsi="Arial" w:cs="Arial"/>
                <w:i/>
                <w:iCs/>
                <w:sz w:val="20"/>
                <w:szCs w:val="20"/>
              </w:rPr>
              <w:t>perfoliata</w:t>
            </w:r>
            <w:proofErr w:type="spellEnd"/>
          </w:p>
        </w:tc>
        <w:tc>
          <w:tcPr>
            <w:tcW w:w="2239" w:type="dxa"/>
            <w:tcBorders>
              <w:bottom w:val="single" w:sz="4" w:space="0" w:color="000000"/>
            </w:tcBorders>
            <w:shd w:val="clear" w:color="000000" w:fill="FFFFFF"/>
            <w:vAlign w:val="bottom"/>
          </w:tcPr>
          <w:p w14:paraId="553FE0BD" w14:textId="77777777" w:rsidR="0028310C" w:rsidRDefault="00A90C66">
            <w:pPr>
              <w:jc w:val="center"/>
              <w:rPr>
                <w:rFonts w:ascii="Arial" w:hAnsi="Arial" w:cs="Arial"/>
                <w:color w:val="000000"/>
                <w:sz w:val="20"/>
                <w:szCs w:val="20"/>
              </w:rPr>
            </w:pPr>
            <w:r>
              <w:rPr>
                <w:rFonts w:ascii="Arial" w:hAnsi="Arial" w:cs="Arial"/>
                <w:color w:val="000000"/>
                <w:sz w:val="20"/>
                <w:szCs w:val="20"/>
              </w:rPr>
              <w:t>Perfoliate bellwort</w:t>
            </w:r>
          </w:p>
        </w:tc>
        <w:tc>
          <w:tcPr>
            <w:tcW w:w="2921" w:type="dxa"/>
            <w:tcBorders>
              <w:bottom w:val="single" w:sz="4" w:space="0" w:color="000000"/>
            </w:tcBorders>
            <w:shd w:val="clear" w:color="000000" w:fill="FFFFFF"/>
            <w:vAlign w:val="bottom"/>
          </w:tcPr>
          <w:p w14:paraId="0E9D921F"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Culver 1981</w:t>
            </w:r>
          </w:p>
        </w:tc>
        <w:tc>
          <w:tcPr>
            <w:tcW w:w="1939" w:type="dxa"/>
            <w:tcBorders>
              <w:bottom w:val="single" w:sz="4" w:space="0" w:color="000000"/>
              <w:right w:val="single" w:sz="4" w:space="0" w:color="000000"/>
            </w:tcBorders>
            <w:shd w:val="clear" w:color="000000" w:fill="FFFFFF"/>
            <w:vAlign w:val="center"/>
          </w:tcPr>
          <w:p w14:paraId="4DFB7279"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455CB0EB" w14:textId="77777777">
        <w:trPr>
          <w:trHeight w:val="288"/>
        </w:trPr>
        <w:tc>
          <w:tcPr>
            <w:tcW w:w="2540" w:type="dxa"/>
            <w:tcBorders>
              <w:left w:val="single" w:sz="4" w:space="0" w:color="000000"/>
              <w:bottom w:val="single" w:sz="4" w:space="0" w:color="000000"/>
            </w:tcBorders>
            <w:shd w:val="clear" w:color="000000" w:fill="FFFFFF"/>
            <w:vAlign w:val="bottom"/>
          </w:tcPr>
          <w:p w14:paraId="79E0794E"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blanda</w:t>
            </w:r>
            <w:proofErr w:type="spellEnd"/>
          </w:p>
        </w:tc>
        <w:tc>
          <w:tcPr>
            <w:tcW w:w="2239" w:type="dxa"/>
            <w:tcBorders>
              <w:bottom w:val="single" w:sz="4" w:space="0" w:color="000000"/>
            </w:tcBorders>
            <w:shd w:val="clear" w:color="000000" w:fill="FFFFFF"/>
            <w:vAlign w:val="bottom"/>
          </w:tcPr>
          <w:p w14:paraId="339A9BE0" w14:textId="77777777" w:rsidR="0028310C" w:rsidRDefault="00A90C66">
            <w:pPr>
              <w:jc w:val="center"/>
              <w:rPr>
                <w:rFonts w:ascii="Arial" w:hAnsi="Arial" w:cs="Arial"/>
                <w:color w:val="000000"/>
                <w:sz w:val="20"/>
                <w:szCs w:val="20"/>
              </w:rPr>
            </w:pPr>
            <w:r>
              <w:rPr>
                <w:rFonts w:ascii="Arial" w:hAnsi="Arial" w:cs="Arial"/>
                <w:color w:val="000000"/>
                <w:sz w:val="20"/>
                <w:szCs w:val="20"/>
              </w:rPr>
              <w:t>Sweet white violet</w:t>
            </w:r>
          </w:p>
        </w:tc>
        <w:tc>
          <w:tcPr>
            <w:tcW w:w="2921" w:type="dxa"/>
            <w:tcBorders>
              <w:bottom w:val="single" w:sz="4" w:space="0" w:color="000000"/>
            </w:tcBorders>
            <w:shd w:val="clear" w:color="000000" w:fill="FFFFFF"/>
            <w:vAlign w:val="bottom"/>
          </w:tcPr>
          <w:p w14:paraId="4D5AA1A3"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28F7CC13" w14:textId="77777777" w:rsidR="0028310C" w:rsidRDefault="00A90C66">
            <w:pPr>
              <w:jc w:val="center"/>
              <w:rPr>
                <w:rFonts w:ascii="Arial" w:hAnsi="Arial" w:cs="Arial"/>
                <w:color w:val="000000"/>
                <w:sz w:val="20"/>
                <w:szCs w:val="20"/>
              </w:rPr>
            </w:pPr>
            <w:r>
              <w:rPr>
                <w:rFonts w:ascii="Arial" w:hAnsi="Arial" w:cs="Arial"/>
                <w:color w:val="000000"/>
                <w:sz w:val="20"/>
                <w:szCs w:val="20"/>
              </w:rPr>
              <w:t>X </w:t>
            </w:r>
          </w:p>
        </w:tc>
      </w:tr>
      <w:tr w:rsidR="0028310C" w14:paraId="7042DE23" w14:textId="77777777">
        <w:trPr>
          <w:trHeight w:val="288"/>
        </w:trPr>
        <w:tc>
          <w:tcPr>
            <w:tcW w:w="2540" w:type="dxa"/>
            <w:tcBorders>
              <w:left w:val="single" w:sz="4" w:space="0" w:color="000000"/>
              <w:bottom w:val="single" w:sz="4" w:space="0" w:color="000000"/>
            </w:tcBorders>
            <w:shd w:val="clear" w:color="000000" w:fill="FFFFFF"/>
            <w:vAlign w:val="bottom"/>
          </w:tcPr>
          <w:p w14:paraId="0FFC142C" w14:textId="77777777" w:rsidR="0028310C" w:rsidRDefault="00A90C66">
            <w:pPr>
              <w:jc w:val="center"/>
              <w:rPr>
                <w:rFonts w:ascii="Arial" w:hAnsi="Arial" w:cs="Arial"/>
                <w:i/>
                <w:iCs/>
                <w:sz w:val="20"/>
                <w:szCs w:val="20"/>
              </w:rPr>
            </w:pPr>
            <w:r>
              <w:rPr>
                <w:rFonts w:ascii="Arial" w:hAnsi="Arial" w:cs="Arial"/>
                <w:i/>
                <w:iCs/>
                <w:sz w:val="20"/>
                <w:szCs w:val="20"/>
              </w:rPr>
              <w:t>Viola canadensis</w:t>
            </w:r>
          </w:p>
        </w:tc>
        <w:tc>
          <w:tcPr>
            <w:tcW w:w="2239" w:type="dxa"/>
            <w:tcBorders>
              <w:bottom w:val="single" w:sz="4" w:space="0" w:color="000000"/>
            </w:tcBorders>
            <w:shd w:val="clear" w:color="000000" w:fill="FFFFFF"/>
            <w:vAlign w:val="bottom"/>
          </w:tcPr>
          <w:p w14:paraId="549E8592" w14:textId="77777777" w:rsidR="0028310C" w:rsidRDefault="00A90C66">
            <w:pPr>
              <w:jc w:val="center"/>
              <w:rPr>
                <w:rFonts w:ascii="Arial" w:hAnsi="Arial" w:cs="Arial"/>
                <w:color w:val="000000"/>
                <w:sz w:val="20"/>
                <w:szCs w:val="20"/>
              </w:rPr>
            </w:pPr>
            <w:r>
              <w:rPr>
                <w:rFonts w:ascii="Arial" w:hAnsi="Arial" w:cs="Arial"/>
                <w:color w:val="000000"/>
                <w:sz w:val="20"/>
                <w:szCs w:val="20"/>
              </w:rPr>
              <w:t>Canada violet</w:t>
            </w:r>
          </w:p>
        </w:tc>
        <w:tc>
          <w:tcPr>
            <w:tcW w:w="2921" w:type="dxa"/>
            <w:tcBorders>
              <w:bottom w:val="single" w:sz="4" w:space="0" w:color="000000"/>
            </w:tcBorders>
            <w:shd w:val="clear" w:color="000000" w:fill="FFFFFF"/>
            <w:vAlign w:val="bottom"/>
          </w:tcPr>
          <w:p w14:paraId="6077049C" w14:textId="77777777" w:rsidR="0028310C" w:rsidRDefault="00A90C66">
            <w:pPr>
              <w:jc w:val="center"/>
              <w:rPr>
                <w:rFonts w:ascii="Arial" w:hAnsi="Arial" w:cs="Arial"/>
                <w:color w:val="000000"/>
                <w:sz w:val="20"/>
                <w:szCs w:val="20"/>
              </w:rPr>
            </w:pPr>
            <w:r>
              <w:rPr>
                <w:rFonts w:ascii="Arial" w:hAnsi="Arial" w:cs="Arial"/>
                <w:color w:val="000000"/>
                <w:sz w:val="20"/>
                <w:szCs w:val="20"/>
              </w:rPr>
              <w:t>Beattie and Lyons 1975</w:t>
            </w:r>
          </w:p>
        </w:tc>
        <w:tc>
          <w:tcPr>
            <w:tcW w:w="1939" w:type="dxa"/>
            <w:tcBorders>
              <w:bottom w:val="single" w:sz="4" w:space="0" w:color="000000"/>
              <w:right w:val="single" w:sz="4" w:space="0" w:color="000000"/>
            </w:tcBorders>
            <w:shd w:val="clear" w:color="000000" w:fill="FFFFFF"/>
            <w:vAlign w:val="center"/>
          </w:tcPr>
          <w:p w14:paraId="50F8B4F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C3A6087" w14:textId="77777777">
        <w:trPr>
          <w:trHeight w:val="288"/>
        </w:trPr>
        <w:tc>
          <w:tcPr>
            <w:tcW w:w="2540" w:type="dxa"/>
            <w:tcBorders>
              <w:left w:val="single" w:sz="4" w:space="0" w:color="000000"/>
              <w:bottom w:val="single" w:sz="4" w:space="0" w:color="000000"/>
            </w:tcBorders>
            <w:shd w:val="clear" w:color="000000" w:fill="FFFFFF"/>
            <w:vAlign w:val="bottom"/>
          </w:tcPr>
          <w:p w14:paraId="5050DB5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palmata</w:t>
            </w:r>
            <w:proofErr w:type="spellEnd"/>
          </w:p>
        </w:tc>
        <w:tc>
          <w:tcPr>
            <w:tcW w:w="2239" w:type="dxa"/>
            <w:tcBorders>
              <w:bottom w:val="single" w:sz="4" w:space="0" w:color="000000"/>
            </w:tcBorders>
            <w:shd w:val="clear" w:color="000000" w:fill="FFFFFF"/>
            <w:vAlign w:val="bottom"/>
          </w:tcPr>
          <w:p w14:paraId="48FAEDAC" w14:textId="77777777" w:rsidR="0028310C" w:rsidRDefault="00A90C66">
            <w:pPr>
              <w:jc w:val="center"/>
              <w:rPr>
                <w:rFonts w:ascii="Arial" w:hAnsi="Arial" w:cs="Arial"/>
                <w:color w:val="000000"/>
                <w:sz w:val="20"/>
                <w:szCs w:val="20"/>
              </w:rPr>
            </w:pPr>
            <w:r>
              <w:rPr>
                <w:rFonts w:ascii="Arial" w:hAnsi="Arial" w:cs="Arial"/>
                <w:color w:val="000000"/>
                <w:sz w:val="20"/>
                <w:szCs w:val="20"/>
              </w:rPr>
              <w:t>Wood violet</w:t>
            </w:r>
          </w:p>
        </w:tc>
        <w:tc>
          <w:tcPr>
            <w:tcW w:w="2921" w:type="dxa"/>
            <w:tcBorders>
              <w:bottom w:val="single" w:sz="4" w:space="0" w:color="000000"/>
            </w:tcBorders>
            <w:shd w:val="clear" w:color="000000" w:fill="FFFFFF"/>
            <w:vAlign w:val="bottom"/>
          </w:tcPr>
          <w:p w14:paraId="5D7CB640"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14689C21"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1594C5D" w14:textId="77777777">
        <w:trPr>
          <w:trHeight w:val="288"/>
        </w:trPr>
        <w:tc>
          <w:tcPr>
            <w:tcW w:w="2540" w:type="dxa"/>
            <w:tcBorders>
              <w:left w:val="single" w:sz="4" w:space="0" w:color="000000"/>
              <w:bottom w:val="single" w:sz="4" w:space="0" w:color="000000"/>
            </w:tcBorders>
            <w:shd w:val="clear" w:color="000000" w:fill="FFFFFF"/>
            <w:vAlign w:val="bottom"/>
          </w:tcPr>
          <w:p w14:paraId="3695D9E9"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pedata</w:t>
            </w:r>
            <w:proofErr w:type="spellEnd"/>
          </w:p>
        </w:tc>
        <w:tc>
          <w:tcPr>
            <w:tcW w:w="2239" w:type="dxa"/>
            <w:tcBorders>
              <w:bottom w:val="single" w:sz="4" w:space="0" w:color="000000"/>
            </w:tcBorders>
            <w:shd w:val="clear" w:color="000000" w:fill="FFFFFF"/>
            <w:vAlign w:val="bottom"/>
          </w:tcPr>
          <w:p w14:paraId="2DD58255" w14:textId="77777777" w:rsidR="0028310C" w:rsidRDefault="00A90C66">
            <w:pPr>
              <w:jc w:val="center"/>
              <w:rPr>
                <w:rFonts w:ascii="Arial" w:hAnsi="Arial" w:cs="Arial"/>
                <w:color w:val="000000"/>
                <w:sz w:val="20"/>
                <w:szCs w:val="20"/>
              </w:rPr>
            </w:pPr>
            <w:proofErr w:type="spellStart"/>
            <w:r>
              <w:rPr>
                <w:rFonts w:ascii="Arial" w:hAnsi="Arial" w:cs="Arial"/>
                <w:color w:val="000000"/>
                <w:sz w:val="20"/>
                <w:szCs w:val="20"/>
              </w:rPr>
              <w:t>Birdfood</w:t>
            </w:r>
            <w:proofErr w:type="spellEnd"/>
            <w:r>
              <w:rPr>
                <w:rFonts w:ascii="Arial" w:hAnsi="Arial" w:cs="Arial"/>
                <w:color w:val="000000"/>
                <w:sz w:val="20"/>
                <w:szCs w:val="20"/>
              </w:rPr>
              <w:t xml:space="preserve"> violet</w:t>
            </w:r>
          </w:p>
        </w:tc>
        <w:tc>
          <w:tcPr>
            <w:tcW w:w="2921" w:type="dxa"/>
            <w:tcBorders>
              <w:bottom w:val="single" w:sz="4" w:space="0" w:color="000000"/>
            </w:tcBorders>
            <w:shd w:val="clear" w:color="000000" w:fill="FFFFFF"/>
            <w:vAlign w:val="bottom"/>
          </w:tcPr>
          <w:p w14:paraId="72F5C3AD"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960CB04"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79742C48" w14:textId="77777777">
        <w:trPr>
          <w:trHeight w:val="288"/>
        </w:trPr>
        <w:tc>
          <w:tcPr>
            <w:tcW w:w="2540" w:type="dxa"/>
            <w:tcBorders>
              <w:left w:val="single" w:sz="4" w:space="0" w:color="000000"/>
              <w:bottom w:val="single" w:sz="4" w:space="0" w:color="000000"/>
            </w:tcBorders>
            <w:shd w:val="clear" w:color="000000" w:fill="FFFFFF"/>
            <w:vAlign w:val="bottom"/>
          </w:tcPr>
          <w:p w14:paraId="09D38BEB"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pubescens</w:t>
            </w:r>
            <w:proofErr w:type="spellEnd"/>
          </w:p>
        </w:tc>
        <w:tc>
          <w:tcPr>
            <w:tcW w:w="2239" w:type="dxa"/>
            <w:tcBorders>
              <w:bottom w:val="single" w:sz="4" w:space="0" w:color="000000"/>
            </w:tcBorders>
            <w:shd w:val="clear" w:color="000000" w:fill="FFFFFF"/>
            <w:vAlign w:val="bottom"/>
          </w:tcPr>
          <w:p w14:paraId="13AB5ADD" w14:textId="77777777" w:rsidR="0028310C" w:rsidRDefault="00A90C66">
            <w:pPr>
              <w:jc w:val="center"/>
              <w:rPr>
                <w:rFonts w:ascii="Arial" w:hAnsi="Arial" w:cs="Arial"/>
                <w:color w:val="000000"/>
                <w:sz w:val="20"/>
                <w:szCs w:val="20"/>
              </w:rPr>
            </w:pPr>
            <w:r>
              <w:rPr>
                <w:rFonts w:ascii="Arial" w:hAnsi="Arial" w:cs="Arial"/>
                <w:color w:val="000000"/>
                <w:sz w:val="20"/>
                <w:szCs w:val="20"/>
              </w:rPr>
              <w:t>Downy yellow violet</w:t>
            </w:r>
          </w:p>
        </w:tc>
        <w:tc>
          <w:tcPr>
            <w:tcW w:w="2921" w:type="dxa"/>
            <w:tcBorders>
              <w:bottom w:val="single" w:sz="4" w:space="0" w:color="000000"/>
            </w:tcBorders>
            <w:shd w:val="clear" w:color="000000" w:fill="FFFFFF"/>
            <w:vAlign w:val="bottom"/>
          </w:tcPr>
          <w:p w14:paraId="2FC9955F"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6374231E"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r w:rsidR="0028310C" w14:paraId="6A9A804B" w14:textId="77777777">
        <w:trPr>
          <w:trHeight w:val="288"/>
        </w:trPr>
        <w:tc>
          <w:tcPr>
            <w:tcW w:w="2540" w:type="dxa"/>
            <w:tcBorders>
              <w:left w:val="single" w:sz="4" w:space="0" w:color="000000"/>
              <w:bottom w:val="single" w:sz="4" w:space="0" w:color="000000"/>
            </w:tcBorders>
            <w:shd w:val="clear" w:color="000000" w:fill="FFFFFF"/>
            <w:vAlign w:val="bottom"/>
          </w:tcPr>
          <w:p w14:paraId="78D3C60E" w14:textId="77777777" w:rsidR="0028310C" w:rsidRDefault="00A90C66">
            <w:pPr>
              <w:jc w:val="center"/>
              <w:rPr>
                <w:rFonts w:ascii="Arial" w:hAnsi="Arial" w:cs="Arial"/>
                <w:i/>
                <w:iCs/>
                <w:sz w:val="20"/>
                <w:szCs w:val="20"/>
              </w:rPr>
            </w:pPr>
            <w:r>
              <w:rPr>
                <w:rFonts w:ascii="Arial" w:hAnsi="Arial" w:cs="Arial"/>
                <w:i/>
                <w:iCs/>
                <w:sz w:val="20"/>
                <w:szCs w:val="20"/>
              </w:rPr>
              <w:t>Viola rostrata</w:t>
            </w:r>
          </w:p>
        </w:tc>
        <w:tc>
          <w:tcPr>
            <w:tcW w:w="2239" w:type="dxa"/>
            <w:tcBorders>
              <w:bottom w:val="single" w:sz="4" w:space="0" w:color="000000"/>
            </w:tcBorders>
            <w:shd w:val="clear" w:color="000000" w:fill="FFFFFF"/>
            <w:vAlign w:val="bottom"/>
          </w:tcPr>
          <w:p w14:paraId="6F6209AF" w14:textId="77777777" w:rsidR="0028310C" w:rsidRDefault="00A90C66">
            <w:pPr>
              <w:jc w:val="center"/>
              <w:rPr>
                <w:rFonts w:ascii="Arial" w:hAnsi="Arial" w:cs="Arial"/>
                <w:color w:val="000000"/>
                <w:sz w:val="20"/>
                <w:szCs w:val="20"/>
              </w:rPr>
            </w:pPr>
            <w:r>
              <w:rPr>
                <w:rFonts w:ascii="Arial" w:hAnsi="Arial" w:cs="Arial"/>
                <w:color w:val="000000"/>
                <w:sz w:val="20"/>
                <w:szCs w:val="20"/>
              </w:rPr>
              <w:t>Long-spurred violet</w:t>
            </w:r>
          </w:p>
        </w:tc>
        <w:tc>
          <w:tcPr>
            <w:tcW w:w="2921" w:type="dxa"/>
            <w:tcBorders>
              <w:bottom w:val="single" w:sz="4" w:space="0" w:color="000000"/>
            </w:tcBorders>
            <w:shd w:val="clear" w:color="000000" w:fill="FFFFFF"/>
            <w:vAlign w:val="bottom"/>
          </w:tcPr>
          <w:p w14:paraId="1F1A6F7E"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4" w:space="0" w:color="000000"/>
              <w:right w:val="single" w:sz="4" w:space="0" w:color="000000"/>
            </w:tcBorders>
            <w:shd w:val="clear" w:color="000000" w:fill="FFFFFF"/>
            <w:vAlign w:val="center"/>
          </w:tcPr>
          <w:p w14:paraId="5434046C" w14:textId="77777777" w:rsidR="0028310C" w:rsidRDefault="00A90C66">
            <w:pPr>
              <w:jc w:val="center"/>
              <w:rPr>
                <w:rFonts w:ascii="Arial" w:hAnsi="Arial" w:cs="Arial"/>
                <w:color w:val="000000"/>
                <w:sz w:val="20"/>
                <w:szCs w:val="20"/>
              </w:rPr>
            </w:pPr>
            <w:r>
              <w:rPr>
                <w:rFonts w:ascii="Arial" w:hAnsi="Arial" w:cs="Arial"/>
                <w:color w:val="000000"/>
                <w:sz w:val="20"/>
                <w:szCs w:val="20"/>
              </w:rPr>
              <w:t> </w:t>
            </w:r>
          </w:p>
        </w:tc>
      </w:tr>
      <w:tr w:rsidR="0028310C" w14:paraId="0152F093" w14:textId="77777777">
        <w:trPr>
          <w:trHeight w:val="300"/>
        </w:trPr>
        <w:tc>
          <w:tcPr>
            <w:tcW w:w="2540" w:type="dxa"/>
            <w:tcBorders>
              <w:left w:val="single" w:sz="4" w:space="0" w:color="000000"/>
              <w:bottom w:val="single" w:sz="8" w:space="0" w:color="000000"/>
            </w:tcBorders>
            <w:shd w:val="clear" w:color="000000" w:fill="FFFFFF"/>
            <w:vAlign w:val="bottom"/>
          </w:tcPr>
          <w:p w14:paraId="4438AE03" w14:textId="77777777" w:rsidR="0028310C" w:rsidRDefault="00A90C66">
            <w:pPr>
              <w:jc w:val="center"/>
              <w:rPr>
                <w:rFonts w:ascii="Arial" w:hAnsi="Arial" w:cs="Arial"/>
                <w:i/>
                <w:iCs/>
                <w:sz w:val="20"/>
                <w:szCs w:val="20"/>
              </w:rPr>
            </w:pPr>
            <w:r>
              <w:rPr>
                <w:rFonts w:ascii="Arial" w:hAnsi="Arial" w:cs="Arial"/>
                <w:i/>
                <w:iCs/>
                <w:sz w:val="20"/>
                <w:szCs w:val="20"/>
              </w:rPr>
              <w:t xml:space="preserve">Viola </w:t>
            </w:r>
            <w:proofErr w:type="spellStart"/>
            <w:r>
              <w:rPr>
                <w:rFonts w:ascii="Arial" w:hAnsi="Arial" w:cs="Arial"/>
                <w:i/>
                <w:iCs/>
                <w:sz w:val="20"/>
                <w:szCs w:val="20"/>
              </w:rPr>
              <w:t>sororia</w:t>
            </w:r>
            <w:proofErr w:type="spellEnd"/>
          </w:p>
        </w:tc>
        <w:tc>
          <w:tcPr>
            <w:tcW w:w="2239" w:type="dxa"/>
            <w:tcBorders>
              <w:bottom w:val="single" w:sz="8" w:space="0" w:color="000000"/>
            </w:tcBorders>
            <w:shd w:val="clear" w:color="000000" w:fill="FFFFFF"/>
            <w:vAlign w:val="bottom"/>
          </w:tcPr>
          <w:p w14:paraId="4D789117" w14:textId="77777777" w:rsidR="0028310C" w:rsidRDefault="00A90C66">
            <w:pPr>
              <w:jc w:val="center"/>
              <w:rPr>
                <w:rFonts w:ascii="Arial" w:hAnsi="Arial" w:cs="Arial"/>
                <w:color w:val="000000"/>
                <w:sz w:val="20"/>
                <w:szCs w:val="20"/>
              </w:rPr>
            </w:pPr>
            <w:r>
              <w:rPr>
                <w:rFonts w:ascii="Arial" w:hAnsi="Arial" w:cs="Arial"/>
                <w:color w:val="000000"/>
                <w:sz w:val="20"/>
                <w:szCs w:val="20"/>
              </w:rPr>
              <w:t>Common blue violet</w:t>
            </w:r>
          </w:p>
        </w:tc>
        <w:tc>
          <w:tcPr>
            <w:tcW w:w="2921" w:type="dxa"/>
            <w:tcBorders>
              <w:bottom w:val="single" w:sz="8" w:space="0" w:color="000000"/>
            </w:tcBorders>
            <w:shd w:val="clear" w:color="000000" w:fill="FFFFFF"/>
            <w:vAlign w:val="bottom"/>
          </w:tcPr>
          <w:p w14:paraId="2562FDB1" w14:textId="77777777" w:rsidR="0028310C" w:rsidRDefault="00A90C66">
            <w:pPr>
              <w:jc w:val="center"/>
              <w:rPr>
                <w:rFonts w:ascii="Arial" w:hAnsi="Arial" w:cs="Arial"/>
                <w:color w:val="000000"/>
                <w:sz w:val="20"/>
                <w:szCs w:val="20"/>
              </w:rPr>
            </w:pPr>
            <w:r>
              <w:rPr>
                <w:rFonts w:ascii="Arial" w:hAnsi="Arial" w:cs="Arial"/>
                <w:color w:val="000000"/>
                <w:sz w:val="20"/>
                <w:szCs w:val="20"/>
              </w:rPr>
              <w:t>Culver and Beattie 1978</w:t>
            </w:r>
          </w:p>
        </w:tc>
        <w:tc>
          <w:tcPr>
            <w:tcW w:w="1939" w:type="dxa"/>
            <w:tcBorders>
              <w:bottom w:val="single" w:sz="8" w:space="0" w:color="000000"/>
              <w:right w:val="single" w:sz="4" w:space="0" w:color="000000"/>
            </w:tcBorders>
            <w:shd w:val="clear" w:color="000000" w:fill="FFFFFF"/>
            <w:vAlign w:val="center"/>
          </w:tcPr>
          <w:p w14:paraId="61AB3D13" w14:textId="77777777" w:rsidR="0028310C" w:rsidRDefault="00A90C66">
            <w:pPr>
              <w:jc w:val="center"/>
              <w:rPr>
                <w:rFonts w:ascii="Arial" w:hAnsi="Arial" w:cs="Arial"/>
                <w:color w:val="000000"/>
                <w:sz w:val="20"/>
                <w:szCs w:val="20"/>
              </w:rPr>
            </w:pPr>
            <w:r>
              <w:rPr>
                <w:rFonts w:ascii="Arial" w:hAnsi="Arial" w:cs="Arial"/>
                <w:color w:val="000000"/>
                <w:sz w:val="20"/>
                <w:szCs w:val="20"/>
              </w:rPr>
              <w:t>X</w:t>
            </w:r>
          </w:p>
        </w:tc>
      </w:tr>
    </w:tbl>
    <w:p w14:paraId="65E3F5BE"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t xml:space="preserve"> </w:t>
      </w:r>
      <w:r>
        <w:br w:type="page"/>
      </w:r>
    </w:p>
    <w:p w14:paraId="755758A8"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1.</w:t>
      </w:r>
    </w:p>
    <w:p w14:paraId="32F11A25" w14:textId="43916B89" w:rsidR="0028310C" w:rsidRDefault="00331725">
      <w:pPr>
        <w:rPr>
          <w:rFonts w:ascii="Times New Roman" w:hAnsi="Times New Roman" w:cs="Times New Roman"/>
          <w:sz w:val="24"/>
          <w:szCs w:val="24"/>
        </w:rPr>
      </w:pPr>
      <w:r>
        <w:rPr>
          <w:noProof/>
        </w:rPr>
        <w:drawing>
          <wp:inline distT="0" distB="0" distL="0" distR="0" wp14:anchorId="3CD73CDD" wp14:editId="1C87B483">
            <wp:extent cx="5943600" cy="52832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943600" cy="5283200"/>
                    </a:xfrm>
                    <a:prstGeom prst="rect">
                      <a:avLst/>
                    </a:prstGeom>
                  </pic:spPr>
                </pic:pic>
              </a:graphicData>
            </a:graphic>
          </wp:inline>
        </w:drawing>
      </w:r>
      <w:r w:rsidR="00A90C66">
        <w:br w:type="page"/>
      </w:r>
    </w:p>
    <w:p w14:paraId="6684D3AF"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0B9BD0A" w14:textId="77777777" w:rsidR="0028310C" w:rsidRDefault="0028310C">
      <w:pPr>
        <w:rPr>
          <w:rFonts w:ascii="Times New Roman" w:hAnsi="Times New Roman" w:cs="Times New Roman"/>
          <w:sz w:val="24"/>
          <w:szCs w:val="24"/>
        </w:rPr>
      </w:pPr>
    </w:p>
    <w:p w14:paraId="4095E1A7" w14:textId="77777777" w:rsidR="0028310C" w:rsidRDefault="00A90C66">
      <w:pPr>
        <w:rPr>
          <w:rFonts w:ascii="Times New Roman" w:hAnsi="Times New Roman" w:cs="Times New Roman"/>
          <w:sz w:val="24"/>
          <w:szCs w:val="24"/>
        </w:rPr>
      </w:pPr>
      <w:r>
        <w:rPr>
          <w:noProof/>
        </w:rPr>
        <w:drawing>
          <wp:inline distT="0" distB="0" distL="0" distR="0" wp14:anchorId="5A54A200" wp14:editId="7BD7D268">
            <wp:extent cx="3657600" cy="3657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58"/>
                    <a:stretch>
                      <a:fillRect/>
                    </a:stretch>
                  </pic:blipFill>
                  <pic:spPr bwMode="auto">
                    <a:xfrm>
                      <a:off x="0" y="0"/>
                      <a:ext cx="3657600" cy="3657600"/>
                    </a:xfrm>
                    <a:prstGeom prst="rect">
                      <a:avLst/>
                    </a:prstGeom>
                  </pic:spPr>
                </pic:pic>
              </a:graphicData>
            </a:graphic>
          </wp:inline>
        </w:drawing>
      </w:r>
      <w:r>
        <w:br w:type="page"/>
      </w:r>
    </w:p>
    <w:p w14:paraId="50FEA646" w14:textId="77777777" w:rsidR="0028310C" w:rsidRDefault="00A90C66">
      <w:pPr>
        <w:rPr>
          <w:rFonts w:ascii="Times New Roman" w:hAnsi="Times New Roman" w:cs="Times New Roman"/>
          <w:sz w:val="24"/>
          <w:szCs w:val="24"/>
        </w:rPr>
      </w:pPr>
      <w:r>
        <w:rPr>
          <w:rFonts w:ascii="Times New Roman" w:hAnsi="Times New Roman" w:cs="Times New Roman"/>
          <w:sz w:val="24"/>
          <w:szCs w:val="24"/>
        </w:rPr>
        <w:lastRenderedPageBreak/>
        <w:t>Fig. 3.</w:t>
      </w:r>
    </w:p>
    <w:p w14:paraId="543DA6C4" w14:textId="77777777" w:rsidR="0028310C" w:rsidRDefault="00A90C66">
      <w:pPr>
        <w:rPr>
          <w:rFonts w:ascii="Times New Roman" w:hAnsi="Times New Roman" w:cs="Times New Roman"/>
          <w:sz w:val="24"/>
          <w:szCs w:val="24"/>
        </w:rPr>
      </w:pPr>
      <w:r>
        <w:rPr>
          <w:noProof/>
        </w:rPr>
        <w:drawing>
          <wp:inline distT="0" distB="0" distL="0" distR="0" wp14:anchorId="21AFDC04" wp14:editId="72983F38">
            <wp:extent cx="3657600" cy="3657600"/>
            <wp:effectExtent l="0" t="0" r="0" b="0"/>
            <wp:docPr id="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pic:cNvPicPr>
                      <a:picLocks noChangeAspect="1" noChangeArrowheads="1"/>
                    </pic:cNvPicPr>
                  </pic:nvPicPr>
                  <pic:blipFill>
                    <a:blip r:embed="rId59"/>
                    <a:stretch>
                      <a:fillRect/>
                    </a:stretch>
                  </pic:blipFill>
                  <pic:spPr bwMode="auto">
                    <a:xfrm>
                      <a:off x="0" y="0"/>
                      <a:ext cx="3657600" cy="3657600"/>
                    </a:xfrm>
                    <a:prstGeom prst="rect">
                      <a:avLst/>
                    </a:prstGeom>
                  </pic:spPr>
                </pic:pic>
              </a:graphicData>
            </a:graphic>
          </wp:inline>
        </w:drawing>
      </w:r>
    </w:p>
    <w:sectPr w:rsidR="0028310C" w:rsidSect="00086B78">
      <w:pgSz w:w="12240" w:h="15840"/>
      <w:pgMar w:top="1440" w:right="1440" w:bottom="1440" w:left="1440" w:header="0" w:footer="0" w:gutter="0"/>
      <w:lnNumType w:countBy="1" w:restart="continuou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0C"/>
    <w:rsid w:val="00031FE3"/>
    <w:rsid w:val="000331E4"/>
    <w:rsid w:val="0006321C"/>
    <w:rsid w:val="00086B78"/>
    <w:rsid w:val="00095E9D"/>
    <w:rsid w:val="000E1290"/>
    <w:rsid w:val="0010782C"/>
    <w:rsid w:val="00121D95"/>
    <w:rsid w:val="00123565"/>
    <w:rsid w:val="00152E1B"/>
    <w:rsid w:val="00177F9E"/>
    <w:rsid w:val="00193B8D"/>
    <w:rsid w:val="00194128"/>
    <w:rsid w:val="00194EF4"/>
    <w:rsid w:val="001A7E9C"/>
    <w:rsid w:val="001C3538"/>
    <w:rsid w:val="001C63F5"/>
    <w:rsid w:val="001D2371"/>
    <w:rsid w:val="002039F6"/>
    <w:rsid w:val="00215BBE"/>
    <w:rsid w:val="0022258B"/>
    <w:rsid w:val="00225D41"/>
    <w:rsid w:val="002705B2"/>
    <w:rsid w:val="002761F1"/>
    <w:rsid w:val="0028310C"/>
    <w:rsid w:val="002979AA"/>
    <w:rsid w:val="002B4102"/>
    <w:rsid w:val="002E0309"/>
    <w:rsid w:val="00314A79"/>
    <w:rsid w:val="00331725"/>
    <w:rsid w:val="003950D6"/>
    <w:rsid w:val="003A0E4B"/>
    <w:rsid w:val="003B1A5A"/>
    <w:rsid w:val="003B5EBE"/>
    <w:rsid w:val="00406707"/>
    <w:rsid w:val="004172B7"/>
    <w:rsid w:val="00434A5C"/>
    <w:rsid w:val="00441C09"/>
    <w:rsid w:val="00452F83"/>
    <w:rsid w:val="00473DAB"/>
    <w:rsid w:val="00474876"/>
    <w:rsid w:val="00482C07"/>
    <w:rsid w:val="004A5D77"/>
    <w:rsid w:val="004B25B5"/>
    <w:rsid w:val="004B33B9"/>
    <w:rsid w:val="004C5054"/>
    <w:rsid w:val="004E33DD"/>
    <w:rsid w:val="004F1488"/>
    <w:rsid w:val="00516587"/>
    <w:rsid w:val="005251FC"/>
    <w:rsid w:val="005615CE"/>
    <w:rsid w:val="00570D4A"/>
    <w:rsid w:val="00574E50"/>
    <w:rsid w:val="00595A7E"/>
    <w:rsid w:val="005B4534"/>
    <w:rsid w:val="005B7012"/>
    <w:rsid w:val="005C0DE2"/>
    <w:rsid w:val="005D12FF"/>
    <w:rsid w:val="005D3DB7"/>
    <w:rsid w:val="005E5C6E"/>
    <w:rsid w:val="00623277"/>
    <w:rsid w:val="006323B2"/>
    <w:rsid w:val="006679F8"/>
    <w:rsid w:val="00674BC1"/>
    <w:rsid w:val="006757C4"/>
    <w:rsid w:val="00676132"/>
    <w:rsid w:val="006928E5"/>
    <w:rsid w:val="006C2E99"/>
    <w:rsid w:val="006F13FA"/>
    <w:rsid w:val="00704B87"/>
    <w:rsid w:val="00705DE0"/>
    <w:rsid w:val="00706736"/>
    <w:rsid w:val="007154AF"/>
    <w:rsid w:val="00717BDE"/>
    <w:rsid w:val="00730EB1"/>
    <w:rsid w:val="00732B1D"/>
    <w:rsid w:val="007451AF"/>
    <w:rsid w:val="00746934"/>
    <w:rsid w:val="007D423A"/>
    <w:rsid w:val="007D506D"/>
    <w:rsid w:val="00857B0B"/>
    <w:rsid w:val="00992192"/>
    <w:rsid w:val="00995B3C"/>
    <w:rsid w:val="009D4228"/>
    <w:rsid w:val="009D48A6"/>
    <w:rsid w:val="009E63C4"/>
    <w:rsid w:val="009E64BF"/>
    <w:rsid w:val="00A00314"/>
    <w:rsid w:val="00A04C1D"/>
    <w:rsid w:val="00A46F60"/>
    <w:rsid w:val="00A47A54"/>
    <w:rsid w:val="00A51F64"/>
    <w:rsid w:val="00A52C2F"/>
    <w:rsid w:val="00A90C66"/>
    <w:rsid w:val="00A93C67"/>
    <w:rsid w:val="00AA092B"/>
    <w:rsid w:val="00AA29F2"/>
    <w:rsid w:val="00AA49D2"/>
    <w:rsid w:val="00AA5415"/>
    <w:rsid w:val="00AA7173"/>
    <w:rsid w:val="00AC35C8"/>
    <w:rsid w:val="00AE30AE"/>
    <w:rsid w:val="00AF0194"/>
    <w:rsid w:val="00AF36E5"/>
    <w:rsid w:val="00B06C8F"/>
    <w:rsid w:val="00B344C8"/>
    <w:rsid w:val="00B37C9A"/>
    <w:rsid w:val="00B37F6E"/>
    <w:rsid w:val="00B705D8"/>
    <w:rsid w:val="00B71689"/>
    <w:rsid w:val="00B746E5"/>
    <w:rsid w:val="00B96CB0"/>
    <w:rsid w:val="00BA2E08"/>
    <w:rsid w:val="00BC007E"/>
    <w:rsid w:val="00BC7016"/>
    <w:rsid w:val="00BC747A"/>
    <w:rsid w:val="00C11813"/>
    <w:rsid w:val="00C16681"/>
    <w:rsid w:val="00C16F03"/>
    <w:rsid w:val="00C27077"/>
    <w:rsid w:val="00C41C31"/>
    <w:rsid w:val="00C626B7"/>
    <w:rsid w:val="00C647D8"/>
    <w:rsid w:val="00C74DE4"/>
    <w:rsid w:val="00C97E88"/>
    <w:rsid w:val="00CB1398"/>
    <w:rsid w:val="00CC7EB6"/>
    <w:rsid w:val="00CD3BFD"/>
    <w:rsid w:val="00D170B7"/>
    <w:rsid w:val="00D33FAF"/>
    <w:rsid w:val="00D44245"/>
    <w:rsid w:val="00D662D0"/>
    <w:rsid w:val="00D81473"/>
    <w:rsid w:val="00D86CB4"/>
    <w:rsid w:val="00DD37F5"/>
    <w:rsid w:val="00DF01C3"/>
    <w:rsid w:val="00E46880"/>
    <w:rsid w:val="00E55488"/>
    <w:rsid w:val="00EC3666"/>
    <w:rsid w:val="00EF2C11"/>
    <w:rsid w:val="00F21871"/>
    <w:rsid w:val="00F26DAA"/>
    <w:rsid w:val="00F71CA6"/>
    <w:rsid w:val="00F769DE"/>
    <w:rsid w:val="00F82129"/>
    <w:rsid w:val="00F93200"/>
    <w:rsid w:val="00F95736"/>
    <w:rsid w:val="00F96682"/>
    <w:rsid w:val="00F976FD"/>
    <w:rsid w:val="00FD4514"/>
    <w:rsid w:val="00FF3B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D686"/>
  <w15:docId w15:val="{368543E3-B94C-498F-9023-46239C0E1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qFormat/>
    <w:rsid w:val="005E785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4305"/>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52E1B"/>
    <w:pPr>
      <w:suppressAutoHyphens w:val="0"/>
    </w:pPr>
    <w:rPr>
      <w:sz w:val="22"/>
    </w:rPr>
  </w:style>
  <w:style w:type="character" w:styleId="LineNumber">
    <w:name w:val="line number"/>
    <w:basedOn w:val="DefaultParagraphFont"/>
    <w:uiPriority w:val="99"/>
    <w:semiHidden/>
    <w:unhideWhenUsed/>
    <w:rsid w:val="00086B78"/>
  </w:style>
  <w:style w:type="character" w:styleId="FollowedHyperlink">
    <w:name w:val="FollowedHyperlink"/>
    <w:basedOn w:val="DefaultParagraphFont"/>
    <w:uiPriority w:val="99"/>
    <w:semiHidden/>
    <w:unhideWhenUsed/>
    <w:rsid w:val="001A7E9C"/>
    <w:rPr>
      <w:color w:val="954F72" w:themeColor="followedHyperlink"/>
      <w:u w:val="single"/>
    </w:rPr>
  </w:style>
  <w:style w:type="character" w:styleId="Emphasis">
    <w:name w:val="Emphasis"/>
    <w:basedOn w:val="DefaultParagraphFont"/>
    <w:uiPriority w:val="20"/>
    <w:qFormat/>
    <w:rsid w:val="0029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74">
      <w:bodyDiv w:val="1"/>
      <w:marLeft w:val="0"/>
      <w:marRight w:val="0"/>
      <w:marTop w:val="0"/>
      <w:marBottom w:val="0"/>
      <w:divBdr>
        <w:top w:val="none" w:sz="0" w:space="0" w:color="auto"/>
        <w:left w:val="none" w:sz="0" w:space="0" w:color="auto"/>
        <w:bottom w:val="none" w:sz="0" w:space="0" w:color="auto"/>
        <w:right w:val="none" w:sz="0" w:space="0" w:color="auto"/>
      </w:divBdr>
      <w:divsChild>
        <w:div w:id="1279876559">
          <w:marLeft w:val="480"/>
          <w:marRight w:val="0"/>
          <w:marTop w:val="0"/>
          <w:marBottom w:val="0"/>
          <w:divBdr>
            <w:top w:val="none" w:sz="0" w:space="0" w:color="auto"/>
            <w:left w:val="none" w:sz="0" w:space="0" w:color="auto"/>
            <w:bottom w:val="none" w:sz="0" w:space="0" w:color="auto"/>
            <w:right w:val="none" w:sz="0" w:space="0" w:color="auto"/>
          </w:divBdr>
          <w:divsChild>
            <w:div w:id="815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185">
      <w:bodyDiv w:val="1"/>
      <w:marLeft w:val="0"/>
      <w:marRight w:val="0"/>
      <w:marTop w:val="0"/>
      <w:marBottom w:val="0"/>
      <w:divBdr>
        <w:top w:val="none" w:sz="0" w:space="0" w:color="auto"/>
        <w:left w:val="none" w:sz="0" w:space="0" w:color="auto"/>
        <w:bottom w:val="none" w:sz="0" w:space="0" w:color="auto"/>
        <w:right w:val="none" w:sz="0" w:space="0" w:color="auto"/>
      </w:divBdr>
      <w:divsChild>
        <w:div w:id="456408412">
          <w:marLeft w:val="480"/>
          <w:marRight w:val="0"/>
          <w:marTop w:val="0"/>
          <w:marBottom w:val="0"/>
          <w:divBdr>
            <w:top w:val="none" w:sz="0" w:space="0" w:color="auto"/>
            <w:left w:val="none" w:sz="0" w:space="0" w:color="auto"/>
            <w:bottom w:val="none" w:sz="0" w:space="0" w:color="auto"/>
            <w:right w:val="none" w:sz="0" w:space="0" w:color="auto"/>
          </w:divBdr>
          <w:divsChild>
            <w:div w:id="1623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1221">
      <w:bodyDiv w:val="1"/>
      <w:marLeft w:val="0"/>
      <w:marRight w:val="0"/>
      <w:marTop w:val="0"/>
      <w:marBottom w:val="0"/>
      <w:divBdr>
        <w:top w:val="none" w:sz="0" w:space="0" w:color="auto"/>
        <w:left w:val="none" w:sz="0" w:space="0" w:color="auto"/>
        <w:bottom w:val="none" w:sz="0" w:space="0" w:color="auto"/>
        <w:right w:val="none" w:sz="0" w:space="0" w:color="auto"/>
      </w:divBdr>
      <w:divsChild>
        <w:div w:id="1814368038">
          <w:marLeft w:val="480"/>
          <w:marRight w:val="0"/>
          <w:marTop w:val="0"/>
          <w:marBottom w:val="0"/>
          <w:divBdr>
            <w:top w:val="none" w:sz="0" w:space="0" w:color="auto"/>
            <w:left w:val="none" w:sz="0" w:space="0" w:color="auto"/>
            <w:bottom w:val="none" w:sz="0" w:space="0" w:color="auto"/>
            <w:right w:val="none" w:sz="0" w:space="0" w:color="auto"/>
          </w:divBdr>
          <w:divsChild>
            <w:div w:id="3851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512">
      <w:bodyDiv w:val="1"/>
      <w:marLeft w:val="0"/>
      <w:marRight w:val="0"/>
      <w:marTop w:val="0"/>
      <w:marBottom w:val="0"/>
      <w:divBdr>
        <w:top w:val="none" w:sz="0" w:space="0" w:color="auto"/>
        <w:left w:val="none" w:sz="0" w:space="0" w:color="auto"/>
        <w:bottom w:val="none" w:sz="0" w:space="0" w:color="auto"/>
        <w:right w:val="none" w:sz="0" w:space="0" w:color="auto"/>
      </w:divBdr>
      <w:divsChild>
        <w:div w:id="1239054630">
          <w:marLeft w:val="480"/>
          <w:marRight w:val="0"/>
          <w:marTop w:val="0"/>
          <w:marBottom w:val="0"/>
          <w:divBdr>
            <w:top w:val="none" w:sz="0" w:space="0" w:color="auto"/>
            <w:left w:val="none" w:sz="0" w:space="0" w:color="auto"/>
            <w:bottom w:val="none" w:sz="0" w:space="0" w:color="auto"/>
            <w:right w:val="none" w:sz="0" w:space="0" w:color="auto"/>
          </w:divBdr>
          <w:divsChild>
            <w:div w:id="440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515">
      <w:bodyDiv w:val="1"/>
      <w:marLeft w:val="0"/>
      <w:marRight w:val="0"/>
      <w:marTop w:val="0"/>
      <w:marBottom w:val="0"/>
      <w:divBdr>
        <w:top w:val="none" w:sz="0" w:space="0" w:color="auto"/>
        <w:left w:val="none" w:sz="0" w:space="0" w:color="auto"/>
        <w:bottom w:val="none" w:sz="0" w:space="0" w:color="auto"/>
        <w:right w:val="none" w:sz="0" w:space="0" w:color="auto"/>
      </w:divBdr>
      <w:divsChild>
        <w:div w:id="2021928709">
          <w:marLeft w:val="480"/>
          <w:marRight w:val="0"/>
          <w:marTop w:val="0"/>
          <w:marBottom w:val="0"/>
          <w:divBdr>
            <w:top w:val="none" w:sz="0" w:space="0" w:color="auto"/>
            <w:left w:val="none" w:sz="0" w:space="0" w:color="auto"/>
            <w:bottom w:val="none" w:sz="0" w:space="0" w:color="auto"/>
            <w:right w:val="none" w:sz="0" w:space="0" w:color="auto"/>
          </w:divBdr>
          <w:divsChild>
            <w:div w:id="6229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2340">
      <w:bodyDiv w:val="1"/>
      <w:marLeft w:val="0"/>
      <w:marRight w:val="0"/>
      <w:marTop w:val="0"/>
      <w:marBottom w:val="0"/>
      <w:divBdr>
        <w:top w:val="none" w:sz="0" w:space="0" w:color="auto"/>
        <w:left w:val="none" w:sz="0" w:space="0" w:color="auto"/>
        <w:bottom w:val="none" w:sz="0" w:space="0" w:color="auto"/>
        <w:right w:val="none" w:sz="0" w:space="0" w:color="auto"/>
      </w:divBdr>
      <w:divsChild>
        <w:div w:id="1048840746">
          <w:marLeft w:val="480"/>
          <w:marRight w:val="0"/>
          <w:marTop w:val="0"/>
          <w:marBottom w:val="0"/>
          <w:divBdr>
            <w:top w:val="none" w:sz="0" w:space="0" w:color="auto"/>
            <w:left w:val="none" w:sz="0" w:space="0" w:color="auto"/>
            <w:bottom w:val="none" w:sz="0" w:space="0" w:color="auto"/>
            <w:right w:val="none" w:sz="0" w:space="0" w:color="auto"/>
          </w:divBdr>
          <w:divsChild>
            <w:div w:id="6122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948">
      <w:bodyDiv w:val="1"/>
      <w:marLeft w:val="0"/>
      <w:marRight w:val="0"/>
      <w:marTop w:val="0"/>
      <w:marBottom w:val="0"/>
      <w:divBdr>
        <w:top w:val="none" w:sz="0" w:space="0" w:color="auto"/>
        <w:left w:val="none" w:sz="0" w:space="0" w:color="auto"/>
        <w:bottom w:val="none" w:sz="0" w:space="0" w:color="auto"/>
        <w:right w:val="none" w:sz="0" w:space="0" w:color="auto"/>
      </w:divBdr>
      <w:divsChild>
        <w:div w:id="499538740">
          <w:marLeft w:val="480"/>
          <w:marRight w:val="0"/>
          <w:marTop w:val="0"/>
          <w:marBottom w:val="0"/>
          <w:divBdr>
            <w:top w:val="none" w:sz="0" w:space="0" w:color="auto"/>
            <w:left w:val="none" w:sz="0" w:space="0" w:color="auto"/>
            <w:bottom w:val="none" w:sz="0" w:space="0" w:color="auto"/>
            <w:right w:val="none" w:sz="0" w:space="0" w:color="auto"/>
          </w:divBdr>
          <w:divsChild>
            <w:div w:id="799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553">
      <w:bodyDiv w:val="1"/>
      <w:marLeft w:val="0"/>
      <w:marRight w:val="0"/>
      <w:marTop w:val="0"/>
      <w:marBottom w:val="0"/>
      <w:divBdr>
        <w:top w:val="none" w:sz="0" w:space="0" w:color="auto"/>
        <w:left w:val="none" w:sz="0" w:space="0" w:color="auto"/>
        <w:bottom w:val="none" w:sz="0" w:space="0" w:color="auto"/>
        <w:right w:val="none" w:sz="0" w:space="0" w:color="auto"/>
      </w:divBdr>
      <w:divsChild>
        <w:div w:id="1853258900">
          <w:marLeft w:val="480"/>
          <w:marRight w:val="0"/>
          <w:marTop w:val="0"/>
          <w:marBottom w:val="0"/>
          <w:divBdr>
            <w:top w:val="none" w:sz="0" w:space="0" w:color="auto"/>
            <w:left w:val="none" w:sz="0" w:space="0" w:color="auto"/>
            <w:bottom w:val="none" w:sz="0" w:space="0" w:color="auto"/>
            <w:right w:val="none" w:sz="0" w:space="0" w:color="auto"/>
          </w:divBdr>
          <w:divsChild>
            <w:div w:id="21059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03/en12131" TargetMode="External"/><Relationship Id="rId18" Type="http://schemas.openxmlformats.org/officeDocument/2006/relationships/hyperlink" Target="https://doi.org/10.1007/s00442-007-0931-8" TargetMode="External"/><Relationship Id="rId26" Type="http://schemas.openxmlformats.org/officeDocument/2006/relationships/hyperlink" Target="https://doi.org/10.2307/1936677" TargetMode="External"/><Relationship Id="rId39" Type="http://schemas.openxmlformats.org/officeDocument/2006/relationships/hyperlink" Target="https://doi.org/10.1111/j.1365-2435.2009.01661.x" TargetMode="External"/><Relationship Id="rId21" Type="http://schemas.openxmlformats.org/officeDocument/2006/relationships/hyperlink" Target="https://doi.org/10.2307/3545480" TargetMode="External"/><Relationship Id="rId34" Type="http://schemas.openxmlformats.org/officeDocument/2006/relationships/hyperlink" Target="https://doi.org/10.2307/3099977" TargetMode="External"/><Relationship Id="rId42" Type="http://schemas.openxmlformats.org/officeDocument/2006/relationships/hyperlink" Target="https://doi.org/10.1007/s10530-011-0097-5" TargetMode="External"/><Relationship Id="rId47" Type="http://schemas.openxmlformats.org/officeDocument/2006/relationships/hyperlink" Target="https://doi.org/10.3159/10-RA-037.1" TargetMode="External"/><Relationship Id="rId50" Type="http://schemas.openxmlformats.org/officeDocument/2006/relationships/hyperlink" Target="https://doi.org/10.1111/gcb.12407" TargetMode="External"/><Relationship Id="rId55" Type="http://schemas.openxmlformats.org/officeDocument/2006/relationships/hyperlink" Target="https://doi.org/10.1007/s10682-017-9899-y" TargetMode="External"/><Relationship Id="rId7" Type="http://schemas.openxmlformats.org/officeDocument/2006/relationships/hyperlink" Target="https://doi.org/10.18637/jss.v067.i01" TargetMode="External"/><Relationship Id="rId2" Type="http://schemas.openxmlformats.org/officeDocument/2006/relationships/styles" Target="styles.xml"/><Relationship Id="rId16" Type="http://schemas.openxmlformats.org/officeDocument/2006/relationships/hyperlink" Target="http://hdl.handle.net/20.500.11937/27347" TargetMode="External"/><Relationship Id="rId29" Type="http://schemas.openxmlformats.org/officeDocument/2006/relationships/hyperlink" Target="https://doi.org/10.1111/j.1600-0706.2009.17430.x" TargetMode="External"/><Relationship Id="rId11" Type="http://schemas.openxmlformats.org/officeDocument/2006/relationships/hyperlink" Target="https://doi.org/10.1007/s00114-006-0185-z" TargetMode="External"/><Relationship Id="rId24" Type="http://schemas.openxmlformats.org/officeDocument/2006/relationships/hyperlink" Target="https://doi.org/10.2307/2484443" TargetMode="External"/><Relationship Id="rId32" Type="http://schemas.openxmlformats.org/officeDocument/2006/relationships/hyperlink" Target="https://doi.org/10.1007/s00442-015-3530-0" TargetMode="External"/><Relationship Id="rId37" Type="http://schemas.openxmlformats.org/officeDocument/2006/relationships/hyperlink" Target="https://CRAN.R-project.org/package=vegan" TargetMode="External"/><Relationship Id="rId40" Type="http://schemas.openxmlformats.org/officeDocument/2006/relationships/hyperlink" Target="https://doi.org/10.2307/2445923" TargetMode="External"/><Relationship Id="rId45" Type="http://schemas.openxmlformats.org/officeDocument/2006/relationships/hyperlink" Target="https://doi.org/10.2307/5979" TargetMode="External"/><Relationship Id="rId53" Type="http://schemas.openxmlformats.org/officeDocument/2006/relationships/hyperlink" Target="https://doi.org/10.1007/s11258-020-01111-3" TargetMode="External"/><Relationship Id="rId58" Type="http://schemas.openxmlformats.org/officeDocument/2006/relationships/image" Target="media/image3.png"/><Relationship Id="rId5" Type="http://schemas.openxmlformats.org/officeDocument/2006/relationships/hyperlink" Target="https://doi.org/10.1007/BF00776412" TargetMode="External"/><Relationship Id="rId61" Type="http://schemas.openxmlformats.org/officeDocument/2006/relationships/theme" Target="theme/theme1.xml"/><Relationship Id="rId19" Type="http://schemas.openxmlformats.org/officeDocument/2006/relationships/hyperlink" Target="https://doi.org/10.1007/s00442-005-0154-9" TargetMode="External"/><Relationship Id="rId14" Type="http://schemas.openxmlformats.org/officeDocument/2006/relationships/hyperlink" Target="https://doi.org/10.2307/2259181" TargetMode="External"/><Relationship Id="rId22" Type="http://schemas.openxmlformats.org/officeDocument/2006/relationships/hyperlink" Target="https://doi.org/10.1111/j.0030-1299.2006.14258.x" TargetMode="External"/><Relationship Id="rId27" Type="http://schemas.openxmlformats.org/officeDocument/2006/relationships/hyperlink" Target="https://doi.org/10.1139/B07-051" TargetMode="External"/><Relationship Id="rId30" Type="http://schemas.openxmlformats.org/officeDocument/2006/relationships/hyperlink" Target="https://doi.org/10.1016/j.biocon.2007.12.029" TargetMode="External"/><Relationship Id="rId35" Type="http://schemas.openxmlformats.org/officeDocument/2006/relationships/hyperlink" Target="https://doi.org/10.1890/0012-9658(1998)079%5B0734:FFSDMS%5D2.0.CO;2" TargetMode="External"/><Relationship Id="rId43" Type="http://schemas.openxmlformats.org/officeDocument/2006/relationships/hyperlink" Target="https://doi.org/10.3389/fevo.2019.00246" TargetMode="External"/><Relationship Id="rId48" Type="http://schemas.openxmlformats.org/officeDocument/2006/relationships/hyperlink" Target="https://doi.org/10.1086/283691" TargetMode="External"/><Relationship Id="rId56" Type="http://schemas.openxmlformats.org/officeDocument/2006/relationships/image" Target="media/image1.png"/><Relationship Id="rId8" Type="http://schemas.openxmlformats.org/officeDocument/2006/relationships/hyperlink" Target="https://doi.org/10.2307/2442060" TargetMode="External"/><Relationship Id="rId51" Type="http://schemas.openxmlformats.org/officeDocument/2006/relationships/hyperlink" Target="https://doi.org/10.1111/1365-2745.12203" TargetMode="External"/><Relationship Id="rId3" Type="http://schemas.openxmlformats.org/officeDocument/2006/relationships/settings" Target="settings.xml"/><Relationship Id="rId12" Type="http://schemas.openxmlformats.org/officeDocument/2006/relationships/hyperlink" Target="https://doi.org/10.1111/een.12028" TargetMode="External"/><Relationship Id="rId17" Type="http://schemas.openxmlformats.org/officeDocument/2006/relationships/hyperlink" Target="https://doi.org/10.1016/j.baae.2012.02.006" TargetMode="External"/><Relationship Id="rId25" Type="http://schemas.openxmlformats.org/officeDocument/2006/relationships/hyperlink" Target="https://doi.org/10.1016/j.ppees.2008.11.001" TargetMode="External"/><Relationship Id="rId33" Type="http://schemas.openxmlformats.org/officeDocument/2006/relationships/hyperlink" Target="http://dx.doi.org/10.2307/25027952" TargetMode="External"/><Relationship Id="rId38" Type="http://schemas.openxmlformats.org/officeDocument/2006/relationships/hyperlink" Target="https://doi.org/10.1002/ecs2.3397" TargetMode="External"/><Relationship Id="rId46" Type="http://schemas.openxmlformats.org/officeDocument/2006/relationships/hyperlink" Target="https://doi.org/10.2307/1938098" TargetMode="External"/><Relationship Id="rId59" Type="http://schemas.openxmlformats.org/officeDocument/2006/relationships/image" Target="media/image4.png"/><Relationship Id="rId20" Type="http://schemas.openxmlformats.org/officeDocument/2006/relationships/hyperlink" Target="https://doi.org/10.2307/2996363" TargetMode="External"/><Relationship Id="rId41" Type="http://schemas.openxmlformats.org/officeDocument/2006/relationships/hyperlink" Target="https://doi.org/10.1086/327511" TargetMode="External"/><Relationship Id="rId54" Type="http://schemas.openxmlformats.org/officeDocument/2006/relationships/hyperlink" Target="https://doi.org/10.1093/ee/23.5.1165" TargetMode="External"/><Relationship Id="rId1" Type="http://schemas.openxmlformats.org/officeDocument/2006/relationships/customXml" Target="../customXml/item1.xml"/><Relationship Id="rId6" Type="http://schemas.openxmlformats.org/officeDocument/2006/relationships/hyperlink" Target="https://doi.org/10.1146/annurev.ecolsys.38.091206.095818" TargetMode="External"/><Relationship Id="rId15" Type="http://schemas.openxmlformats.org/officeDocument/2006/relationships/hyperlink" Target="https://doi.org/10.3897/BDJ.9.e65768" TargetMode="External"/><Relationship Id="rId23" Type="http://schemas.openxmlformats.org/officeDocument/2006/relationships/hyperlink" Target="https://doi.org/10.2307/2425919" TargetMode="External"/><Relationship Id="rId28" Type="http://schemas.openxmlformats.org/officeDocument/2006/relationships/hyperlink" Target="https://doi.org/10.1155/2012/752815" TargetMode="External"/><Relationship Id="rId36" Type="http://schemas.openxmlformats.org/officeDocument/2006/relationships/hyperlink" Target="https://www.gobotany.nativeplanttrust.org/" TargetMode="External"/><Relationship Id="rId49" Type="http://schemas.openxmlformats.org/officeDocument/2006/relationships/hyperlink" Target="https://doi.org/10.1111/j.1365-2486.2010.02386.x" TargetMode="External"/><Relationship Id="rId57" Type="http://schemas.openxmlformats.org/officeDocument/2006/relationships/image" Target="media/image2.svg"/><Relationship Id="rId10" Type="http://schemas.openxmlformats.org/officeDocument/2006/relationships/hyperlink" Target="https://doi.org/10.1007/PL00012655" TargetMode="External"/><Relationship Id="rId31" Type="http://schemas.openxmlformats.org/officeDocument/2006/relationships/hyperlink" Target="https://doi.org/10.1111/j.1523-1739.2012.01927.x" TargetMode="External"/><Relationship Id="rId44" Type="http://schemas.openxmlformats.org/officeDocument/2006/relationships/hyperlink" Target="https://doi.org/10.1111/ecog.00983" TargetMode="External"/><Relationship Id="rId52" Type="http://schemas.openxmlformats.org/officeDocument/2006/relationships/hyperlink" Target="https://doi.org/10.1111/een.1266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936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063C-CE62-4729-B106-C8544BD5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26</Pages>
  <Words>6823</Words>
  <Characters>38895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dc:description/>
  <cp:lastModifiedBy>Clark, Robert Emerson</cp:lastModifiedBy>
  <cp:revision>54</cp:revision>
  <dcterms:created xsi:type="dcterms:W3CDTF">2022-03-21T13:40:00Z</dcterms:created>
  <dcterms:modified xsi:type="dcterms:W3CDTF">2022-05-23T14:32:00Z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