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26479F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proofErr w:type="gramStart"/>
      <w:r w:rsidR="00AF36E5">
        <w:rPr>
          <w:rFonts w:ascii="Times New Roman" w:hAnsi="Times New Roman" w:cs="Times New Roman"/>
          <w:sz w:val="24"/>
          <w:szCs w:val="24"/>
        </w:rPr>
        <w:t>D</w:t>
      </w:r>
      <w:r>
        <w:rPr>
          <w:rFonts w:ascii="Times New Roman" w:hAnsi="Times New Roman" w:cs="Times New Roman"/>
          <w:sz w:val="24"/>
          <w:szCs w:val="24"/>
        </w:rPr>
        <w:t>espite entirely removing three growing seasons worth of elaiosomes, there</w:t>
      </w:r>
      <w:proofErr w:type="gramEnd"/>
      <w:r>
        <w:rPr>
          <w:rFonts w:ascii="Times New Roman" w:hAnsi="Times New Roman" w:cs="Times New Roman"/>
          <w:sz w:val="24"/>
          <w:szCs w:val="24"/>
        </w:rPr>
        <w:t xml:space="preserve"> were modest reductions in the proportional coverage of ant-dispersed plants. Ant communities were not impacted or had made a recovery within the multi-year duration of the experiment. </w:t>
      </w:r>
      <w:r w:rsidR="004B25B5">
        <w:rPr>
          <w:rFonts w:ascii="Times New Roman" w:hAnsi="Times New Roman" w:cs="Times New Roman"/>
          <w:sz w:val="24"/>
          <w:szCs w:val="24"/>
        </w:rPr>
        <w:t>Consequently, e</w:t>
      </w:r>
      <w:r>
        <w:rPr>
          <w:rFonts w:ascii="Times New Roman" w:hAnsi="Times New Roman" w:cs="Times New Roman"/>
          <w:sz w:val="24"/>
          <w:szCs w:val="24"/>
        </w:rPr>
        <w:t xml:space="preserv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were limited by elaiosomes was limited, supporting more recent research indicating that </w:t>
      </w:r>
      <w:r w:rsidR="004B25B5">
        <w:rPr>
          <w:rFonts w:ascii="Times New Roman" w:hAnsi="Times New Roman" w:cs="Times New Roman"/>
          <w:sz w:val="24"/>
          <w:szCs w:val="24"/>
        </w:rPr>
        <w:t xml:space="preserve">ant </w:t>
      </w:r>
      <w:r>
        <w:rPr>
          <w:rFonts w:ascii="Times New Roman" w:hAnsi="Times New Roman" w:cs="Times New Roman"/>
          <w:sz w:val="24"/>
          <w:szCs w:val="24"/>
        </w:rPr>
        <w:t>population densities are not constrained by the availability of myrmecochores. As long as surrounding populations of understory forest plants are maintained, both mutualistic ants and ant-dispersed plant communities have a robust ability to rebound from a reduction in this food source.</w:t>
      </w:r>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2DF59B1A" w14:textId="379B7E13"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1ADA861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2006, Dunn et al. 2007). This plant guild includes a diverse assortment of over 11,000 species that employ this dispersal strategy, and produce diaspores with soft, lipid-rich appendages called elaiosomes (Warren and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 xml:space="preserve">foraging workers return the seeds to the parent colony, remove the elaiosomes to feed to brood, and then discard the remaining seed to ant colony middens (Morales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 especially given that elaiosomes nutritional quality seems to match the nutritional needs of developing ant larvae (Fischer et al. 2008). It is predicted that elaiosomes-bearing plants should have trophic impacts on ants by increasing population size of dispersing ants when available. 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1A9F6BD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02C2C74"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could be manipulated if this pulse of nutrients was consistently found at high frequency. In all,</w:t>
      </w:r>
      <w:r>
        <w:rPr>
          <w:rFonts w:ascii="Times New Roman" w:hAnsi="Times New Roman" w:cs="Times New Roman"/>
          <w:sz w:val="24"/>
          <w:szCs w:val="24"/>
        </w:rPr>
        <w:t xml:space="preserve"> there are relatively few studies indicating the importance of elaiosomes for maintaining populations of </w:t>
      </w:r>
      <w:r>
        <w:rPr>
          <w:rFonts w:ascii="Times New Roman" w:hAnsi="Times New Roman" w:cs="Times New Roman"/>
          <w:i/>
          <w:iCs/>
          <w:sz w:val="24"/>
          <w:szCs w:val="24"/>
        </w:rPr>
        <w:t xml:space="preserve">Aphaenogaster </w:t>
      </w:r>
      <w:r>
        <w:rPr>
          <w:rFonts w:ascii="Times New Roman" w:hAnsi="Times New Roman" w:cs="Times New Roman"/>
          <w:sz w:val="24"/>
          <w:szCs w:val="24"/>
        </w:rPr>
        <w:t>over multiple years,</w:t>
      </w:r>
      <w:r>
        <w:rPr>
          <w:rFonts w:ascii="Times New Roman" w:hAnsi="Times New Roman" w:cs="Times New Roman"/>
          <w:i/>
          <w:iCs/>
          <w:sz w:val="24"/>
          <w:szCs w:val="24"/>
        </w:rPr>
        <w:t xml:space="preserve"> </w:t>
      </w:r>
      <w:r>
        <w:rPr>
          <w:rFonts w:ascii="Times New Roman" w:hAnsi="Times New Roman" w:cs="Times New Roman"/>
          <w:sz w:val="24"/>
          <w:szCs w:val="24"/>
        </w:rPr>
        <w:t>particularly in the context of the ability of this mutualistic community to tolerate disturbance.</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4C1DB6CB"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plants and created a list of species found in studies conducted in eastern North America. With this species list, I used online references, including the New England region maps on GoBotany.com (Native Plant Trust 2021), to see which plant species had distributions including </w:t>
      </w:r>
      <w:r>
        <w:rPr>
          <w:rFonts w:ascii="Times New Roman" w:hAnsi="Times New Roman" w:cs="Times New Roman"/>
          <w:sz w:val="24"/>
          <w:szCs w:val="24"/>
        </w:rPr>
        <w:lastRenderedPageBreak/>
        <w:t>any Connecticut counties. Connecticut myrmecochores were included in Table 1 if studies validated ant dispersal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7487445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ant-dispersed plants numerically dominate the understory plant community. </w:t>
      </w:r>
      <w:bookmarkStart w:id="1"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 I</w:t>
      </w:r>
      <w:r w:rsidR="00C27077">
        <w:rPr>
          <w:rFonts w:ascii="Times New Roman" w:hAnsi="Times New Roman" w:cs="Times New Roman"/>
          <w:sz w:val="24"/>
          <w:szCs w:val="24"/>
        </w:rPr>
        <w:t xml:space="preserve"> </w:t>
      </w:r>
      <w:r>
        <w:rPr>
          <w:rFonts w:ascii="Times New Roman" w:hAnsi="Times New Roman" w:cs="Times New Roman"/>
          <w:sz w:val="24"/>
          <w:szCs w:val="24"/>
        </w:rPr>
        <w:t xml:space="preserve">measured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C27077">
        <w:rPr>
          <w:rFonts w:ascii="Times New Roman" w:hAnsi="Times New Roman" w:cs="Times New Roman"/>
          <w:sz w:val="24"/>
          <w:szCs w:val="24"/>
        </w:rPr>
        <w:t xml:space="preserve"> (detailed transect methods provided in Appendix 1, Figs. S2-S5). </w:t>
      </w:r>
      <w:bookmarkEnd w:id="1"/>
      <w:r w:rsidR="009E63C4">
        <w:rPr>
          <w:rFonts w:ascii="Times New Roman" w:hAnsi="Times New Roman" w:cs="Times New Roman"/>
          <w:sz w:val="24"/>
          <w:szCs w:val="24"/>
        </w:rPr>
        <w:t>All</w:t>
      </w:r>
      <w:r>
        <w:rPr>
          <w:rFonts w:ascii="Times New Roman" w:hAnsi="Times New Roman" w:cs="Times New Roman"/>
          <w:sz w:val="24"/>
          <w:szCs w:val="24"/>
        </w:rPr>
        <w:t xml:space="preserve"> non-graminoid herbaceous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 </w:t>
      </w:r>
    </w:p>
    <w:p w14:paraId="00490522" w14:textId="70BA1B2E"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r w:rsidR="00A90C66">
        <w:rPr>
          <w:rFonts w:ascii="Times New Roman" w:hAnsi="Times New Roman" w:cs="Times New Roman"/>
          <w:i/>
          <w:iCs/>
          <w:sz w:val="24"/>
          <w:szCs w:val="24"/>
        </w:rPr>
        <w:t>Simulating a small-scale disturbance trail at Henry Buck Trail</w:t>
      </w:r>
    </w:p>
    <w:p w14:paraId="0C56A3E0" w14:textId="57A88729"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2" w:name="_Hlk98755608"/>
      <w:r w:rsidR="00DD37F5">
        <w:rPr>
          <w:rFonts w:ascii="Times New Roman" w:hAnsi="Times New Roman" w:cs="Times New Roman"/>
          <w:sz w:val="24"/>
          <w:szCs w:val="24"/>
        </w:rPr>
        <w:t>By hand I removed the following: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 xml:space="preserve">. </w:t>
      </w:r>
      <w:bookmarkEnd w:id="2"/>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 </w:t>
      </w:r>
      <w:bookmarkStart w:id="3"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 pods that were extracted from removal treatments.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of the elaiosome limitation 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3"/>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proofErr w:type="spellStart"/>
      <w:r w:rsidR="00AC35C8" w:rsidRPr="00732B1D">
        <w:rPr>
          <w:rFonts w:ascii="Times New Roman" w:hAnsi="Times New Roman" w:cs="Times New Roman"/>
          <w:sz w:val="24"/>
          <w:szCs w:val="24"/>
        </w:rPr>
        <w:t>Sasidharan</w:t>
      </w:r>
      <w:proofErr w:type="spellEnd"/>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w:t>
      </w:r>
      <w:r>
        <w:rPr>
          <w:rFonts w:ascii="Times New Roman" w:hAnsi="Times New Roman" w:cs="Times New Roman"/>
          <w:sz w:val="24"/>
          <w:szCs w:val="24"/>
        </w:rPr>
        <w:lastRenderedPageBreak/>
        <w:t xml:space="preserve">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1B19C51" w:rsidR="0028310C" w:rsidRDefault="00A52C2F" w:rsidP="007451AF">
      <w:pPr>
        <w:spacing w:line="480" w:lineRule="auto"/>
        <w:rPr>
          <w:rFonts w:ascii="Times New Roman" w:hAnsi="Times New Roman" w:cs="Times New Roman"/>
          <w:sz w:val="24"/>
          <w:szCs w:val="24"/>
        </w:rPr>
      </w:pPr>
      <w:bookmarkStart w:id="4"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w:t>
      </w:r>
      <w:proofErr w:type="gramStart"/>
      <w:r>
        <w:rPr>
          <w:rFonts w:ascii="Times New Roman" w:hAnsi="Times New Roman" w:cs="Times New Roman"/>
          <w:sz w:val="24"/>
          <w:szCs w:val="24"/>
        </w:rPr>
        <w:t xml:space="preserve"> 2017</w:t>
      </w:r>
      <w:proofErr w:type="gramEnd"/>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5CA82BC8" w:rsidR="00CC7EB6" w:rsidRDefault="00CC7EB6" w:rsidP="007451AF">
      <w:pPr>
        <w:spacing w:line="480" w:lineRule="auto"/>
        <w:rPr>
          <w:rFonts w:ascii="Times New Roman" w:hAnsi="Times New Roman" w:cs="Times New Roman"/>
          <w:sz w:val="24"/>
          <w:szCs w:val="24"/>
        </w:rPr>
      </w:pPr>
      <w:bookmarkStart w:id="5" w:name="_Hlk98768044"/>
      <w:r>
        <w:rPr>
          <w:rFonts w:ascii="Times New Roman" w:hAnsi="Times New Roman" w:cs="Times New Roman"/>
          <w:sz w:val="24"/>
          <w:szCs w:val="24"/>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bookmarkEnd w:id="4"/>
    <w:bookmarkEnd w:id="5"/>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7A9931F8"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For analysis of proportional plant coverage at Henry Buck, I constructed </w:t>
      </w:r>
      <w:r w:rsidR="007D506D">
        <w:rPr>
          <w:rFonts w:ascii="Times New Roman" w:hAnsi="Times New Roman" w:cs="Times New Roman"/>
          <w:sz w:val="24"/>
          <w:szCs w:val="24"/>
        </w:rPr>
        <w:t xml:space="preserve">a </w:t>
      </w:r>
      <w:r>
        <w:rPr>
          <w:rFonts w:ascii="Times New Roman" w:hAnsi="Times New Roman" w:cs="Times New Roman"/>
          <w:sz w:val="24"/>
          <w:szCs w:val="24"/>
        </w:rPr>
        <w:t xml:space="preserve">Generalized Linear Mixed Model (GLMM) using the lme4 package (Bates et al. 2015), and model estimates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w:t>
      </w:r>
      <w:r>
        <w:rPr>
          <w:rFonts w:ascii="Times New Roman" w:hAnsi="Times New Roman" w:cs="Times New Roman"/>
          <w:sz w:val="24"/>
          <w:szCs w:val="24"/>
        </w:rPr>
        <w:lastRenderedPageBreak/>
        <w:t>using the car package (Fox and Weisberg 2011). 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rank test was employed due to the highly non-normal structure of these data (Ruxton and Beauchamp 2008). For analysis of species richness (estimated site-specific rarefaction),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1813F666" w:rsidR="0028310C" w:rsidRDefault="00A90C66" w:rsidP="007451AF">
      <w:pPr>
        <w:spacing w:line="480" w:lineRule="auto"/>
        <w:rPr>
          <w:rFonts w:ascii="Times New Roman" w:hAnsi="Times New Roman" w:cs="Times New Roman"/>
          <w:sz w:val="24"/>
          <w:szCs w:val="24"/>
        </w:rPr>
      </w:pPr>
      <w:bookmarkStart w:id="6" w:name="_Hlk98767272"/>
      <w:r>
        <w:rPr>
          <w:rFonts w:ascii="Times New Roman" w:hAnsi="Times New Roman" w:cs="Times New Roman"/>
          <w:sz w:val="24"/>
          <w:szCs w:val="24"/>
        </w:rPr>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6"/>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being the only myrmecochore species found at all sites. Notably, line transects revealed that the highest % cover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occurring in this site’s transect and a percent coverage for myrmecochores of 87.2% within the herbaceous layer.</w:t>
      </w:r>
    </w:p>
    <w:p w14:paraId="05544586" w14:textId="70477A88"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 xml:space="preserve">Erythronium </w:t>
      </w:r>
      <w:proofErr w:type="spellStart"/>
      <w:r w:rsidR="00A90C66">
        <w:rPr>
          <w:rFonts w:ascii="Times New Roman" w:hAnsi="Times New Roman" w:cs="Times New Roman"/>
          <w:i/>
          <w:iCs/>
          <w:sz w:val="24"/>
          <w:szCs w:val="24"/>
        </w:rPr>
        <w:t>americanum</w:t>
      </w:r>
      <w:proofErr w:type="spellEnd"/>
      <w:r w:rsidR="00A90C66">
        <w:rPr>
          <w:rFonts w:ascii="Times New Roman" w:hAnsi="Times New Roman" w:cs="Times New Roman"/>
          <w:sz w:val="24"/>
          <w:szCs w:val="24"/>
        </w:rPr>
        <w:t xml:space="preserve">) were the four most abundant ant-dispersed plants at the end of this survey (Fig. 1). Our historical removal treatments significantly reduced </w:t>
      </w:r>
      <w:r w:rsidR="00A90C66">
        <w:rPr>
          <w:rFonts w:ascii="Times New Roman" w:hAnsi="Times New Roman" w:cs="Times New Roman"/>
          <w:sz w:val="24"/>
          <w:szCs w:val="24"/>
        </w:rPr>
        <w:lastRenderedPageBreak/>
        <w:t>the proportional coverage of all ant-dispersed plants compared to non-ant-dispersed plants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plots did not result in increased numbers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plants</w:t>
      </w:r>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compared to controls (Negative binomial GLMM, </w:t>
      </w:r>
      <w:proofErr w:type="spellStart"/>
      <w:r w:rsidR="00A90C66">
        <w:rPr>
          <w:rFonts w:ascii="Times New Roman" w:hAnsi="Times New Roman" w:cs="Times New Roman"/>
          <w:sz w:val="24"/>
          <w:szCs w:val="24"/>
        </w:rPr>
        <w:t>posthoc</w:t>
      </w:r>
      <w:proofErr w:type="spellEnd"/>
      <w:r w:rsidR="00A90C66">
        <w:rPr>
          <w:rFonts w:ascii="Times New Roman" w:hAnsi="Times New Roman" w:cs="Times New Roman"/>
          <w:sz w:val="24"/>
          <w:szCs w:val="24"/>
        </w:rPr>
        <w:t xml:space="preserve"> test, </w:t>
      </w:r>
      <w:r w:rsidR="00A90C66">
        <w:rPr>
          <w:rFonts w:ascii="Times New Roman" w:hAnsi="Times New Roman" w:cs="Times New Roman"/>
          <w:i/>
          <w:iCs/>
          <w:sz w:val="24"/>
          <w:szCs w:val="24"/>
        </w:rPr>
        <w:t>Z</w:t>
      </w:r>
      <w:r w:rsidR="00A90C66">
        <w:rPr>
          <w:rFonts w:ascii="Times New Roman" w:hAnsi="Times New Roman" w:cs="Times New Roman"/>
          <w:sz w:val="24"/>
          <w:szCs w:val="24"/>
        </w:rPr>
        <w:t xml:space="preserve"> ratio = -1.265,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0.414). 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seeds to plots had intermediate proportional covered by ant-dispersed plants overall (Fig. 2, Tukey HSD). In all, these results suggest that the manipulation only moderately reduced the proportional abundance of myrmecochores, and they remained dominant over non-</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plots did not exhibit differences in community-wide species composition.</w:t>
      </w:r>
    </w:p>
    <w:p w14:paraId="0CFBE1DA" w14:textId="51B7EC2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colony abundance yielded five species of ants, including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group, </w:t>
      </w:r>
      <w:r>
        <w:rPr>
          <w:rFonts w:ascii="Times New Roman" w:hAnsi="Times New Roman" w:cs="Times New Roman"/>
          <w:i/>
          <w:iCs/>
          <w:sz w:val="24"/>
          <w:szCs w:val="24"/>
        </w:rPr>
        <w:t xml:space="preserve">Camponotus </w:t>
      </w:r>
      <w:proofErr w:type="spellStart"/>
      <w:r>
        <w:rPr>
          <w:rFonts w:ascii="Times New Roman" w:hAnsi="Times New Roman" w:cs="Times New Roman"/>
          <w:i/>
          <w:iCs/>
          <w:sz w:val="24"/>
          <w:szCs w:val="24"/>
        </w:rPr>
        <w:t>pennsylvanicus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Lasius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neoniger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Myrmica </w:t>
      </w:r>
      <w:proofErr w:type="spellStart"/>
      <w:r>
        <w:rPr>
          <w:rFonts w:ascii="Times New Roman" w:hAnsi="Times New Roman" w:cs="Times New Roman"/>
          <w:i/>
          <w:iCs/>
          <w:sz w:val="24"/>
          <w:szCs w:val="24"/>
        </w:rPr>
        <w:t>punctiventris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Tapinoma sessile</w:t>
      </w:r>
      <w:r>
        <w:rPr>
          <w:rFonts w:ascii="Times New Roman" w:hAnsi="Times New Roman" w:cs="Times New Roman"/>
          <w:sz w:val="24"/>
          <w:szCs w:val="24"/>
        </w:rPr>
        <w:t xml:space="preserve">. </w:t>
      </w:r>
      <w:bookmarkStart w:id="7" w:name="_Hlk98749400"/>
      <w:r w:rsidR="004C5054">
        <w:rPr>
          <w:rFonts w:ascii="Times New Roman" w:hAnsi="Times New Roman" w:cs="Times New Roman"/>
          <w:sz w:val="24"/>
          <w:szCs w:val="24"/>
        </w:rPr>
        <w:t>With respect to timing, this survey took place</w:t>
      </w:r>
      <w:r>
        <w:rPr>
          <w:rFonts w:ascii="Times New Roman" w:hAnsi="Times New Roman" w:cs="Times New Roman"/>
          <w:sz w:val="24"/>
          <w:szCs w:val="24"/>
        </w:rPr>
        <w:t xml:space="preserve"> three-years of myrmecochore removal and a six-year waiting period. </w:t>
      </w:r>
      <w:bookmarkEnd w:id="7"/>
      <w:r>
        <w:rPr>
          <w:rFonts w:ascii="Times New Roman" w:hAnsi="Times New Roman" w:cs="Times New Roman"/>
          <w:sz w:val="24"/>
          <w:szCs w:val="24"/>
        </w:rPr>
        <w:t xml:space="preserve">I observed no difference in the abundance of seed-dispersing </w:t>
      </w:r>
      <w:r>
        <w:rPr>
          <w:rFonts w:ascii="Times New Roman" w:hAnsi="Times New Roman" w:cs="Times New Roman"/>
          <w:i/>
          <w:iCs/>
          <w:sz w:val="24"/>
          <w:szCs w:val="24"/>
        </w:rPr>
        <w:t>Aphaenogaster</w:t>
      </w:r>
      <w:r>
        <w:rPr>
          <w:rFonts w:ascii="Times New Roman" w:hAnsi="Times New Roman" w:cs="Times New Roman"/>
          <w:sz w:val="24"/>
          <w:szCs w:val="24"/>
        </w:rPr>
        <w:t xml:space="preserve"> colony abundance among removal, control, or supplementation treatments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1.15,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w:t>
      </w:r>
      <w:r>
        <w:rPr>
          <w:rFonts w:ascii="Times New Roman" w:hAnsi="Times New Roman" w:cs="Times New Roman"/>
          <w:i/>
          <w:iCs/>
          <w:sz w:val="24"/>
          <w:szCs w:val="24"/>
        </w:rPr>
        <w:t>P</w:t>
      </w:r>
      <w:r>
        <w:rPr>
          <w:rFonts w:ascii="Times New Roman" w:hAnsi="Times New Roman" w:cs="Times New Roman"/>
          <w:sz w:val="24"/>
          <w:szCs w:val="24"/>
        </w:rPr>
        <w:t xml:space="preserve"> = 0.56). Additionally, there was no difference among treatments in the recruitment of non-</w:t>
      </w:r>
      <w:r>
        <w:rPr>
          <w:rFonts w:ascii="Times New Roman" w:hAnsi="Times New Roman" w:cs="Times New Roman"/>
          <w:i/>
          <w:iCs/>
          <w:sz w:val="24"/>
          <w:szCs w:val="24"/>
        </w:rPr>
        <w:t xml:space="preserve">Aphaenogaster </w:t>
      </w:r>
      <w:r>
        <w:rPr>
          <w:rFonts w:ascii="Times New Roman" w:hAnsi="Times New Roman" w:cs="Times New Roman"/>
          <w:sz w:val="24"/>
          <w:szCs w:val="24"/>
        </w:rPr>
        <w:t>ants to these baits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0.78,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w:t>
      </w:r>
      <w:r>
        <w:rPr>
          <w:rFonts w:ascii="Times New Roman" w:hAnsi="Times New Roman" w:cs="Times New Roman"/>
          <w:i/>
          <w:iCs/>
          <w:sz w:val="24"/>
          <w:szCs w:val="24"/>
        </w:rPr>
        <w:t>P</w:t>
      </w:r>
      <w:r>
        <w:rPr>
          <w:rFonts w:ascii="Times New Roman" w:hAnsi="Times New Roman" w:cs="Times New Roman"/>
          <w:sz w:val="24"/>
          <w:szCs w:val="24"/>
        </w:rPr>
        <w:t xml:space="preserve"> = 0.67).</w:t>
      </w:r>
    </w:p>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5BC626B6"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w:t>
      </w: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et al. 2012). Specialized mutualisms are particularly susceptible to extinctions because if one partner is extirpated from an environment, the mutualistic partner risks demographic failure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My results indicate that in intact forests, even fragmented habitats like those seen in the Northeastern U.S., ant-myrmecochore mutualisms have a robust ability to tolerate small scale disturbance. If three years of seed crop are lost to environmental upset</w:t>
      </w:r>
      <w:r w:rsidR="004C5054">
        <w:rPr>
          <w:rFonts w:ascii="Times New Roman" w:hAnsi="Times New Roman" w:cs="Times New Roman"/>
          <w:sz w:val="24"/>
          <w:szCs w:val="24"/>
        </w:rPr>
        <w:t>,</w:t>
      </w:r>
      <w:r>
        <w:rPr>
          <w:rFonts w:ascii="Times New Roman" w:hAnsi="Times New Roman" w:cs="Times New Roman"/>
          <w:sz w:val="24"/>
          <w:szCs w:val="24"/>
        </w:rPr>
        <w:t xml:space="preserve">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 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w:t>
      </w:r>
      <w:r w:rsidR="00574E50">
        <w:rPr>
          <w:rFonts w:ascii="Times New Roman" w:hAnsi="Times New Roman" w:cs="Times New Roman"/>
          <w:sz w:val="24"/>
          <w:szCs w:val="24"/>
        </w:rPr>
        <w:t xml:space="preserve">Different ant-dispersed plants can stagger seed release throughout the season to avoid competition (Warren et al. 2014), a phenological pattern which could be disrupted by climate change if seed release and ant activity become asynchronous (Warren et al. 2010). </w:t>
      </w:r>
      <w:r w:rsidR="005E5C6E">
        <w:rPr>
          <w:rFonts w:ascii="Times New Roman" w:hAnsi="Times New Roman" w:cs="Times New Roman"/>
          <w:sz w:val="24"/>
          <w:szCs w:val="24"/>
        </w:rPr>
        <w:t xml:space="preserve">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proofErr w:type="spellStart"/>
      <w:r w:rsidR="004A5D77">
        <w:rPr>
          <w:rFonts w:ascii="Times New Roman" w:hAnsi="Times New Roman" w:cs="Times New Roman"/>
          <w:sz w:val="24"/>
          <w:szCs w:val="24"/>
        </w:rPr>
        <w:t>Heithaus</w:t>
      </w:r>
      <w:proofErr w:type="spellEnd"/>
      <w:r w:rsidR="004A5D77">
        <w:rPr>
          <w:rFonts w:ascii="Times New Roman" w:hAnsi="Times New Roman" w:cs="Times New Roman"/>
          <w:sz w:val="24"/>
          <w:szCs w:val="24"/>
        </w:rPr>
        <w:t xml:space="preserve"> 1981</w:t>
      </w:r>
      <w:r w:rsidR="00C16681">
        <w:rPr>
          <w:rFonts w:ascii="Times New Roman" w:hAnsi="Times New Roman" w:cs="Times New Roman"/>
          <w:sz w:val="24"/>
          <w:szCs w:val="24"/>
        </w:rPr>
        <w:t>).</w:t>
      </w:r>
    </w:p>
    <w:p w14:paraId="334C10E7" w14:textId="59D28C06"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1C63F5">
        <w:rPr>
          <w:rFonts w:ascii="Times New Roman" w:hAnsi="Times New Roman" w:cs="Times New Roman"/>
          <w:i/>
          <w:iCs/>
          <w:sz w:val="24"/>
          <w:szCs w:val="24"/>
        </w:rPr>
        <w:t>Aphaenogaster</w:t>
      </w:r>
      <w:r>
        <w:rPr>
          <w:rFonts w:ascii="Times New Roman" w:hAnsi="Times New Roman" w:cs="Times New Roman"/>
          <w:sz w:val="24"/>
          <w:szCs w:val="24"/>
        </w:rPr>
        <w:t xml:space="preserve">. </w:t>
      </w:r>
      <w:r w:rsidR="001C63F5">
        <w:rPr>
          <w:rFonts w:ascii="Times New Roman" w:hAnsi="Times New Roman" w:cs="Times New Roman"/>
          <w:sz w:val="24"/>
          <w:szCs w:val="24"/>
        </w:rPr>
        <w:t xml:space="preserve">There is more recent </w:t>
      </w:r>
      <w:r w:rsidR="00A90C66">
        <w:rPr>
          <w:rFonts w:ascii="Times New Roman" w:hAnsi="Times New Roman" w:cs="Times New Roman"/>
          <w:sz w:val="24"/>
          <w:szCs w:val="24"/>
        </w:rPr>
        <w:t xml:space="preserve">evidence that </w:t>
      </w:r>
      <w:r w:rsidR="001C63F5">
        <w:rPr>
          <w:rFonts w:ascii="Times New Roman" w:hAnsi="Times New Roman" w:cs="Times New Roman"/>
          <w:sz w:val="24"/>
          <w:szCs w:val="24"/>
        </w:rPr>
        <w:t>seed</w:t>
      </w:r>
      <w:r w:rsidR="00A90C66">
        <w:rPr>
          <w:rFonts w:ascii="Times New Roman" w:hAnsi="Times New Roman" w:cs="Times New Roman"/>
          <w:sz w:val="24"/>
          <w:szCs w:val="24"/>
        </w:rPr>
        <w:t xml:space="preserve">-dispersing ants </w:t>
      </w:r>
      <w:r w:rsidR="001C63F5">
        <w:rPr>
          <w:rFonts w:ascii="Times New Roman" w:hAnsi="Times New Roman" w:cs="Times New Roman"/>
          <w:sz w:val="24"/>
          <w:szCs w:val="24"/>
        </w:rPr>
        <w:t xml:space="preserve">can be limited by other resources other than </w:t>
      </w:r>
      <w:proofErr w:type="spellStart"/>
      <w:r w:rsidR="001C63F5">
        <w:rPr>
          <w:rFonts w:ascii="Times New Roman" w:hAnsi="Times New Roman" w:cs="Times New Roman"/>
          <w:sz w:val="24"/>
          <w:szCs w:val="24"/>
        </w:rPr>
        <w:t>elaiosomes</w:t>
      </w:r>
      <w:proofErr w:type="spellEnd"/>
      <w:r w:rsidR="00A90C66">
        <w:rPr>
          <w:rFonts w:ascii="Times New Roman" w:hAnsi="Times New Roman" w:cs="Times New Roman"/>
          <w:sz w:val="24"/>
          <w:szCs w:val="24"/>
        </w:rPr>
        <w:t xml:space="preserve">.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are probably not elaiosome-limited in small forest fragments compared to larger fragments (Mitchell et al. 2002). Likewise, I observed no change in the 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in which removal of elaiosome-bearing plants did not reduce </w:t>
      </w:r>
      <w:proofErr w:type="spellStart"/>
      <w:r w:rsidR="00A90C66">
        <w:rPr>
          <w:rFonts w:ascii="Times New Roman" w:hAnsi="Times New Roman" w:cs="Times New Roman"/>
          <w:i/>
          <w:iCs/>
          <w:sz w:val="24"/>
          <w:szCs w:val="24"/>
        </w:rPr>
        <w:t>Aphaenogaster</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abundance</w:t>
      </w:r>
      <w:r w:rsidR="001C63F5">
        <w:rPr>
          <w:rFonts w:ascii="Times New Roman" w:hAnsi="Times New Roman" w:cs="Times New Roman"/>
          <w:sz w:val="24"/>
          <w:szCs w:val="24"/>
        </w:rPr>
        <w:t xml:space="preserve"> </w:t>
      </w:r>
      <w:r w:rsidR="001C63F5">
        <w:rPr>
          <w:rFonts w:ascii="Times New Roman" w:hAnsi="Times New Roman" w:cs="Times New Roman"/>
          <w:sz w:val="24"/>
          <w:szCs w:val="24"/>
        </w:rPr>
        <w:t>(Warren et al. 2019)</w:t>
      </w:r>
      <w:r w:rsidR="00A90C66">
        <w:rPr>
          <w:rFonts w:ascii="Times New Roman" w:hAnsi="Times New Roman" w:cs="Times New Roman"/>
          <w:sz w:val="24"/>
          <w:szCs w:val="24"/>
        </w:rPr>
        <w:t xml:space="preserve">. </w:t>
      </w:r>
      <w:r w:rsidR="001C63F5">
        <w:rPr>
          <w:rFonts w:ascii="Times New Roman" w:hAnsi="Times New Roman" w:cs="Times New Roman"/>
          <w:sz w:val="24"/>
          <w:szCs w:val="24"/>
        </w:rPr>
        <w:t xml:space="preserve">However, my results should be interpreted </w:t>
      </w:r>
      <w:r w:rsidR="001C63F5">
        <w:rPr>
          <w:rFonts w:ascii="Times New Roman" w:hAnsi="Times New Roman" w:cs="Times New Roman"/>
          <w:sz w:val="24"/>
          <w:szCs w:val="24"/>
        </w:rPr>
        <w:lastRenderedPageBreak/>
        <w:t xml:space="preserve">carefully as the study area only encompasses a single population of </w:t>
      </w:r>
      <w:proofErr w:type="spellStart"/>
      <w:r w:rsidR="001C63F5">
        <w:rPr>
          <w:rFonts w:ascii="Times New Roman" w:hAnsi="Times New Roman" w:cs="Times New Roman"/>
          <w:i/>
          <w:iCs/>
          <w:sz w:val="24"/>
          <w:szCs w:val="24"/>
        </w:rPr>
        <w:t>Aphaenogaster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colonies. These nutrients may provide other resources to ants that are important for performance outside colony size or density, such as the production of winged alates (</w:t>
      </w:r>
      <w:proofErr w:type="gramStart"/>
      <w:r w:rsidR="001C63F5">
        <w:rPr>
          <w:rFonts w:ascii="Times New Roman" w:hAnsi="Times New Roman" w:cs="Times New Roman"/>
          <w:sz w:val="24"/>
          <w:szCs w:val="24"/>
        </w:rPr>
        <w:t>i.e.</w:t>
      </w:r>
      <w:proofErr w:type="gramEnd"/>
      <w:r w:rsidR="001C63F5">
        <w:rPr>
          <w:rFonts w:ascii="Times New Roman" w:hAnsi="Times New Roman" w:cs="Times New Roman"/>
          <w:sz w:val="24"/>
          <w:szCs w:val="24"/>
        </w:rPr>
        <w:t xml:space="preserve"> reproductive castes). While c</w:t>
      </w:r>
      <w:r w:rsidR="00A90C66">
        <w:rPr>
          <w:rFonts w:ascii="Times New Roman" w:hAnsi="Times New Roman" w:cs="Times New Roman"/>
          <w:sz w:val="24"/>
          <w:szCs w:val="24"/>
        </w:rPr>
        <w:t>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r w:rsidR="001C63F5">
        <w:rPr>
          <w:rFonts w:ascii="Times New Roman" w:hAnsi="Times New Roman" w:cs="Times New Roman"/>
          <w:sz w:val="24"/>
          <w:szCs w:val="24"/>
        </w:rPr>
        <w:t xml:space="preserve">, other work on </w:t>
      </w:r>
      <w:proofErr w:type="spellStart"/>
      <w:r w:rsidR="001C63F5">
        <w:rPr>
          <w:rFonts w:ascii="Times New Roman" w:hAnsi="Times New Roman" w:cs="Times New Roman"/>
          <w:i/>
          <w:iCs/>
          <w:sz w:val="24"/>
          <w:szCs w:val="24"/>
        </w:rPr>
        <w:t>Apheanogaster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 xml:space="preserve">collected from Connecticut forests show </w:t>
      </w:r>
      <w:proofErr w:type="spellStart"/>
      <w:r w:rsidR="001C63F5">
        <w:rPr>
          <w:rFonts w:ascii="Times New Roman" w:hAnsi="Times New Roman" w:cs="Times New Roman"/>
          <w:sz w:val="24"/>
          <w:szCs w:val="24"/>
        </w:rPr>
        <w:t>elaiosomes</w:t>
      </w:r>
      <w:proofErr w:type="spellEnd"/>
      <w:r w:rsidR="001C63F5">
        <w:rPr>
          <w:rFonts w:ascii="Times New Roman" w:hAnsi="Times New Roman" w:cs="Times New Roman"/>
          <w:sz w:val="24"/>
          <w:szCs w:val="24"/>
        </w:rPr>
        <w:t xml:space="preserve"> could be an important source of nutrients for brood production by queens (Clark and King, 2012)</w:t>
      </w:r>
      <w:r w:rsidR="00A90C66">
        <w:rPr>
          <w:rFonts w:ascii="Times New Roman" w:hAnsi="Times New Roman" w:cs="Times New Roman"/>
          <w:sz w:val="24"/>
          <w:szCs w:val="24"/>
        </w:rPr>
        <w:t>.</w:t>
      </w:r>
    </w:p>
    <w:p w14:paraId="52E0BC04" w14:textId="4B64D654" w:rsidR="00574E50" w:rsidRPr="00095E9D"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8"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w:t>
      </w: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et al. 2016). </w:t>
      </w:r>
      <w:bookmarkStart w:id="9" w:name="_Hlk98943698"/>
      <w:bookmarkEnd w:id="8"/>
      <w:r w:rsidR="00095E9D">
        <w:rPr>
          <w:rFonts w:ascii="Times New Roman" w:hAnsi="Times New Roman" w:cs="Times New Roman"/>
          <w:sz w:val="24"/>
          <w:szCs w:val="24"/>
        </w:rPr>
        <w:t xml:space="preserve">Finally, the experiment performed here could be improved with a longer-term removal and sampling regime in which the response to disturbance is measure with starting conditions of </w:t>
      </w:r>
      <w:proofErr w:type="spellStart"/>
      <w:r w:rsidR="00095E9D">
        <w:rPr>
          <w:rFonts w:ascii="Times New Roman" w:hAnsi="Times New Roman" w:cs="Times New Roman"/>
          <w:sz w:val="24"/>
          <w:szCs w:val="24"/>
        </w:rPr>
        <w:t>myrmecochore</w:t>
      </w:r>
      <w:proofErr w:type="spellEnd"/>
      <w:r w:rsidR="00095E9D">
        <w:rPr>
          <w:rFonts w:ascii="Times New Roman" w:hAnsi="Times New Roman" w:cs="Times New Roman"/>
          <w:sz w:val="24"/>
          <w:szCs w:val="24"/>
        </w:rPr>
        <w:t xml:space="preserve"> and </w:t>
      </w:r>
      <w:proofErr w:type="spellStart"/>
      <w:r w:rsidR="00095E9D">
        <w:rPr>
          <w:rFonts w:ascii="Times New Roman" w:hAnsi="Times New Roman" w:cs="Times New Roman"/>
          <w:i/>
          <w:iCs/>
          <w:sz w:val="24"/>
          <w:szCs w:val="24"/>
        </w:rPr>
        <w:t>Aphaenogaster</w:t>
      </w:r>
      <w:proofErr w:type="spellEnd"/>
      <w:r w:rsidR="00095E9D">
        <w:rPr>
          <w:rFonts w:ascii="Times New Roman" w:hAnsi="Times New Roman" w:cs="Times New Roman"/>
          <w:i/>
          <w:iCs/>
          <w:sz w:val="24"/>
          <w:szCs w:val="24"/>
        </w:rPr>
        <w:t xml:space="preserve"> </w:t>
      </w:r>
      <w:r w:rsidR="00095E9D">
        <w:rPr>
          <w:rFonts w:ascii="Times New Roman" w:hAnsi="Times New Roman" w:cs="Times New Roman"/>
          <w:sz w:val="24"/>
          <w:szCs w:val="24"/>
        </w:rPr>
        <w:t>populations.</w:t>
      </w:r>
      <w:bookmarkEnd w:id="9"/>
    </w:p>
    <w:p w14:paraId="08314729" w14:textId="55AFC33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not occur at the field site selected. One final explanation could be that the nutritional benefits of elaiosomes vary greatly among plant species, with some even producing elaiosome-mimics that cheat in this mutualistic interaction (Pfeiffer et </w:t>
      </w:r>
      <w:r>
        <w:rPr>
          <w:rFonts w:ascii="Times New Roman" w:hAnsi="Times New Roman" w:cs="Times New Roman"/>
          <w:sz w:val="24"/>
          <w:szCs w:val="24"/>
        </w:rPr>
        <w:lastRenderedPageBreak/>
        <w:t xml:space="preserve">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r w:rsidR="00516587">
        <w:rPr>
          <w:rFonts w:ascii="Times New Roman" w:hAnsi="Times New Roman" w:cs="Times New Roman"/>
          <w:sz w:val="24"/>
          <w:szCs w:val="24"/>
        </w:rPr>
        <w:t>mimicry” is</w:t>
      </w:r>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57E5CC69"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myrmecochory seed-dispersal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specialist dispersers. There is some argumentation that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a keystone mutualist and required for dispersal of many myrmecochore species (Ness et al. 2009). With regards to the conservation of forest understory plants and spring ephemerals, it is encouraging to know that gaps in the availability of elaiosomes are unlikely to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populations alone. Recent large-scale surveys in eastern US forests showed ant-dispersed understory plants are not necessarily more dispersal limited than other dispersal modes (Warren et al</w:t>
      </w:r>
      <w:r w:rsidR="00516587">
        <w:rPr>
          <w:rFonts w:ascii="Times New Roman" w:hAnsi="Times New Roman" w:cs="Times New Roman"/>
          <w:sz w:val="24"/>
          <w:szCs w:val="24"/>
        </w:rPr>
        <w:t>.</w:t>
      </w:r>
      <w:r>
        <w:rPr>
          <w:rFonts w:ascii="Times New Roman" w:hAnsi="Times New Roman" w:cs="Times New Roman"/>
          <w:sz w:val="24"/>
          <w:szCs w:val="24"/>
        </w:rPr>
        <w:t xml:space="preserve"> 2021). </w:t>
      </w:r>
      <w:bookmarkStart w:id="10" w:name="_Hlk98751620"/>
      <w:r>
        <w:rPr>
          <w:rFonts w:ascii="Times New Roman" w:hAnsi="Times New Roman" w:cs="Times New Roman"/>
          <w:sz w:val="24"/>
          <w:szCs w:val="24"/>
        </w:rPr>
        <w:t>In all, this study indicates that while elaiosomes represent a large pulse of nutrients for ants represented by a diversity of species found in the understory of Connecticut forests</w:t>
      </w:r>
      <w:r w:rsidR="00BC747A">
        <w:rPr>
          <w:rFonts w:ascii="Times New Roman" w:hAnsi="Times New Roman" w:cs="Times New Roman"/>
          <w:sz w:val="24"/>
          <w:szCs w:val="24"/>
        </w:rPr>
        <w:t>, this mutualism in resilient with respect to small-scale disturbance. Instead, f</w:t>
      </w:r>
      <w:r>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Pr>
          <w:rFonts w:ascii="Times New Roman" w:hAnsi="Times New Roman" w:cs="Times New Roman"/>
          <w:sz w:val="24"/>
          <w:szCs w:val="24"/>
        </w:rPr>
        <w:t xml:space="preserve"> forest fragments.</w:t>
      </w:r>
      <w:bookmarkEnd w:id="10"/>
    </w:p>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Competing </w:t>
      </w:r>
      <w:proofErr w:type="gramStart"/>
      <w:r>
        <w:rPr>
          <w:rFonts w:ascii="Times New Roman" w:hAnsi="Times New Roman" w:cs="Times New Roman"/>
          <w:sz w:val="24"/>
          <w:szCs w:val="24"/>
        </w:rPr>
        <w:t>interests</w:t>
      </w:r>
      <w:proofErr w:type="gramEnd"/>
      <w:r>
        <w:rPr>
          <w:rFonts w:ascii="Times New Roman" w:hAnsi="Times New Roman" w:cs="Times New Roman"/>
          <w:sz w:val="24"/>
          <w:szCs w:val="24"/>
        </w:rPr>
        <w:t xml:space="preserve"> statement: The author has no competing interests to declare.</w:t>
      </w:r>
    </w:p>
    <w:p w14:paraId="36096E4A" w14:textId="63DCB08B"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xml:space="preserve">,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 Chad Seewagen (Great Hollow) and Vera Pfeiffer (Washington State University) provided helpful feedback on </w:t>
      </w:r>
      <w:r w:rsidR="007D423A">
        <w:rPr>
          <w:rFonts w:ascii="Times New Roman" w:hAnsi="Times New Roman" w:cs="Times New Roman"/>
          <w:sz w:val="24"/>
          <w:szCs w:val="24"/>
        </w:rPr>
        <w:t xml:space="preserve">drafts of </w:t>
      </w:r>
      <w:r>
        <w:rPr>
          <w:rFonts w:ascii="Times New Roman" w:hAnsi="Times New Roman" w:cs="Times New Roman"/>
          <w:sz w:val="24"/>
          <w:szCs w:val="24"/>
        </w:rPr>
        <w:t>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2007. Plant-Animal Mutualistic Networks: The Architecture of Biodiversity.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2002. Sex ratios and the distribution of elaiosomes in colonies of the ant, Aphaenogaster </w:t>
      </w:r>
      <w:proofErr w:type="spellStart"/>
      <w:r>
        <w:rPr>
          <w:rFonts w:ascii="Times New Roman" w:hAnsi="Times New Roman" w:cs="Times New Roman"/>
          <w:sz w:val="24"/>
          <w:szCs w:val="24"/>
        </w:rPr>
        <w:t>rudis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w:t>
      </w:r>
      <w:proofErr w:type="spellStart"/>
      <w:r>
        <w:rPr>
          <w:rFonts w:ascii="Times New Roman" w:hAnsi="Times New Roman" w:cs="Times New Roman"/>
          <w:sz w:val="24"/>
          <w:szCs w:val="24"/>
        </w:rPr>
        <w:t>Manzaneda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Jowers</w:t>
      </w:r>
      <w:proofErr w:type="spellEnd"/>
      <w:r>
        <w:rPr>
          <w:rFonts w:ascii="Times New Roman" w:hAnsi="Times New Roman" w:cs="Times New Roman"/>
          <w:sz w:val="24"/>
          <w:szCs w:val="24"/>
        </w:rPr>
        <w:t xml:space="preserve">,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Majer</w:t>
      </w:r>
      <w:proofErr w:type="spellEnd"/>
      <w:r>
        <w:rPr>
          <w:rFonts w:ascii="Times New Roman" w:eastAsia="Times New Roman" w:hAnsi="Times New Roman" w:cs="Times New Roman"/>
          <w:sz w:val="24"/>
          <w:szCs w:val="24"/>
        </w:rPr>
        <w:t xml:space="preserve">,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Farwig</w:t>
      </w:r>
      <w:proofErr w:type="spellEnd"/>
      <w:r>
        <w:rPr>
          <w:rFonts w:ascii="Times New Roman" w:eastAsia="Times New Roman" w:hAnsi="Times New Roman" w:cs="Times New Roman"/>
          <w:sz w:val="24"/>
          <w:szCs w:val="24"/>
        </w:rPr>
        <w:t xml:space="preserve">,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Giladi</w:t>
      </w:r>
      <w:proofErr w:type="spellEnd"/>
      <w:r>
        <w:rPr>
          <w:rFonts w:ascii="Times New Roman" w:eastAsia="Times New Roman" w:hAnsi="Times New Roman" w:cs="Times New Roman"/>
          <w:sz w:val="24"/>
          <w:szCs w:val="24"/>
        </w:rPr>
        <w:t xml:space="preserve">,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 xml:space="preserve">Aphaenogaster </w:t>
      </w:r>
      <w:proofErr w:type="spellStart"/>
      <w:r w:rsidRPr="00A90C66">
        <w:rPr>
          <w:rFonts w:ascii="Times New Roman" w:hAnsi="Times New Roman" w:cs="Times New Roman"/>
          <w:i/>
          <w:iCs/>
          <w:sz w:val="24"/>
          <w:szCs w:val="24"/>
        </w:rPr>
        <w:t>rudis</w:t>
      </w:r>
      <w:proofErr w:type="spellEnd"/>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Forget, P.M.,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1998. Food from seed-dispersal mutualism shifts sex ratios in colonies of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w:t>
      </w:r>
      <w:proofErr w:type="spellStart"/>
      <w:r>
        <w:rPr>
          <w:rFonts w:ascii="Times New Roman" w:hAnsi="Times New Roman" w:cs="Times New Roman"/>
          <w:sz w:val="24"/>
          <w:szCs w:val="24"/>
        </w:rPr>
        <w:t>Kindt</w:t>
      </w:r>
      <w:proofErr w:type="spellEnd"/>
      <w:r>
        <w:rPr>
          <w:rFonts w:ascii="Times New Roman" w:hAnsi="Times New Roman" w:cs="Times New Roman"/>
          <w:sz w:val="24"/>
          <w:szCs w:val="24"/>
        </w:rPr>
        <w:t xml:space="preserve">, R., Legendre, P., McGlinn, D., Minchin, P.R., B, R., O’Hara, G., Simpson, L., </w:t>
      </w:r>
      <w:proofErr w:type="spellStart"/>
      <w:r>
        <w:rPr>
          <w:rFonts w:ascii="Times New Roman" w:hAnsi="Times New Roman" w:cs="Times New Roman"/>
          <w:sz w:val="24"/>
          <w:szCs w:val="24"/>
        </w:rPr>
        <w:t>Solymos</w:t>
      </w:r>
      <w:proofErr w:type="spellEnd"/>
      <w:r>
        <w:rPr>
          <w:rFonts w:ascii="Times New Roman" w:hAnsi="Times New Roman" w:cs="Times New Roman"/>
          <w:sz w:val="24"/>
          <w:szCs w:val="24"/>
        </w:rPr>
        <w:t xml:space="preserve">,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M., 1996. Consequences of the timing of seed release of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Ruxton, G.D., Beauchamp, G., 2008. Some suggestions about appropriate use of the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proofErr w:type="spellStart"/>
      <w:r w:rsidRPr="00732B1D">
        <w:rPr>
          <w:rFonts w:ascii="Times New Roman" w:hAnsi="Times New Roman" w:cs="Times New Roman"/>
          <w:sz w:val="24"/>
          <w:szCs w:val="24"/>
        </w:rPr>
        <w:t>Sasidharan</w:t>
      </w:r>
      <w:proofErr w:type="spellEnd"/>
      <w:r w:rsidRPr="00732B1D">
        <w:rPr>
          <w:rFonts w:ascii="Times New Roman" w:hAnsi="Times New Roman" w:cs="Times New Roman"/>
          <w:sz w:val="24"/>
          <w:szCs w:val="24"/>
        </w:rPr>
        <w:t xml:space="preserve">,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t>
      </w:r>
      <w:proofErr w:type="spellStart"/>
      <w:r>
        <w:rPr>
          <w:rFonts w:ascii="Times New Roman" w:hAnsi="Times New Roman" w:cs="Times New Roman"/>
          <w:sz w:val="24"/>
          <w:szCs w:val="24"/>
        </w:rPr>
        <w:t>Woida</w:t>
      </w:r>
      <w:proofErr w:type="spellEnd"/>
      <w:r>
        <w:rPr>
          <w:rFonts w:ascii="Times New Roman" w:hAnsi="Times New Roman" w:cs="Times New Roman"/>
          <w:sz w:val="24"/>
          <w:szCs w:val="24"/>
        </w:rPr>
        <w:t xml:space="preserve">,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Olejniczak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Candeias</w:t>
      </w:r>
      <w:proofErr w:type="spellEnd"/>
      <w:r>
        <w:rPr>
          <w:rFonts w:ascii="Times New Roman" w:hAnsi="Times New Roman" w:cs="Times New Roman"/>
          <w:sz w:val="24"/>
          <w:szCs w:val="24"/>
        </w:rPr>
        <w:t xml:space="preserve">,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proofErr w:type="spellStart"/>
      <w:r w:rsidRPr="00194128">
        <w:rPr>
          <w:rFonts w:ascii="Times New Roman" w:hAnsi="Times New Roman" w:cs="Times New Roman"/>
          <w:sz w:val="24"/>
          <w:szCs w:val="24"/>
        </w:rPr>
        <w:t>Weseloh</w:t>
      </w:r>
      <w:proofErr w:type="spellEnd"/>
      <w:r w:rsidRPr="00194128">
        <w:rPr>
          <w:rFonts w:ascii="Times New Roman" w:hAnsi="Times New Roman" w:cs="Times New Roman"/>
          <w:sz w:val="24"/>
          <w:szCs w:val="24"/>
        </w:rPr>
        <w:t xml:space="preserve">,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w:t>
      </w:r>
      <w:proofErr w:type="spellStart"/>
      <w:r>
        <w:rPr>
          <w:rFonts w:ascii="Times New Roman" w:hAnsi="Times New Roman" w:cs="Times New Roman"/>
          <w:sz w:val="24"/>
          <w:szCs w:val="24"/>
        </w:rPr>
        <w:t>Barga</w:t>
      </w:r>
      <w:proofErr w:type="spellEnd"/>
      <w:r>
        <w:rPr>
          <w:rFonts w:ascii="Times New Roman" w:hAnsi="Times New Roman" w:cs="Times New Roman"/>
          <w:sz w:val="24"/>
          <w:szCs w:val="24"/>
        </w:rPr>
        <w:t xml:space="preserve">,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01C1B438"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 xml:space="preserve">Taxonomic status of these species has undergone significant revisions, both species may be </w:t>
      </w:r>
      <w:r>
        <w:rPr>
          <w:rFonts w:ascii="Times New Roman" w:hAnsi="Times New Roman" w:cs="Times New Roman"/>
          <w:sz w:val="24"/>
          <w:szCs w:val="24"/>
        </w:rPr>
        <w:t>synonym</w:t>
      </w:r>
      <w:r w:rsidR="00706736">
        <w:rPr>
          <w:rFonts w:ascii="Times New Roman" w:hAnsi="Times New Roman" w:cs="Times New Roman"/>
          <w:sz w:val="24"/>
          <w:szCs w:val="24"/>
        </w:rPr>
        <w:t>s in a species complex</w:t>
      </w:r>
      <w:r>
        <w:rPr>
          <w:rFonts w:ascii="Times New Roman" w:hAnsi="Times New Roman" w:cs="Times New Roman"/>
          <w:sz w:val="24"/>
          <w:szCs w:val="24"/>
        </w:rPr>
        <w:t xml:space="preserve"> with </w:t>
      </w:r>
      <w:r>
        <w:rPr>
          <w:rFonts w:ascii="Times New Roman" w:hAnsi="Times New Roman" w:cs="Times New Roman"/>
          <w:i/>
          <w:iCs/>
          <w:sz w:val="24"/>
          <w:szCs w:val="24"/>
        </w:rPr>
        <w:t>Hepatica nobilis</w:t>
      </w:r>
      <w:r w:rsidR="00706736">
        <w:rPr>
          <w:rFonts w:ascii="Times New Roman" w:hAnsi="Times New Roman" w:cs="Times New Roman"/>
          <w:sz w:val="24"/>
          <w:szCs w:val="24"/>
        </w:rPr>
        <w:t xml:space="preserve"> and </w:t>
      </w:r>
      <w:r w:rsidR="00706736">
        <w:rPr>
          <w:rFonts w:ascii="Times New Roman" w:hAnsi="Times New Roman" w:cs="Times New Roman"/>
          <w:i/>
          <w:iCs/>
          <w:sz w:val="24"/>
          <w:szCs w:val="24"/>
        </w:rPr>
        <w:t>Hepatica americana</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Pr>
          <w:rFonts w:ascii="Times New Roman" w:hAnsi="Times New Roman" w:cs="Times New Roman"/>
          <w:sz w:val="24"/>
          <w:szCs w:val="24"/>
        </w:rPr>
        <w:t xml:space="preserve">). </w:t>
      </w:r>
    </w:p>
    <w:p w14:paraId="007F136B" w14:textId="5F8A7A3F"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1. </w:t>
      </w:r>
      <w:r w:rsidR="00331725">
        <w:rPr>
          <w:rFonts w:ascii="Times New Roman" w:hAnsi="Times New Roman" w:cs="Times New Roman"/>
          <w:sz w:val="24"/>
          <w:szCs w:val="24"/>
        </w:rPr>
        <w:t xml:space="preserve">Plant community survey results and subplot layout </w:t>
      </w:r>
      <w:r>
        <w:rPr>
          <w:rFonts w:ascii="Times New Roman" w:hAnsi="Times New Roman" w:cs="Times New Roman"/>
          <w:sz w:val="24"/>
          <w:szCs w:val="24"/>
        </w:rPr>
        <w:t>for Henry Buck Trail plots. Nine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 were laid out in Spring 2009, followed by three years of exclusions across each plot. Circles represent the proportional abundance of plants in each category: four common myrmecochores (</w:t>
      </w:r>
      <w:r>
        <w:rPr>
          <w:rFonts w:ascii="Times New Roman" w:hAnsi="Times New Roman" w:cs="Times New Roman"/>
          <w:i/>
          <w:iCs/>
          <w:sz w:val="24"/>
          <w:szCs w:val="24"/>
        </w:rPr>
        <w:t>Claytonia, Dicentra, Erythronium, Trillium</w:t>
      </w:r>
      <w:r>
        <w:rPr>
          <w:rFonts w:ascii="Times New Roman" w:hAnsi="Times New Roman" w:cs="Times New Roman"/>
          <w:sz w:val="24"/>
          <w:szCs w:val="24"/>
        </w:rPr>
        <w:t xml:space="preserve">), other myrmecochores, and all non-myrmecochore herbaceous plants. </w:t>
      </w:r>
      <w:r w:rsidR="00331725">
        <w:rPr>
          <w:rFonts w:ascii="Times New Roman" w:hAnsi="Times New Roman" w:cs="Times New Roman"/>
          <w:sz w:val="24"/>
          <w:szCs w:val="24"/>
        </w:rPr>
        <w:t xml:space="preserve">Each labeled pie-chart represents a subplot and </w:t>
      </w:r>
      <w:r>
        <w:rPr>
          <w:rFonts w:ascii="Times New Roman" w:hAnsi="Times New Roman" w:cs="Times New Roman"/>
          <w:sz w:val="24"/>
          <w:szCs w:val="24"/>
        </w:rPr>
        <w:t>manipulation treatment.</w:t>
      </w:r>
      <w:r w:rsidR="00331725">
        <w:rPr>
          <w:rFonts w:ascii="Times New Roman" w:hAnsi="Times New Roman" w:cs="Times New Roman"/>
          <w:sz w:val="24"/>
          <w:szCs w:val="24"/>
        </w:rPr>
        <w:t xml:space="preserve"> Total plant coverage in linear transects were measured to cm (indicated by values above each pie section).</w:t>
      </w:r>
      <w:r>
        <w:rPr>
          <w:rFonts w:ascii="Times New Roman" w:hAnsi="Times New Roman" w:cs="Times New Roman"/>
          <w:sz w:val="24"/>
          <w:szCs w:val="24"/>
        </w:rPr>
        <w:t xml:space="preserve"> </w:t>
      </w:r>
    </w:p>
    <w:p w14:paraId="2618A85E" w14:textId="0B7ABB0F"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w:t>
      </w:r>
      <w:r w:rsidR="00AA49D2">
        <w:rPr>
          <w:rFonts w:ascii="Times New Roman" w:hAnsi="Times New Roman" w:cs="Times New Roman"/>
          <w:sz w:val="24"/>
          <w:szCs w:val="24"/>
        </w:rPr>
        <w:t xml:space="preserve">proportional </w:t>
      </w:r>
      <w:r>
        <w:rPr>
          <w:rFonts w:ascii="Times New Roman" w:hAnsi="Times New Roman" w:cs="Times New Roman"/>
          <w:sz w:val="24"/>
          <w:szCs w:val="24"/>
        </w:rPr>
        <w:t xml:space="preserve">ant-dispersed plant cover out of all non-woody understory plants sampled (treatment as fixed effect, transects as random effects). Letters indicate post-hoc tests (Tukey HSD) across all treatment groups. Points indicate the estimated marginal means from the binomial </w:t>
      </w:r>
      <w:r w:rsidR="00AA49D2">
        <w:rPr>
          <w:rFonts w:ascii="Times New Roman" w:hAnsi="Times New Roman" w:cs="Times New Roman"/>
          <w:sz w:val="24"/>
          <w:szCs w:val="24"/>
        </w:rPr>
        <w:t>GLMM,</w:t>
      </w:r>
      <w:r>
        <w:rPr>
          <w:rFonts w:ascii="Times New Roman" w:hAnsi="Times New Roman" w:cs="Times New Roman"/>
          <w:sz w:val="24"/>
          <w:szCs w:val="24"/>
        </w:rPr>
        <w:t xml:space="preserve"> and their associated error terms are represented by error bars.</w:t>
      </w:r>
    </w:p>
    <w:p w14:paraId="1AFFF65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3. Violin plot for recruitment lines of workers found at baits in 2017 assay. 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 xml:space="preserve">Erythronium </w:t>
            </w:r>
            <w:proofErr w:type="spellStart"/>
            <w:r>
              <w:rPr>
                <w:rFonts w:ascii="Arial" w:hAnsi="Arial" w:cs="Arial"/>
                <w:i/>
                <w:iCs/>
                <w:sz w:val="20"/>
                <w:szCs w:val="20"/>
              </w:rPr>
              <w:t>americanum</w:t>
            </w:r>
            <w:proofErr w:type="spellEnd"/>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0B48E076" w:rsidR="0028310C" w:rsidRDefault="00A90C66">
            <w:pPr>
              <w:jc w:val="center"/>
              <w:rPr>
                <w:rFonts w:ascii="Arial" w:hAnsi="Arial" w:cs="Arial"/>
                <w:i/>
                <w:iCs/>
                <w:sz w:val="20"/>
                <w:szCs w:val="20"/>
              </w:rPr>
            </w:pPr>
            <w:r>
              <w:rPr>
                <w:rFonts w:ascii="Arial" w:hAnsi="Arial" w:cs="Arial"/>
                <w:i/>
                <w:iCs/>
                <w:sz w:val="20"/>
                <w:szCs w:val="20"/>
              </w:rPr>
              <w:t>Hepatica acutiloba</w:t>
            </w:r>
            <w:r w:rsidR="00706736">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Heithaus</w:t>
            </w:r>
            <w:proofErr w:type="spellEnd"/>
            <w:r>
              <w:rPr>
                <w:rFonts w:ascii="Arial" w:hAnsi="Arial" w:cs="Arial"/>
                <w:color w:val="000000"/>
                <w:sz w:val="20"/>
                <w:szCs w:val="20"/>
              </w:rPr>
              <w:t xml:space="preserve">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43916B89" w:rsidR="0028310C" w:rsidRDefault="00331725">
      <w:pPr>
        <w:rPr>
          <w:rFonts w:ascii="Times New Roman" w:hAnsi="Times New Roman" w:cs="Times New Roman"/>
          <w:sz w:val="24"/>
          <w:szCs w:val="24"/>
        </w:rPr>
      </w:pPr>
      <w:r>
        <w:rPr>
          <w:noProof/>
        </w:rPr>
        <w:drawing>
          <wp:inline distT="0" distB="0" distL="0" distR="0" wp14:anchorId="3CD73CDD" wp14:editId="1C87B483">
            <wp:extent cx="5943600" cy="5283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943600" cy="5283200"/>
                    </a:xfrm>
                    <a:prstGeom prst="rect">
                      <a:avLst/>
                    </a:prstGeom>
                  </pic:spPr>
                </pic:pic>
              </a:graphicData>
            </a:graphic>
          </wp:inline>
        </w:drawing>
      </w:r>
      <w:r w:rsidR="00A90C66">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9"/>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86B78"/>
    <w:rsid w:val="00095E9D"/>
    <w:rsid w:val="00152E1B"/>
    <w:rsid w:val="00177F9E"/>
    <w:rsid w:val="00194128"/>
    <w:rsid w:val="001A7E9C"/>
    <w:rsid w:val="001C63F5"/>
    <w:rsid w:val="001D2371"/>
    <w:rsid w:val="002039F6"/>
    <w:rsid w:val="00215BBE"/>
    <w:rsid w:val="0028310C"/>
    <w:rsid w:val="002979AA"/>
    <w:rsid w:val="002B4102"/>
    <w:rsid w:val="00314A79"/>
    <w:rsid w:val="00331725"/>
    <w:rsid w:val="003B1A5A"/>
    <w:rsid w:val="00406707"/>
    <w:rsid w:val="004172B7"/>
    <w:rsid w:val="00441C09"/>
    <w:rsid w:val="004A5D77"/>
    <w:rsid w:val="004B25B5"/>
    <w:rsid w:val="004C5054"/>
    <w:rsid w:val="004E33DD"/>
    <w:rsid w:val="00516587"/>
    <w:rsid w:val="005251FC"/>
    <w:rsid w:val="00574E50"/>
    <w:rsid w:val="00595A7E"/>
    <w:rsid w:val="005B7012"/>
    <w:rsid w:val="005D12FF"/>
    <w:rsid w:val="005D3DB7"/>
    <w:rsid w:val="005E5C6E"/>
    <w:rsid w:val="00623277"/>
    <w:rsid w:val="006323B2"/>
    <w:rsid w:val="006928E5"/>
    <w:rsid w:val="00704B87"/>
    <w:rsid w:val="00706736"/>
    <w:rsid w:val="00717BDE"/>
    <w:rsid w:val="00732B1D"/>
    <w:rsid w:val="007451AF"/>
    <w:rsid w:val="00746934"/>
    <w:rsid w:val="007D423A"/>
    <w:rsid w:val="007D506D"/>
    <w:rsid w:val="00992192"/>
    <w:rsid w:val="009E63C4"/>
    <w:rsid w:val="00A00314"/>
    <w:rsid w:val="00A04C1D"/>
    <w:rsid w:val="00A51F64"/>
    <w:rsid w:val="00A52C2F"/>
    <w:rsid w:val="00A90C66"/>
    <w:rsid w:val="00AA49D2"/>
    <w:rsid w:val="00AA5415"/>
    <w:rsid w:val="00AA7173"/>
    <w:rsid w:val="00AC35C8"/>
    <w:rsid w:val="00AF36E5"/>
    <w:rsid w:val="00B37F6E"/>
    <w:rsid w:val="00B746E5"/>
    <w:rsid w:val="00B96CB0"/>
    <w:rsid w:val="00BC7016"/>
    <w:rsid w:val="00BC747A"/>
    <w:rsid w:val="00C11813"/>
    <w:rsid w:val="00C16681"/>
    <w:rsid w:val="00C27077"/>
    <w:rsid w:val="00C41C31"/>
    <w:rsid w:val="00C647D8"/>
    <w:rsid w:val="00C97E88"/>
    <w:rsid w:val="00CB1398"/>
    <w:rsid w:val="00CC7EB6"/>
    <w:rsid w:val="00CD3BFD"/>
    <w:rsid w:val="00D170B7"/>
    <w:rsid w:val="00D33FAF"/>
    <w:rsid w:val="00D44245"/>
    <w:rsid w:val="00D662D0"/>
    <w:rsid w:val="00D81473"/>
    <w:rsid w:val="00DD37F5"/>
    <w:rsid w:val="00DF01C3"/>
    <w:rsid w:val="00E55488"/>
    <w:rsid w:val="00EF2C11"/>
    <w:rsid w:val="00F26DAA"/>
    <w:rsid w:val="00F769DE"/>
    <w:rsid w:val="00F93200"/>
    <w:rsid w:val="00F96682"/>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61" Type="http://schemas.openxmlformats.org/officeDocument/2006/relationships/theme" Target="theme/theme1.xml"/><Relationship Id="rId19" Type="http://schemas.openxmlformats.org/officeDocument/2006/relationships/hyperlink" Target="https://doi.org/10.1007/s00442-005-0154-9"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image" Target="media/image4.png"/><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sv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936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24</Pages>
  <Words>6301</Words>
  <Characters>35919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Robert Clark</cp:lastModifiedBy>
  <cp:revision>18</cp:revision>
  <dcterms:created xsi:type="dcterms:W3CDTF">2022-03-21T13:40:00Z</dcterms:created>
  <dcterms:modified xsi:type="dcterms:W3CDTF">2022-03-23T20:03:00Z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