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4C06" w14:textId="77777777" w:rsidR="00397289" w:rsidRDefault="00333F7A">
      <w:pPr>
        <w:contextualSpacing w:val="0"/>
      </w:pPr>
      <w:r>
        <w:t>Title</w:t>
      </w:r>
    </w:p>
    <w:p w14:paraId="52DE4C35" w14:textId="77777777" w:rsidR="00397289" w:rsidRDefault="00397289">
      <w:pPr>
        <w:contextualSpacing w:val="0"/>
      </w:pPr>
    </w:p>
    <w:p w14:paraId="351E78C7" w14:textId="77777777" w:rsidR="00397289" w:rsidRDefault="00333F7A">
      <w:pPr>
        <w:contextualSpacing w:val="0"/>
      </w:pPr>
      <w:r>
        <w:t>Low-hanging fruit: Using path analysis to model indirect effects in agroecology</w:t>
      </w:r>
    </w:p>
    <w:p w14:paraId="6D0C36DE" w14:textId="77777777" w:rsidR="00397289" w:rsidRDefault="00397289">
      <w:pPr>
        <w:contextualSpacing w:val="0"/>
      </w:pPr>
    </w:p>
    <w:p w14:paraId="08A1D4EB" w14:textId="77777777" w:rsidR="00397289" w:rsidRDefault="00333F7A">
      <w:pPr>
        <w:contextualSpacing w:val="0"/>
      </w:pPr>
      <w:r>
        <w:t>Abstract:</w:t>
      </w:r>
    </w:p>
    <w:p w14:paraId="4371EEFF" w14:textId="77777777" w:rsidR="00397289" w:rsidRDefault="00397289">
      <w:pPr>
        <w:contextualSpacing w:val="0"/>
      </w:pPr>
    </w:p>
    <w:p w14:paraId="04EA8C40" w14:textId="4812052B" w:rsidR="00397289" w:rsidRDefault="00333F7A">
      <w:pPr>
        <w:ind w:firstLine="720"/>
        <w:contextualSpacing w:val="0"/>
      </w:pPr>
      <w:r>
        <w:t xml:space="preserve">Agroecologists are often concerned with the indirect effects of experiment treatments, management practices, and environmental gradients. However, standard statistical approaches using multiple regression or generalized linear models are not suited to quantify direct vs. indirect effects among a network of interactions. Path analysis, a type of structural equation modeling, has been increasingly appreciated in community ecology as an important tool for quantifying and evaluating indirect effects. Relatively user-friendly R packages have been developed that require only basic knowledge of R commands and linear models to implement, but they have not yet been extensively adopted in agricultural research. In this paper, we provide several examples from real agroecological experiments conducted in the Pacific Northwest </w:t>
      </w:r>
      <w:proofErr w:type="gramStart"/>
      <w:r>
        <w:t>crops, and</w:t>
      </w:r>
      <w:proofErr w:type="gramEnd"/>
      <w:r>
        <w:t xml:space="preserve"> demonstrate the usefulness of path analysis and how to implement it. Importantly, we demonstrate that important biological inferences would be otherwise obfuscated had path analysis not been utilized as a statistical tool.  We urge other </w:t>
      </w:r>
      <w:proofErr w:type="gramStart"/>
      <w:r>
        <w:t>researches</w:t>
      </w:r>
      <w:proofErr w:type="gramEnd"/>
      <w:r>
        <w:t xml:space="preserve"> to attempt this approach and highlight several examples, such as quantification of biological control and crop yield, where path analysis should be considered a default tool for the evaluation of experimental outcomes.</w:t>
      </w:r>
    </w:p>
    <w:p w14:paraId="765D2347" w14:textId="6E1F40C5" w:rsidR="00FF66DE" w:rsidRDefault="00FF66DE">
      <w:pPr>
        <w:ind w:firstLine="720"/>
        <w:contextualSpacing w:val="0"/>
      </w:pPr>
    </w:p>
    <w:p w14:paraId="4004A7A6" w14:textId="75BAAEFA" w:rsidR="00FF66DE" w:rsidRDefault="00FF66DE">
      <w:pPr>
        <w:ind w:firstLine="720"/>
        <w:contextualSpacing w:val="0"/>
      </w:pPr>
      <w:r>
        <w:t>Add text for example.</w:t>
      </w:r>
    </w:p>
    <w:p w14:paraId="35131E09" w14:textId="77777777" w:rsidR="00397289" w:rsidRDefault="00397289">
      <w:pPr>
        <w:ind w:firstLine="720"/>
        <w:contextualSpacing w:val="0"/>
      </w:pPr>
    </w:p>
    <w:p w14:paraId="39740E3F" w14:textId="77777777" w:rsidR="00397289" w:rsidRDefault="00397289">
      <w:pPr>
        <w:ind w:firstLine="720"/>
        <w:contextualSpacing w:val="0"/>
      </w:pPr>
    </w:p>
    <w:sectPr w:rsidR="0039728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89"/>
    <w:rsid w:val="00333F7A"/>
    <w:rsid w:val="00397289"/>
    <w:rsid w:val="00FF6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F5B5"/>
  <w15:docId w15:val="{6710C3D0-761F-4066-8405-41FF8F6F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superbrain</dc:creator>
  <cp:lastModifiedBy>Clark, Robert Emerson</cp:lastModifiedBy>
  <cp:revision>3</cp:revision>
  <dcterms:created xsi:type="dcterms:W3CDTF">2018-10-19T22:33:00Z</dcterms:created>
  <dcterms:modified xsi:type="dcterms:W3CDTF">2022-09-08T15:46:00Z</dcterms:modified>
</cp:coreProperties>
</file>