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Calibri" w:cs="Calibri" w:eastAsia="Calibri" w:hAnsi="Calibri"/>
          <w:color w:val="595959"/>
          <w:spacing w:val="60"/>
          <w:sz w:val="22"/>
          <w:szCs w:val="22"/>
        </w:rPr>
        <w:t xml:space="preserve">PROCEDIMENTO OPERACIONAL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Avaliação de Conferentes</w:t>
      </w:r>
    </w:p>
    <w:p>
      <w:pPr>
        <w:pBdr>
          <w:bottom w:val="single" w:color="1F3864" w:sz="12" w:space="8"/>
        </w:pBdr>
        <w:spacing w:after="3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Inventário físico  ·  Módulo Avaliação do InventExpert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7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Documento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PO-AVA-001 — Procedimento de Avaliação de Conferentes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Revisão</w:t>
            </w:r>
          </w:p>
        </w:tc>
        <w:tc>
          <w:tcPr>
            <w:tcW w:type="dxa" w:w="67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3.0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07 de agosto de 2026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Substitui</w:t>
            </w:r>
          </w:p>
        </w:tc>
        <w:tc>
          <w:tcPr>
            <w:tcW w:type="dxa" w:w="67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Revisão 2.1 (julho de 2026)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Aplicação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Inventários de farmácia, supermercado, hipermercado e atacado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Sistema</w:t>
            </w:r>
          </w:p>
        </w:tc>
        <w:tc>
          <w:tcPr>
            <w:tcW w:type="dxa" w:w="67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InventExpert — módulo Avaliação (motor v3)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Base de calibração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DPSP / Drogaria São Paulo, loja L2601, capa 2915, 06/08/2026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67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Coordenação de Operações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Destinatários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Líderes de inventário, coordenação e RH</w:t>
            </w:r>
          </w:p>
        </w:tc>
      </w:tr>
    </w:tbl>
    <w:p>
      <w:pPr>
        <w:spacing w:after="360"/>
      </w:pPr>
    </w:p>
    <w:tbl>
      <w:tblPr>
        <w:tblW w:type="dxa" w:w="9360"/>
        <w:tblBorders>
          <w:top w:val="none"/>
          <w:left w:val="single" w:color="1F3864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9E2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Para que serve este documento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Descreve como transformar os arquivos que sobram no fim de um inventário em uma avaliação individual defensável — daquelas que se sustentam numa conversa com o conferente, com o cliente e, se preciso, num processo.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número aqui tem origem declarada e passa por uma conferência que prova que ele fecha com o relatório do próprio sistema.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200" w:line="276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Após abrir o documento no Word, clique com o botão direito sobre o sumário e escolha "Atualizar campo" para preencher os números de página.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Objetivo e alcance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Este procedimento estabelece como avaliar o desempenho individual dos conferentes de um inventário físico a partir dos arquivos gerados pelo sistema de coleta, produzindo: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uma ficha individual por conferente, com nota, áreas de atuação, erros localizados até o produto e recomendações;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um consolidado da equipe, com ranking e mapa de áreas;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um registro de rastreabilidade que permite reconstruir qualquer número apresentado.</w:t>
      </w:r>
    </w:p>
    <w:p>
      <w:pPr>
        <w:spacing w:after="120" w:before="100" w:line="276"/>
      </w:pPr>
      <w:r>
        <w:rPr>
          <w:rFonts w:ascii="Calibri" w:cs="Calibri" w:eastAsia="Calibri" w:hAnsi="Calibri"/>
          <w:sz w:val="21"/>
          <w:szCs w:val="21"/>
        </w:rPr>
        <w:t xml:space="preserve">Aplica-se a todo inventário em que estejam disponíveis os arquivos brutos de coleta e os relatórios de produção e acuracidade. Não se aplica a contagens cegas sem auditoria, em que não há divergência apurada para atribuir.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1.1 O que mudou nesta revisão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 revisão 2.1 avaliava três eixos — qualidade, produtividade e aderência ao método — e tratava os produtos não contados como um bloco sem responsável. Três eixos novos entraram nesta revisão, todos dependentes de um cruzamento que antes não era feito: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900"/>
        <w:gridCol w:w="3500"/>
        <w:gridCol w:w="39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3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Revisão 2.1</w:t>
            </w:r>
          </w:p>
        </w:tc>
        <w:tc>
          <w:tcPr>
            <w:tcW w:type="dxa" w:w="39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Revisão 3.0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Área física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Não existia. O erro era localizado só pela seção.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Cada seção recebe área física e conferente. O erro aparece com o nome da rua ou da parede.</w:t>
            </w:r>
          </w:p>
        </w:tc>
      </w:tr>
      <w:tr>
        <w:tc>
          <w:tcPr>
            <w:tcW w:type="dxa" w:w="19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Atribuição do erro</w:t>
            </w:r>
          </w:p>
        </w:tc>
        <w:tc>
          <w:tcPr>
            <w:tcW w:type="dxa" w:w="35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Erro total por pessoa, vindo do relatório.</w:t>
            </w:r>
          </w:p>
        </w:tc>
        <w:tc>
          <w:tcPr>
            <w:tcW w:type="dxa" w:w="39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Cada divergência ligada, item a item, a quem bipou.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Não contados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Listados sem dono.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Área e responsável provável, em três níveis de confiança.</w:t>
            </w:r>
          </w:p>
        </w:tc>
      </w:tr>
      <w:tr>
        <w:tc>
          <w:tcPr>
            <w:tcW w:type="dxa" w:w="19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Auditoria dirigida</w:t>
            </w:r>
          </w:p>
        </w:tc>
        <w:tc>
          <w:tcPr>
            <w:tcW w:type="dxa" w:w="35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Somada à contagem, penalizando quem a executa.</w:t>
            </w:r>
          </w:p>
        </w:tc>
        <w:tc>
          <w:tcPr>
            <w:tcW w:type="dxa" w:w="39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Separada do cálculo de produtividade.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Referência de ritmo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Meta fixa do perfil da operação.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Mediana da equipe daquele inventário.</w:t>
            </w:r>
          </w:p>
        </w:tc>
      </w:tr>
      <w:tr>
        <w:tc>
          <w:tcPr>
            <w:tcW w:type="dxa" w:w="19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Bloco no arquivo .prc</w:t>
            </w:r>
          </w:p>
        </w:tc>
        <w:tc>
          <w:tcPr>
            <w:tcW w:type="dxa" w:w="35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Identificado pela flag do arquivo.</w:t>
            </w:r>
          </w:p>
        </w:tc>
        <w:tc>
          <w:tcPr>
            <w:tcW w:type="dxa" w:w="39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Identificado pela quantidade da bipada.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/>
          <w:left w:val="single" w:color="1F3864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9E2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 correção mais importante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regra antiga marcava contagem em bloco pela flag da posição 43 do arquivo .prc. Conferida contra o relatório BLOCO do próprio sistema, essa regra reconhecia 0,9% das contagens em bloco reais.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regra correta é simples: bipada com quantidade maior que 1 é bloco. Ela reconhece 99,7%. Todo inventário avaliado pela regra antiga subestimou o percentual de bloco por área — e, com ele, o risco de contagem superficial.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Arquivos de entrada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Reunir os arquivos abaixo antes de iniciar. A ausência de um arquivo obrigatório interrompe o procedimento; a ausência de um complementar reduz o alcance da avaliação e deve ser registrada no capítulo de ressalvas.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2.1 Obrigatórios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500"/>
        <w:gridCol w:w="1900"/>
        <w:gridCol w:w="496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1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fica</w:t>
            </w:r>
          </w:p>
        </w:tc>
        <w:tc>
          <w:tcPr>
            <w:tcW w:type="dxa" w:w="49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fornece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RProInv_Produtividade.xlsx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Exportação do sistema</w:t>
            </w:r>
          </w:p>
        </w:tc>
        <w:tc>
          <w:tcPr>
            <w:tcW w:type="dxa" w:w="4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Matrícula, nome, peças, janela de trabalho, horas, peças/h, erro em quantidade, valor contado e valor ajustado.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PROD_SEÇÃO.xlsx</w:t>
            </w:r>
          </w:p>
        </w:tc>
        <w:tc>
          <w:tcPr>
            <w:tcW w:type="dxa" w:w="19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Exportação do sistema</w:t>
            </w:r>
          </w:p>
        </w:tc>
        <w:tc>
          <w:tcPr>
            <w:tcW w:type="dxa" w:w="49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Área física × conferente × número de seções × peças. Única fonte da área física da loja.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ACURACIDADE.xls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Pasta RELATORIOS</w:t>
            </w:r>
          </w:p>
        </w:tc>
        <w:tc>
          <w:tcPr>
            <w:tcW w:type="dxa" w:w="4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Por seção e EAN: 1ª contagem, auditorias, quantidade final e ajuste. Base de toda divergência.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Arquivos .prc</w:t>
            </w:r>
          </w:p>
        </w:tc>
        <w:tc>
          <w:tcPr>
            <w:tcW w:type="dxa" w:w="19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Pasta BKP/CNT</w:t>
            </w:r>
          </w:p>
        </w:tc>
        <w:tc>
          <w:tcPr>
            <w:tcW w:type="dxa" w:w="49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Bipadas brutas com matrícula, seção, produto, quantidade e hora. Sem eles não há atribuição individual.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2.2 Complementares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400"/>
        <w:gridCol w:w="3900"/>
        <w:gridCol w:w="30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3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acrescenta</w:t>
            </w:r>
          </w:p>
        </w:tc>
        <w:tc>
          <w:tcPr>
            <w:tcW w:type="dxa" w:w="30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 ele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NAO CONTADOS.xls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Produtos com saldo em sistema e sem coleta.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Não há capítulo de cobertura.</w:t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Folha da auditoria dirigida</w:t>
            </w:r>
          </w:p>
        </w:tc>
        <w:tc>
          <w:tcPr>
            <w:tcW w:type="dxa" w:w="39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Produtos recuperados após a varredura. Costuma vir em papel assinado — transcrever.</w:t>
            </w:r>
          </w:p>
        </w:tc>
        <w:tc>
          <w:tcPr>
            <w:tcW w:type="dxa" w:w="30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Os recuperados entram como perda, o que superestima o prejuízo.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CadProd (2 arquivos)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EAN, PLU, custo unitário e família do produto.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Divergências ficam sem valor em reais e não contados sem inferência por família.</w:t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CONTROLADOS.xls</w:t>
            </w:r>
          </w:p>
        </w:tc>
        <w:tc>
          <w:tcPr>
            <w:tcW w:type="dxa" w:w="39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EANs de medicamentos controlados.</w:t>
            </w:r>
          </w:p>
        </w:tc>
        <w:tc>
          <w:tcPr>
            <w:tcW w:type="dxa" w:w="30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penalidade agravada não é aplicada.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DOBRO.xls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Itens coletados em duplicidade.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Perde-se o indicador de rebipagem.</w:t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BLOCO.xls</w:t>
            </w:r>
          </w:p>
        </w:tc>
        <w:tc>
          <w:tcPr>
            <w:tcW w:type="dxa" w:w="39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Itens coletados em bloco, com CPF e seção.</w:t>
            </w:r>
          </w:p>
        </w:tc>
        <w:tc>
          <w:tcPr>
            <w:tcW w:type="dxa" w:w="30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Perde-se a conferência independente do mapa de seções.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2.3 O arquivo .prc, posição a posição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Registro de 83 caracteres, campos de largura fixa. Conferido contra 38.588 registros reais.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200"/>
        <w:gridCol w:w="2300"/>
        <w:gridCol w:w="586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Posições</w:t>
            </w:r>
          </w:p>
        </w:tc>
        <w:tc>
          <w:tcPr>
            <w:tcW w:type="dxa" w:w="23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8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00–05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Código do evento</w:t>
            </w:r>
          </w:p>
        </w:tc>
        <w:tc>
          <w:tcPr>
            <w:tcW w:type="dxa" w:w="5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Constante no inventário.</w:t>
            </w:r>
          </w:p>
        </w:tc>
      </w:tr>
      <w:tr>
        <w:tc>
          <w:tcPr>
            <w:tcW w:type="dxa" w:w="12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06–11</w:t>
            </w:r>
          </w:p>
        </w:tc>
        <w:tc>
          <w:tcPr>
            <w:tcW w:type="dxa" w:w="23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Código do coletor</w:t>
            </w:r>
          </w:p>
        </w:tc>
        <w:tc>
          <w:tcPr>
            <w:tcW w:type="dxa" w:w="58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Um por conferente.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12–17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Sequência da sessão</w:t>
            </w:r>
          </w:p>
        </w:tc>
        <w:tc>
          <w:tcPr>
            <w:tcW w:type="dxa" w:w="5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18–31</w:t>
            </w:r>
          </w:p>
        </w:tc>
        <w:tc>
          <w:tcPr>
            <w:tcW w:type="dxa" w:w="23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Data e hora</w:t>
            </w:r>
          </w:p>
        </w:tc>
        <w:tc>
          <w:tcPr>
            <w:tcW w:type="dxa" w:w="58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AAAAMMDDHHMMSS. Conferir se a data é a do inventário.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32–42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Matrícula / CPF</w:t>
            </w:r>
          </w:p>
        </w:tc>
        <w:tc>
          <w:tcPr>
            <w:tcW w:type="dxa" w:w="5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Chave que liga a bipada à pessoa.</w:t>
            </w:r>
          </w:p>
        </w:tc>
      </w:tr>
      <w:tr>
        <w:tc>
          <w:tcPr>
            <w:tcW w:type="dxa" w:w="12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43</w:t>
            </w:r>
          </w:p>
        </w:tc>
        <w:tc>
          <w:tcPr>
            <w:tcW w:type="dxa" w:w="23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Flag de origem</w:t>
            </w:r>
          </w:p>
        </w:tc>
        <w:tc>
          <w:tcPr>
            <w:tcW w:type="dxa" w:w="58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Espaço, P ou X. Não indica bloco — não usar para isso.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44–58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Endereço</w:t>
            </w:r>
          </w:p>
        </w:tc>
        <w:tc>
          <w:tcPr>
            <w:tcW w:type="dxa" w:w="5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Sete zeros, "PI" e seis dígitos. A seção são os últimos quatro.</w:t>
            </w:r>
          </w:p>
        </w:tc>
      </w:tr>
      <w:tr>
        <w:tc>
          <w:tcPr>
            <w:tcW w:type="dxa" w:w="12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59–73</w:t>
            </w:r>
          </w:p>
        </w:tc>
        <w:tc>
          <w:tcPr>
            <w:tcW w:type="dxa" w:w="23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Produto</w:t>
            </w:r>
          </w:p>
        </w:tc>
        <w:tc>
          <w:tcPr>
            <w:tcW w:type="dxa" w:w="58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dígitos com zeros à esquerda.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74–82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Quantidade</w:t>
            </w:r>
          </w:p>
        </w:tc>
        <w:tc>
          <w:tcPr>
            <w:tcW w:type="dxa" w:w="5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Nove dígitos com três casas decimais implícitas: 000014000 é 14.</w:t>
            </w:r>
          </w:p>
        </w:tc>
      </w:tr>
    </w:tbl>
    <w:p>
      <w:pPr>
        <w:spacing w:after="120"/>
      </w:pPr>
    </w:p>
    <w:p>
      <w:pPr>
        <w:spacing w:after="1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Três armadilhas conhecidas: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Seção — usar os seis dígitos em vez dos últimos quatro impede o cruzamento com as tabelas de seção e de limites de bloco.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Quantidade — ler seis dígitos funciona até 999 e trunca a partir de 1.000.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Endereço digitado à mão — cerca de 0,4% dos registros trazem letra ou dígito a mais (PI0G0233, PI0022Z). Normalizar pelos últimos quatro dígitos e registrar a ocorrência.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A cadeia de atribuição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O sistema informa o que deu errado, mas não quem errou. Este capítulo descreve como fechar essa lacuna sem chutar.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3.1 Seção para área física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O .prc informa a seção de cada bipada; o PROD_SEÇÃO informa quantas seções cada conferente cobriu em cada área, sem dizer quais. A numeração das seções acompanha o percurso físico da loja, então as seções de uma mesma área ficam próximas.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Ordenar as seções que o conferente bipou.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Recortar essa lista em blocos do tamanho declarado no PROD_SEÇÃO.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Escolher a ordem dos blocos que faz as peças baterem com o declarado, preferindo blocos próximos de seções já atribuídas à mesma área por outro conferente.</w:t>
      </w:r>
    </w:p>
    <w:p>
      <w:pPr>
        <w:spacing w:after="120" w:before="100" w:line="276"/>
      </w:pPr>
      <w:r>
        <w:rPr>
          <w:rFonts w:ascii="Calibri" w:cs="Calibri" w:eastAsia="Calibri" w:hAnsi="Calibri"/>
          <w:sz w:val="21"/>
          <w:szCs w:val="21"/>
        </w:rPr>
        <w:t xml:space="preserve">Na calibração, 68 das 72 combinações de área e conferente fecharam exatamente em número de seções e em peças. As quatro restantes ficaram dentro da margem de rebipagem e foram registradas como ressalva. As 1.045 seções receberam área e dono.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3.2 Divergência para conferente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O relatório de acuracidade identifica cada divergência pelo par seção mais EAN. As bipadas brutas carregam esse mesmo par junto com a matrícula. O par é a chave.</w:t>
      </w:r>
    </w:p>
    <w:p>
      <w:pPr>
        <w:spacing w:after="120" w:before="80" w:line="276"/>
      </w:pPr>
      <w:r>
        <w:rPr>
          <w:rFonts w:ascii="Calibri" w:cs="Calibri" w:eastAsia="Calibri" w:hAnsi="Calibri"/>
          <w:sz w:val="21"/>
          <w:szCs w:val="21"/>
        </w:rPr>
        <w:t xml:space="preserve">Quando o par apontar mais de um conferente, a divergência é marcada como compartilhada e todos os candidatos ficam registrados. Quando não houver bipada correspondente, a divergência é declarada órfã. Em nenhuma hipótese se atribui por proximidade ou por suposição.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3.3 Produto não contado para responsável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Nem o relatório de não contados nem a folha de auditoria trazem a seção — apenas EAN, descrição, departamento e valor. Sem seção não há vínculo direto.</w:t>
      </w:r>
    </w:p>
    <w:p>
      <w:pPr>
        <w:spacing w:after="120" w:before="80" w:line="276"/>
      </w:pPr>
      <w:r>
        <w:rPr>
          <w:rFonts w:ascii="Calibri" w:cs="Calibri" w:eastAsia="Calibri" w:hAnsi="Calibri"/>
          <w:sz w:val="21"/>
          <w:szCs w:val="21"/>
        </w:rPr>
        <w:t xml:space="preserve">A saída é geográfica: um produto fica na prateleira ao lado dos seus semelhantes. Localizar onde produtos da mesma marca foram contados aponta a área e o conferente que passou por ali.</w:t>
      </w:r>
    </w:p>
    <w:p>
      <w:pPr>
        <w:spacing w:after="120"/>
      </w:pP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300"/>
        <w:gridCol w:w="6060"/>
        <w:gridCol w:w="200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60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Peso na nota</w:t>
            </w:r>
          </w:p>
        </w:tc>
      </w:tr>
      <w:t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6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Troca de código comprovada, ou marca com três ou mais itens contados e um único conferente concentrando 70% ou mais.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60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Marca localizada, mas com poucos itens de referência ou responsável dividido.</w:t>
            </w:r>
          </w:p>
        </w:tc>
        <w:tc>
          <w:tcPr>
            <w:tcW w:type="dxa" w:w="20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Não — dirige recontagem</w:t>
            </w:r>
          </w:p>
        </w:tc>
      </w:tr>
      <w:t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BAIXA</w:t>
            </w:r>
          </w:p>
        </w:tc>
        <w:tc>
          <w:tcPr>
            <w:tcW w:type="dxa" w:w="6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Nenhum item da marca foi contado; apenas a família do produto aponta a área.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Não — informativo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Sem base</w:t>
            </w:r>
          </w:p>
        </w:tc>
        <w:tc>
          <w:tcPr>
            <w:tcW w:type="dxa" w:w="60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Nenhum produto da mesma marca ou família foi contado em lugar nenhum.</w:t>
            </w:r>
          </w:p>
        </w:tc>
        <w:tc>
          <w:tcPr>
            <w:tcW w:type="dxa" w:w="20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Não — fica com a equipe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/>
          <w:left w:val="single" w:color="1F3864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9E2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Troca de código: o caso que originou a regra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COLIDIS 10ML apareceu com 14 unidades não contadas, R$ 1.562,26, e nenhuma bipada em todo o inventário.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seção 2312, área RUA 4 FUNDO, o conferente registrou uma única bipada de COLIDIS 5ML com quantidade 16, às 00h15. A auditoria encontrou 2 no lugar.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Uma bipada com o código errado produziu ao mesmo tempo a sobra de R$ 1.026,72 e o não contado de R$ 1.562,26 — 30% do impacto financeiro de todo o inventário. Quando a sobra de um produto da mesma linha tem exatamente a mesma quantidade do não contado, a atribuição é direta.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Cálculo da nota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Quatro eixos, somados com peso, menos as penalidades. Resultado entre 0 e 100.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700"/>
        <w:gridCol w:w="900"/>
        <w:gridCol w:w="3300"/>
        <w:gridCol w:w="346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Eixo</w:t>
            </w:r>
          </w:p>
        </w:tc>
        <w:tc>
          <w:tcPr>
            <w:tcW w:type="dxa" w:w="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33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se calcula</w:t>
            </w:r>
          </w:p>
        </w:tc>
        <w:tc>
          <w:tcPr>
            <w:tcW w:type="dxa" w:w="34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que entra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Acuracidade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35%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(1 − unidades em erro ÷ peças contadas) × 100</w:t>
            </w:r>
          </w:p>
        </w:tc>
        <w:tc>
          <w:tcPr>
            <w:tcW w:type="dxa" w:w="3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Mede o que o conferente entregou errado, na unidade que o cliente enxerga.</w:t>
            </w:r>
          </w:p>
        </w:tc>
      </w:tr>
      <w:tr>
        <w:tc>
          <w:tcPr>
            <w:tcW w:type="dxa" w:w="17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Produtividade</w:t>
            </w:r>
          </w:p>
        </w:tc>
        <w:tc>
          <w:tcPr>
            <w:tcW w:type="dxa" w:w="9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25%</w:t>
            </w:r>
          </w:p>
        </w:tc>
        <w:tc>
          <w:tcPr>
            <w:tcW w:type="dxa" w:w="33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peças/h ÷ mediana da equipe × 100, limitado a 100</w:t>
            </w:r>
          </w:p>
        </w:tc>
        <w:tc>
          <w:tcPr>
            <w:tcW w:type="dxa" w:w="34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Compara com quem trabalhou na mesma loja, no mesmo turno.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Valor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25%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100 − (valor ajustado ÷ valor contado × 100)</w:t>
            </w:r>
          </w:p>
        </w:tc>
        <w:tc>
          <w:tcPr>
            <w:tcW w:type="dxa" w:w="3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Errar 10 unidades de vacina não é o mesmo que errar 10 de sacola.</w:t>
            </w:r>
          </w:p>
        </w:tc>
      </w:tr>
      <w:tr>
        <w:tc>
          <w:tcPr>
            <w:tcW w:type="dxa" w:w="17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Cobertura</w:t>
            </w:r>
          </w:p>
        </w:tc>
        <w:tc>
          <w:tcPr>
            <w:tcW w:type="dxa" w:w="9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33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100 − fatia do valor perdida em não contados de confiança ALTA</w:t>
            </w:r>
          </w:p>
        </w:tc>
        <w:tc>
          <w:tcPr>
            <w:tcW w:type="dxa" w:w="34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Mede o que ficou de fora da contagem.</w:t>
            </w:r>
          </w:p>
        </w:tc>
      </w:tr>
    </w:tbl>
    <w:p>
      <w:pPr>
        <w:spacing w:after="120"/>
      </w:pPr>
    </w:p>
    <w:p>
      <w:pPr>
        <w:spacing w:after="12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Penalidades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Menos 5 pontos por divergência em medicamento controlado.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Menos 2 pontos por produto não contado atribuído com confiança ALTA. Metade disso quando o item foi recuperado na auditoria dirigida: a falha de contagem foi a mesma, o prejuízo não.</w:t>
      </w:r>
    </w:p>
    <w:p>
      <w:pPr>
        <w:spacing w:after="120"/>
      </w:pP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300"/>
        <w:gridCol w:w="1500"/>
        <w:gridCol w:w="556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Faixa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  <w:tc>
          <w:tcPr>
            <w:tcW w:type="dxa" w:w="55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Encaminhamento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Excelente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 a 100</w:t>
            </w:r>
          </w:p>
        </w:tc>
        <w:tc>
          <w:tcPr>
            <w:tcW w:type="dxa" w:w="5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Manter. Referência para os conferentes em desenvolvimento.</w:t>
            </w:r>
          </w:p>
        </w:tc>
      </w:tr>
      <w:tr>
        <w:tc>
          <w:tcPr>
            <w:tcW w:type="dxa" w:w="23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Bom</w:t>
            </w:r>
          </w:p>
        </w:tc>
        <w:tc>
          <w:tcPr>
            <w:tcW w:type="dxa" w:w="15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80 a 89</w:t>
            </w:r>
          </w:p>
        </w:tc>
        <w:tc>
          <w:tcPr>
            <w:tcW w:type="dxa" w:w="55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Devolutiva com os pontos de melhora identificados.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Regular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70 a 79</w:t>
            </w:r>
          </w:p>
        </w:tc>
        <w:tc>
          <w:tcPr>
            <w:tcW w:type="dxa" w:w="5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Acompanhamento em campo no inventário seguinte.</w:t>
            </w:r>
          </w:p>
        </w:tc>
      </w:tr>
      <w:tr>
        <w:tc>
          <w:tcPr>
            <w:tcW w:type="dxa" w:w="23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Requer treinamento</w:t>
            </w:r>
          </w:p>
        </w:tc>
        <w:tc>
          <w:tcPr>
            <w:tcW w:type="dxa" w:w="15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abaixo de 70</w:t>
            </w:r>
          </w:p>
        </w:tc>
        <w:tc>
          <w:tcPr>
            <w:tcW w:type="dxa" w:w="55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Reciclagem antes da próxima escala.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4.1 Escolhas de método que exigem explicação</w:t>
      </w:r>
    </w:p>
    <w:p>
      <w:pPr>
        <w:spacing w:after="120" w:before="60" w:line="276"/>
      </w:pPr>
      <w:r>
        <w:rPr>
          <w:rFonts w:ascii="Calibri" w:cs="Calibri" w:eastAsia="Calibri" w:hAnsi="Calibri"/>
          <w:sz w:val="21"/>
          <w:szCs w:val="21"/>
        </w:rPr>
        <w:t xml:space="preserve">Mediana em vez de média. Um conferente muito rápido desloca a média e faz o resto da equipe parecer lento. A mediana descreve o ritmo típico daquela loja naquele turno.</w:t>
      </w:r>
    </w:p>
    <w:p>
      <w:pPr>
        <w:spacing w:after="120" w:before="60" w:line="276"/>
      </w:pPr>
      <w:r>
        <w:rPr>
          <w:rFonts w:ascii="Calibri" w:cs="Calibri" w:eastAsia="Calibri" w:hAnsi="Calibri"/>
          <w:sz w:val="21"/>
          <w:szCs w:val="21"/>
        </w:rPr>
        <w:t xml:space="preserve">Mediana da equipe em vez da meta do perfil. A meta fixa ignora o layout da loja e o tipo de mercadoria. Comparar com quem esteve no mesmo lugar é mais justo — e mais difícil de contestar.</w:t>
      </w:r>
    </w:p>
    <w:p>
      <w:pPr>
        <w:spacing w:after="120" w:before="60" w:line="276"/>
      </w:pPr>
      <w:r>
        <w:rPr>
          <w:rFonts w:ascii="Calibri" w:cs="Calibri" w:eastAsia="Calibri" w:hAnsi="Calibri"/>
          <w:sz w:val="21"/>
          <w:szCs w:val="21"/>
        </w:rPr>
        <w:t xml:space="preserve">Auditoria dirigida fora da produtividade. Quem executa a auditoria fica com horas somadas ao próprio turno de contagem. Na calibração, separar as duas atividades levou a conferente responsável pela auditoria da 11ª para a 6ª posição.</w:t>
      </w:r>
    </w:p>
    <w:p>
      <w:pPr>
        <w:spacing w:after="120" w:before="60" w:line="276"/>
      </w:pPr>
      <w:r>
        <w:rPr>
          <w:rFonts w:ascii="Calibri" w:cs="Calibri" w:eastAsia="Calibri" w:hAnsi="Calibri"/>
          <w:sz w:val="21"/>
          <w:szCs w:val="21"/>
        </w:rPr>
        <w:t xml:space="preserve">Cobertura proporcional ao valor contado. Um não contado de R$ 150 pesa diferente para quem contou R$ 30 mil e para quem contou R$ 200 mil. Sem a proporção, o conferente de área nobre é punido pelo tamanho da própria área.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Execução, passo a passo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Etapa 1 — Reunir e conferir os arquivos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Confirmar a presença dos quatro arquivos obrigatórios.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Conferir se capa, loja e data batem entre todos eles. Divergência aqui significa arquivo de outro inventário.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Contar os arquivos .prc. Processar todos: o inventário é fatiado por coletor e por sessão.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Etapa 2 — Ler as bipadas e diagnosticar os coletores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Processar todos os .prc e acumular as bipadas.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Conferir as datas encontradas. Data fora do intervalo do inventário significa relógio de coletor desconfigurado — anotar quais conferentes e seguir.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Anotar o número de endereços fora do padrão. Volume alto indica digitação manual do endereço no coletor.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Conferir se o total de bipadas é compatível com as peças do relatório de produtividade. Diferença grande significa arquivo faltando.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Etapa 3 — Montar o mapa de áreas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Ler o PROD_SEÇÃO e montar o mapa de seção para área e conferente.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Conferir as combinações que não fecharam. Poucas e com diferença pequena: registrar como ressalva. Muitas: o PROD_SEÇÃO provavelmente é de outro inventário.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Excluir do mapa a seção da auditoria dirigida — não é área física.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Etapa 4 — Atribuir as divergências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Ler o ACURACIDADE e separar as linhas com ajuste diferente de zero.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Cruzar cada uma com as bipadas pelo par seção mais EAN.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Separar as divergências compartilhadas e as órfãs — ambas vão para o capítulo de ressalvas.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Valorizar cada divergência pelo custo unitário do cadastro.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Etapa 5 — Conferência obrigatória</w:t>
      </w:r>
    </w:p>
    <w:tbl>
      <w:tblPr>
        <w:tblW w:type="dxa" w:w="9360"/>
        <w:tblBorders>
          <w:top w:val="none"/>
          <w:left w:val="single" w:color="1F3864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9E2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Não publicar sem esta conferência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Somar, por conferente, os ajustes atribuídos. O resultado tem de reproduzir exatamente a coluna Erro (Qtde) do relatório de produtividade do sistema, pessoa a pessoa.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sobrar ou faltar, a cadeia de atribuição quebrou em algum ponto. Voltar à etapa 4 antes de seguir.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Segunda conferência, quando houver custo de cadastro: a soma dos valores calculados item a item deve reproduzir a coluna Vlr (AJST). Na calibração, R$ 6.333,90 contra R$ 6.333,93 do sistema.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Etapa 6 — Tratar os não contados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Transcrever a folha da auditoria dirigida: produto, EAN, quantidade e valor unitário.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Ler o relatório de não contados. Os dois conjuntos são complementares — a auditoria traz os recuperados, o relatório traz os que permaneceram perdidos.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Rodar a inferência por marca e classificar cada item em ALTA, MÉDIA ou BAIXA.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Conferir manualmente todos os de confiança ALTA antes de deixá-los pesar na nota.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Etapa 7 — Calcular e revisar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Calcular a mediana de peças/hora da equipe, já sem a auditoria dirigida.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Calcular a nota de cada conferente e ordenar o ranking.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Ler o ranking com olhos de quem vai defendê-lo. Posição que surpreende merece conferência antes de sair.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Emitir as fichas individuais e o consolidado.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Etapa 8 — Devolutiva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Entregar a ficha ao conferente e percorrer os erros item a item.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Apresentar apenas os não contados de confiança ALTA como responsabilidade. MÉDIA e BAIXA servem para dirigir recontagem, não para cobrar.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Registrar as recomendações acordadas e a data de acompanhamento.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Ressalvas obrigatórias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Todo relatório traz um capítulo de ressalvas. Omitir limitação é o caminho mais curto para perder a credibilidade do conjunto.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Ressalva</w:t>
            </w:r>
          </w:p>
        </w:tc>
        <w:tc>
          <w:tcPr>
            <w:tcW w:type="dxa" w:w="63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registrar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Divergências órfãs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Quantidade e valor sem responsável identificado.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Divergências compartilhadas</w:t>
            </w:r>
          </w:p>
        </w:tc>
        <w:tc>
          <w:tcPr>
            <w:tcW w:type="dxa" w:w="63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Pares seção e EAN bipados por mais de um conferente.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Não contados MÉDIA e BAIXA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Quantidade e valor, com a nota de que não pesam na avaliação.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Não contados sem base</w:t>
            </w:r>
          </w:p>
        </w:tc>
        <w:tc>
          <w:tcPr>
            <w:tcW w:type="dxa" w:w="63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Itens sem nenhum produto da mesma marca ou família contado.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Coletores com relógio errado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Nomes dos conferentes e efeito: hora absoluta indisponível, volume e sequência válidos.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Endereços fora do padrão</w:t>
            </w:r>
          </w:p>
        </w:tc>
        <w:tc>
          <w:tcPr>
            <w:tcW w:type="dxa" w:w="63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Quantidade por conferente.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Combinações de área não conformes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Área, conferente e a diferença encontrada.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Limite da cobertura</w:t>
            </w:r>
          </w:p>
        </w:tc>
        <w:tc>
          <w:tcPr>
            <w:tcW w:type="dxa" w:w="63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Não existe inventário do que deveria haver em cada seção; a cobertura mede produto que ficou de fora, não prateleira vazia.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6.1 O que nunca fazer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Atribuir divergência sem correspondência no arquivo bruto.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Deixar não contado de confiança MÉDIA ou BAIXA pesar na nota.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Publicar avaliação sem a conferência da etapa 5.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Medir horas trabalhadas da primeira à última bipada quando houver mais de uma data.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Somar auditoria dirigida à produtividade de contagem.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Usar a flag do arquivo .prc para identificar contagem em bloco.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Apresentar percentual de erro sem dizer se é sobre unidades ou sobre itens auditados.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Documentos gerados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7.1 Consolidado da equipe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Aba</w:t>
            </w:r>
          </w:p>
        </w:tc>
        <w:tc>
          <w:tcPr>
            <w:tcW w:type="dxa" w:w="69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Resumo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Números da operação, com a fonte de cada um.</w:t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Ranking</w:t>
            </w:r>
          </w:p>
        </w:tc>
        <w:tc>
          <w:tcPr>
            <w:tcW w:type="dxa" w:w="69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Nota, componentes e faixa por conferente.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Por_Conferente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Ficha resumida: áreas, horas, peças, erros e diagnóstico do coletor.</w:t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Erros_Detalhados</w:t>
            </w:r>
          </w:p>
        </w:tc>
        <w:tc>
          <w:tcPr>
            <w:tcW w:type="dxa" w:w="69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Divergências item a item, com área, seção, EAN, ajuste, valor e hora.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Nao_Contados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Situação, valor, confiança, área, responsável e base da inferência.</w:t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Mapa_Areas</w:t>
            </w:r>
          </w:p>
        </w:tc>
        <w:tc>
          <w:tcPr>
            <w:tcW w:type="dxa" w:w="69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Área × conferente × seções × peças × participação.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Ressalvas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Limites da análise.</w:t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Metodologia</w:t>
            </w:r>
          </w:p>
        </w:tc>
        <w:tc>
          <w:tcPr>
            <w:tcW w:type="dxa" w:w="69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Fontes, cadeia de atribuição e cálculo da nota.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7.2 Ficha individual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Uma por conferente, oito seções: identificação e áreas; nota com a decomposição dos quatro eixos; produtividade; acuracidade; divergências item a item; não contados atribuídos; leitura dos dados; recomendações.</w:t>
      </w:r>
    </w:p>
    <w:p>
      <w:pPr>
        <w:spacing w:after="120" w:before="80" w:line="27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A ficha é escrita para ser lida junto com o conferente. Evitar jargão de sistema: dizer "contou 16 onde havia 2" em vez de "ajuste de −14 no EAN 007896658027796".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7.3 Arquivamento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Guardar, junto com os documentos gerados, cópia dos arquivos de entrada. Uma avaliação questionada seis meses depois só se defende se a base bruta ainda existir.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Anexo — Referência técnica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Componentes do módulo Avaliação do InventExpert que implementam este procedimento.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1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utils/prcParser.ts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Leitura dos arquivos .prc, extração da seção, quantidade e bloco; diagnóstico de relógio e de endereço.</w:t>
            </w:r>
          </w:p>
        </w:tc>
      </w:tr>
      <w:tr>
        <w:tc>
          <w:tcPr>
            <w:tcW w:type="dxa" w:w="32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services/AreaMappingService.ts</w:t>
            </w:r>
          </w:p>
        </w:tc>
        <w:tc>
          <w:tcPr>
            <w:tcW w:type="dxa" w:w="61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Mapa de seção para área física e conferente.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services/ErroAtribuicaoService.ts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Atribuição das divergências e conferência de reconciliação.</w:t>
            </w:r>
          </w:p>
        </w:tc>
      </w:tr>
      <w:tr>
        <w:tc>
          <w:tcPr>
            <w:tcW w:type="dxa" w:w="32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services/NaoContadoService.ts</w:t>
            </w:r>
          </w:p>
        </w:tc>
        <w:tc>
          <w:tcPr>
            <w:tcW w:type="dxa" w:w="61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Atribuição dos não contados e cálculo da cobertura.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services/AvaliacaoV3Service.ts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Composição da nota e ordenação do ranking.</w:t>
            </w:r>
          </w:p>
        </w:tc>
      </w:tr>
      <w:tr>
        <w:tc>
          <w:tcPr>
            <w:tcW w:type="dxa" w:w="32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services/InventoryEvaluationService.ts</w:t>
            </w:r>
          </w:p>
        </w:tc>
        <w:tc>
          <w:tcPr>
            <w:tcW w:type="dxa" w:w="61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Motor de bloco por área da farmácia e exclusão do líder.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config/inventoryEvalConfig.ts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Pesos, penalidades, limites de bloco e seções de auditoria.</w:t>
            </w:r>
          </w:p>
        </w:tc>
      </w:tr>
    </w:tbl>
    <w:p>
      <w:pPr>
        <w:spacing w:after="120"/>
      </w:pPr>
    </w:p>
    <w:p>
      <w:pPr>
        <w:spacing w:after="12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Parâmetros configuráveis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100"/>
        <w:gridCol w:w="2300"/>
        <w:gridCol w:w="3960"/>
      </w:tblGrid>
      <w:tr>
        <w:trPr>
          <w:tblHeader/>
        </w:trPr>
        <w:tc>
          <w:tcPr>
            <w:tcW w:type="dxa" w:w="31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3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  <w:tc>
          <w:tcPr>
            <w:tcW w:type="dxa" w:w="39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Quando mexer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Pesos dos quatro eixos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35 / 25 / 25 / 15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Mudança de política de avaliação, com aprovação da coordenação.</w:t>
            </w:r>
          </w:p>
        </w:tc>
      </w:tr>
      <w:tr>
        <w:tc>
          <w:tcPr>
            <w:tcW w:type="dxa" w:w="31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Penalidade por controlado</w:t>
            </w:r>
          </w:p>
        </w:tc>
        <w:tc>
          <w:tcPr>
            <w:tcW w:type="dxa" w:w="23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 pontos</w:t>
            </w:r>
          </w:p>
        </w:tc>
        <w:tc>
          <w:tcPr>
            <w:tcW w:type="dxa" w:w="39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Operação sem medicamento controlado.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Penalidade por não contado ALTA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pontos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Calibração após alguns inventários.</w:t>
            </w:r>
          </w:p>
        </w:tc>
      </w:tr>
      <w:tr>
        <w:tc>
          <w:tcPr>
            <w:tcW w:type="dxa" w:w="31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Referência de produtividade</w:t>
            </w:r>
          </w:p>
        </w:tc>
        <w:tc>
          <w:tcPr>
            <w:tcW w:type="dxa" w:w="23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Mediana da equipe</w:t>
            </w:r>
          </w:p>
        </w:tc>
        <w:tc>
          <w:tcPr>
            <w:tcW w:type="dxa" w:w="39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Equipe muito pequena, quando a mediana perde sentido.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Limiar de ociosidade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minutos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Operação com pausas programadas mais longas.</w:t>
            </w:r>
          </w:p>
        </w:tc>
      </w:tr>
      <w:tr>
        <w:tc>
          <w:tcPr>
            <w:tcW w:type="dxa" w:w="31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Seções de auditoria</w:t>
            </w:r>
          </w:p>
        </w:tc>
        <w:tc>
          <w:tcPr>
            <w:tcW w:type="dxa" w:w="230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9999</w:t>
            </w:r>
          </w:p>
        </w:tc>
        <w:tc>
          <w:tcPr>
            <w:tcW w:type="dxa" w:w="3960"/>
            <w:shd w:fill="F2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Cliente que use outro código para a varredura dirigida.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Confiança ALTA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 itens da marca e 70% de concentração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Afrouxar aumenta a cobertura e a chance de contestação.</w:t>
            </w:r>
          </w:p>
        </w:tc>
      </w:tr>
    </w:tbl>
    <w:p>
      <w:pPr>
        <w:spacing w:after="240"/>
      </w:pPr>
    </w:p>
    <w:p>
      <w:pPr>
        <w:pBdr>
          <w:bottom w:val="single" w:color="1F3864" w:sz="6" w:space="1"/>
        </w:pBdr>
        <w:spacing w:after="180" w:before="60"/>
      </w:pP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Procedimento calibrado no inventário DPSP / Drogaria São Paulo, loja L2601, capa 2915, data-base 06 de agosto de 2026: 15 conferentes, 53.628 peças, 38.588 bipadas, 13.204 itens auditados, 56 divergências e 28 produtos não contados.</w:t>
      </w:r>
    </w:p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80"/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ProInv Brasil  ·  Revisão 3.0  ·  07/08/2026  ·  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4" w:space="6"/>
      </w:pBdr>
      <w:spacing w:after="0"/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Procedimento de Avaliação de Conferentes  ·  InventExpert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 de Avaliação de Conferentes</dc:title>
  <dc:creator>ProInv Brasil</dc:creator>
  <dc:description>Módulo Avaliação — InventExpert v3</dc:description>
  <cp:lastModifiedBy>Un-named</cp:lastModifiedBy>
  <cp:revision>1</cp:revision>
  <dcterms:created xsi:type="dcterms:W3CDTF">2026-08-07T11:45:07.820Z</dcterms:created>
  <dcterms:modified xsi:type="dcterms:W3CDTF">2026-08-07T11:45:07.820Z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