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5F" w:rsidRDefault="002156B1" w:rsidP="00070D5F">
      <w:pPr>
        <w:ind w:right="-45" w:firstLine="11"/>
        <w:jc w:val="both"/>
        <w:rPr>
          <w:b/>
          <w:sz w:val="24"/>
          <w:szCs w:val="24"/>
        </w:rPr>
      </w:pPr>
      <w:r>
        <w:rPr>
          <w:b/>
          <w:sz w:val="24"/>
          <w:szCs w:val="24"/>
        </w:rPr>
        <w:t>B</w:t>
      </w:r>
      <w:bookmarkStart w:id="0" w:name="_GoBack"/>
      <w:bookmarkEnd w:id="0"/>
      <w:r w:rsidR="00070D5F">
        <w:rPr>
          <w:b/>
          <w:sz w:val="24"/>
          <w:szCs w:val="24"/>
        </w:rPr>
        <w:t>ackground on rentals at Settlers Park Retirement Village</w:t>
      </w:r>
    </w:p>
    <w:p w:rsidR="00070D5F" w:rsidRDefault="00070D5F" w:rsidP="00070D5F">
      <w:pPr>
        <w:ind w:left="11" w:right="-45" w:firstLine="11"/>
        <w:jc w:val="both"/>
        <w:rPr>
          <w:sz w:val="24"/>
          <w:szCs w:val="24"/>
        </w:rPr>
      </w:pPr>
      <w:r>
        <w:rPr>
          <w:sz w:val="24"/>
          <w:szCs w:val="24"/>
        </w:rPr>
        <w:t xml:space="preserve">According to former chairperson, Mr Nigel </w:t>
      </w:r>
      <w:proofErr w:type="spellStart"/>
      <w:r>
        <w:rPr>
          <w:sz w:val="24"/>
          <w:szCs w:val="24"/>
        </w:rPr>
        <w:t>Coster</w:t>
      </w:r>
      <w:proofErr w:type="spellEnd"/>
      <w:r>
        <w:rPr>
          <w:sz w:val="24"/>
          <w:szCs w:val="24"/>
        </w:rPr>
        <w:t xml:space="preserve">, Settlers Park Association entered into a discounting agreement with the Housing Board of the previous regime (unfortunately, signed copies of this agreement cannot be located). This required that </w:t>
      </w:r>
      <w:smartTag w:uri="urn:schemas-microsoft-com:office:smarttags" w:element="place">
        <w:smartTag w:uri="urn:schemas-microsoft-com:office:smarttags" w:element="PlaceName">
          <w:r>
            <w:rPr>
              <w:sz w:val="24"/>
              <w:szCs w:val="24"/>
            </w:rPr>
            <w:t>Settlers</w:t>
          </w:r>
        </w:smartTag>
        <w:r>
          <w:rPr>
            <w:sz w:val="24"/>
            <w:szCs w:val="24"/>
          </w:rPr>
          <w:t xml:space="preserve"> </w:t>
        </w:r>
        <w:smartTag w:uri="urn:schemas-microsoft-com:office:smarttags" w:element="PlaceType">
          <w:r>
            <w:rPr>
              <w:sz w:val="24"/>
              <w:szCs w:val="24"/>
            </w:rPr>
            <w:t>Park</w:t>
          </w:r>
        </w:smartTag>
      </w:smartTag>
      <w:r>
        <w:rPr>
          <w:sz w:val="24"/>
          <w:szCs w:val="24"/>
        </w:rPr>
        <w:t xml:space="preserve"> provide accommodation for “sub-economic” persons in 60% of the housing subsidized by that Board. More recently, this has been interpreted to mean that Settlers Park should provide subsidized accommodation to at least 16 residents within the village, whose only form of income is a state pension.</w:t>
      </w:r>
    </w:p>
    <w:p w:rsidR="00070D5F" w:rsidRDefault="00070D5F" w:rsidP="00070D5F">
      <w:pPr>
        <w:ind w:left="22" w:right="-45" w:firstLine="11"/>
        <w:jc w:val="both"/>
        <w:rPr>
          <w:sz w:val="24"/>
          <w:szCs w:val="24"/>
        </w:rPr>
      </w:pPr>
    </w:p>
    <w:p w:rsidR="00070D5F" w:rsidRDefault="00070D5F" w:rsidP="00070D5F">
      <w:pPr>
        <w:ind w:left="22" w:right="-45" w:firstLine="11"/>
        <w:jc w:val="both"/>
        <w:rPr>
          <w:sz w:val="24"/>
          <w:szCs w:val="24"/>
        </w:rPr>
      </w:pPr>
      <w:r>
        <w:rPr>
          <w:sz w:val="24"/>
          <w:szCs w:val="24"/>
        </w:rPr>
        <w:t>As a result of the above, the Association may rent out cottages that have not been alienated to other parties in the form of life rights</w:t>
      </w:r>
      <w:r w:rsidRPr="00F62373">
        <w:rPr>
          <w:sz w:val="24"/>
          <w:szCs w:val="24"/>
        </w:rPr>
        <w:t xml:space="preserve">. </w:t>
      </w:r>
      <w:r>
        <w:rPr>
          <w:sz w:val="24"/>
          <w:szCs w:val="24"/>
        </w:rPr>
        <w:t>A</w:t>
      </w:r>
      <w:r w:rsidRPr="00F62373">
        <w:rPr>
          <w:sz w:val="24"/>
          <w:szCs w:val="24"/>
        </w:rPr>
        <w:t xml:space="preserve"> rental as </w:t>
      </w:r>
      <w:r>
        <w:rPr>
          <w:sz w:val="24"/>
          <w:szCs w:val="24"/>
        </w:rPr>
        <w:t xml:space="preserve">determined annually as per of the budget process </w:t>
      </w:r>
      <w:r w:rsidRPr="00F62373">
        <w:rPr>
          <w:sz w:val="24"/>
          <w:szCs w:val="24"/>
        </w:rPr>
        <w:t>will be charged in addition to monthly levies.</w:t>
      </w:r>
    </w:p>
    <w:p w:rsidR="00070D5F" w:rsidRPr="00F62373" w:rsidRDefault="00070D5F" w:rsidP="00070D5F">
      <w:pPr>
        <w:ind w:left="22" w:right="-45" w:firstLine="11"/>
        <w:jc w:val="both"/>
        <w:rPr>
          <w:sz w:val="24"/>
          <w:szCs w:val="24"/>
        </w:rPr>
      </w:pPr>
    </w:p>
    <w:p w:rsidR="00070D5F" w:rsidRDefault="00070D5F" w:rsidP="00070D5F">
      <w:pPr>
        <w:ind w:left="33" w:right="-45" w:firstLine="11"/>
        <w:jc w:val="both"/>
        <w:rPr>
          <w:b/>
          <w:sz w:val="24"/>
          <w:szCs w:val="24"/>
        </w:rPr>
      </w:pPr>
      <w:r w:rsidRPr="00022105">
        <w:rPr>
          <w:b/>
          <w:sz w:val="24"/>
          <w:szCs w:val="24"/>
        </w:rPr>
        <w:t>The Rental Process</w:t>
      </w:r>
    </w:p>
    <w:p w:rsidR="00070D5F" w:rsidRDefault="00070D5F" w:rsidP="00070D5F">
      <w:pPr>
        <w:ind w:left="44" w:right="-45" w:firstLine="11"/>
        <w:jc w:val="both"/>
        <w:rPr>
          <w:sz w:val="24"/>
          <w:szCs w:val="24"/>
        </w:rPr>
      </w:pPr>
      <w:r w:rsidRPr="00CD1D6E">
        <w:rPr>
          <w:sz w:val="24"/>
          <w:szCs w:val="24"/>
        </w:rPr>
        <w:t xml:space="preserve">Members </w:t>
      </w:r>
      <w:r>
        <w:rPr>
          <w:sz w:val="24"/>
          <w:szCs w:val="24"/>
        </w:rPr>
        <w:t>of the Association with limited income are able to rent accommodation on condition they have a co-principle debtor who will stand surety for all their expenses including Frail Care if necessary.</w:t>
      </w:r>
    </w:p>
    <w:p w:rsidR="00070D5F" w:rsidRDefault="00070D5F" w:rsidP="00070D5F">
      <w:pPr>
        <w:ind w:left="55" w:right="-45" w:firstLine="11"/>
        <w:jc w:val="both"/>
        <w:rPr>
          <w:sz w:val="24"/>
          <w:szCs w:val="24"/>
        </w:rPr>
      </w:pPr>
    </w:p>
    <w:p w:rsidR="00070D5F" w:rsidRDefault="00070D5F" w:rsidP="00070D5F">
      <w:pPr>
        <w:ind w:left="55" w:right="-45" w:firstLine="11"/>
        <w:jc w:val="both"/>
        <w:rPr>
          <w:sz w:val="24"/>
          <w:szCs w:val="24"/>
        </w:rPr>
      </w:pPr>
      <w:r>
        <w:rPr>
          <w:sz w:val="24"/>
          <w:szCs w:val="24"/>
        </w:rPr>
        <w:t xml:space="preserve">Settlers Park Association is under no obligation to accommodate renting residents in Frail Care.  Should a renting resident be transferred to Frail Care due to a serious medical condition, he/she </w:t>
      </w:r>
      <w:proofErr w:type="gramStart"/>
      <w:r>
        <w:rPr>
          <w:sz w:val="24"/>
          <w:szCs w:val="24"/>
        </w:rPr>
        <w:t>shall  reside</w:t>
      </w:r>
      <w:proofErr w:type="gramEnd"/>
      <w:r>
        <w:rPr>
          <w:sz w:val="24"/>
          <w:szCs w:val="24"/>
        </w:rPr>
        <w:t xml:space="preserve">  in shared  accommodation </w:t>
      </w:r>
      <w:proofErr w:type="spellStart"/>
      <w:r>
        <w:rPr>
          <w:sz w:val="24"/>
          <w:szCs w:val="24"/>
        </w:rPr>
        <w:t>i.e</w:t>
      </w:r>
      <w:proofErr w:type="spellEnd"/>
      <w:r>
        <w:rPr>
          <w:sz w:val="24"/>
          <w:szCs w:val="24"/>
        </w:rPr>
        <w:t xml:space="preserve"> two or three bed room. This is in an effort to reduce costs.</w:t>
      </w:r>
    </w:p>
    <w:p w:rsidR="00070D5F" w:rsidRDefault="00070D5F" w:rsidP="00070D5F">
      <w:pPr>
        <w:ind w:left="55" w:right="-45" w:firstLine="11"/>
        <w:jc w:val="both"/>
        <w:rPr>
          <w:sz w:val="24"/>
          <w:szCs w:val="24"/>
        </w:rPr>
      </w:pPr>
    </w:p>
    <w:p w:rsidR="00070D5F" w:rsidRDefault="00070D5F" w:rsidP="00070D5F">
      <w:pPr>
        <w:ind w:left="55" w:right="-45" w:firstLine="11"/>
        <w:jc w:val="both"/>
        <w:rPr>
          <w:sz w:val="24"/>
          <w:szCs w:val="24"/>
        </w:rPr>
      </w:pPr>
      <w:r>
        <w:rPr>
          <w:sz w:val="24"/>
          <w:szCs w:val="24"/>
        </w:rPr>
        <w:t xml:space="preserve">In the past, life right holders were allowed, if permission was granted, Should  accommodation owned by an </w:t>
      </w:r>
      <w:proofErr w:type="spellStart"/>
      <w:r>
        <w:rPr>
          <w:sz w:val="24"/>
          <w:szCs w:val="24"/>
        </w:rPr>
        <w:t>endowee</w:t>
      </w:r>
      <w:proofErr w:type="spellEnd"/>
      <w:r>
        <w:rPr>
          <w:sz w:val="24"/>
          <w:szCs w:val="24"/>
        </w:rPr>
        <w:t xml:space="preserve"> be required by the </w:t>
      </w:r>
      <w:proofErr w:type="spellStart"/>
      <w:r>
        <w:rPr>
          <w:sz w:val="24"/>
          <w:szCs w:val="24"/>
        </w:rPr>
        <w:t>endowee</w:t>
      </w:r>
      <w:proofErr w:type="spellEnd"/>
      <w:r>
        <w:rPr>
          <w:sz w:val="24"/>
          <w:szCs w:val="24"/>
        </w:rPr>
        <w:t xml:space="preserve">, neither Settlers Park nor the </w:t>
      </w:r>
      <w:proofErr w:type="spellStart"/>
      <w:r>
        <w:rPr>
          <w:sz w:val="24"/>
          <w:szCs w:val="24"/>
        </w:rPr>
        <w:t>endowee</w:t>
      </w:r>
      <w:proofErr w:type="spellEnd"/>
      <w:r>
        <w:rPr>
          <w:sz w:val="24"/>
          <w:szCs w:val="24"/>
        </w:rPr>
        <w:t xml:space="preserve"> are under any obligation to find alternative accommodation. A suggested period of notice is 3 months.</w:t>
      </w:r>
    </w:p>
    <w:p w:rsidR="00070D5F" w:rsidRDefault="00070D5F" w:rsidP="00070D5F">
      <w:pPr>
        <w:ind w:left="55" w:right="-45" w:firstLine="11"/>
        <w:jc w:val="both"/>
        <w:rPr>
          <w:b/>
          <w:sz w:val="24"/>
          <w:szCs w:val="24"/>
        </w:rPr>
      </w:pPr>
    </w:p>
    <w:sectPr w:rsidR="00070D5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3E1" w:rsidRDefault="006413E1" w:rsidP="00945075">
      <w:r>
        <w:separator/>
      </w:r>
    </w:p>
  </w:endnote>
  <w:endnote w:type="continuationSeparator" w:id="0">
    <w:p w:rsidR="006413E1" w:rsidRDefault="006413E1"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C96" w:rsidRDefault="00487C96" w:rsidP="00AC0C72">
    <w:pPr>
      <w:pStyle w:val="Footer"/>
      <w:pBdr>
        <w:top w:val="single" w:sz="4" w:space="1" w:color="D9D9D9"/>
      </w:pBdr>
      <w:rPr>
        <w:b/>
        <w:bCs/>
      </w:rPr>
    </w:pPr>
    <w:r>
      <w:fldChar w:fldCharType="begin"/>
    </w:r>
    <w:r>
      <w:instrText xml:space="preserve"> PAGE   \* MERGEFORMAT </w:instrText>
    </w:r>
    <w:r>
      <w:fldChar w:fldCharType="separate"/>
    </w:r>
    <w:r w:rsidR="002156B1" w:rsidRPr="002156B1">
      <w:rPr>
        <w:b/>
        <w:bCs/>
        <w:noProof/>
      </w:rPr>
      <w:t>1</w:t>
    </w:r>
    <w:r>
      <w:rPr>
        <w:b/>
        <w:bCs/>
        <w:noProof/>
      </w:rPr>
      <w:fldChar w:fldCharType="end"/>
    </w:r>
    <w:r>
      <w:rPr>
        <w:b/>
        <w:bCs/>
      </w:rPr>
      <w:t xml:space="preserve"> | </w:t>
    </w:r>
    <w:r w:rsidRPr="00AC0C72">
      <w:rPr>
        <w:color w:val="808080"/>
        <w:spacing w:val="60"/>
      </w:rPr>
      <w:t>Page</w:t>
    </w:r>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3E1" w:rsidRDefault="006413E1" w:rsidP="00945075">
      <w:r>
        <w:separator/>
      </w:r>
    </w:p>
  </w:footnote>
  <w:footnote w:type="continuationSeparator" w:id="0">
    <w:p w:rsidR="006413E1" w:rsidRDefault="006413E1"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0C" w:rsidRPr="009D2564" w:rsidRDefault="009A2A0C" w:rsidP="00AC0C72">
    <w:pPr>
      <w:pStyle w:val="Header"/>
      <w:tabs>
        <w:tab w:val="clear" w:pos="9026"/>
      </w:tabs>
      <w:jc w:val="center"/>
      <w:rPr>
        <w:b/>
      </w:rPr>
    </w:pPr>
    <w:r w:rsidRPr="009D2564">
      <w:rPr>
        <w:b/>
      </w:rPr>
      <w:t>Settlers Park Retirement Village</w:t>
    </w:r>
    <w:r w:rsidR="00AC0C72" w:rsidRPr="009D2564">
      <w:rPr>
        <w:b/>
        <w:noProof/>
        <w:lang w:eastAsia="en-ZA"/>
      </w:rPr>
      <w:tab/>
    </w:r>
    <w:r w:rsidR="00475F6D">
      <w:rPr>
        <w:b/>
        <w:noProof/>
        <w:lang w:eastAsia="en-ZA"/>
      </w:rPr>
      <w:drawing>
        <wp:inline distT="0" distB="0" distL="0" distR="0">
          <wp:extent cx="1059180" cy="74676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180" cy="746760"/>
                  </a:xfrm>
                  <a:prstGeom prst="rect">
                    <a:avLst/>
                  </a:prstGeom>
                  <a:noFill/>
                  <a:ln>
                    <a:noFill/>
                  </a:ln>
                </pic:spPr>
              </pic:pic>
            </a:graphicData>
          </a:graphic>
        </wp:inline>
      </w:drawing>
    </w:r>
    <w:r w:rsidRPr="009D2564">
      <w:rPr>
        <w:b/>
      </w:rPr>
      <w:tab/>
    </w:r>
    <w:proofErr w:type="gramStart"/>
    <w:r w:rsidRPr="009D2564">
      <w:rPr>
        <w:b/>
      </w:rPr>
      <w:t>Policy :</w:t>
    </w:r>
    <w:proofErr w:type="gramEnd"/>
    <w:r w:rsidRPr="009D2564">
      <w:rPr>
        <w:b/>
      </w:rPr>
      <w:t xml:space="preserve"> </w:t>
    </w:r>
    <w:r>
      <w:rPr>
        <w:b/>
      </w:rPr>
      <w:t>Rentals</w:t>
    </w:r>
  </w:p>
  <w:p w:rsidR="00945075" w:rsidRDefault="00945075">
    <w:pPr>
      <w:pStyle w:val="Header"/>
    </w:pPr>
    <w:r>
      <w:t>__________________________________________________________________________________</w:t>
    </w:r>
  </w:p>
  <w:p w:rsidR="00945075" w:rsidRDefault="00945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0E14A3"/>
    <w:rsid w:val="002156B1"/>
    <w:rsid w:val="00475F6D"/>
    <w:rsid w:val="00487C96"/>
    <w:rsid w:val="00584D23"/>
    <w:rsid w:val="006413E1"/>
    <w:rsid w:val="00732D8B"/>
    <w:rsid w:val="0091199C"/>
    <w:rsid w:val="00945075"/>
    <w:rsid w:val="009A2A0C"/>
    <w:rsid w:val="00AC0C72"/>
    <w:rsid w:val="00FA46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Judy Boland</dc:creator>
  <cp:lastModifiedBy>Judy Boland</cp:lastModifiedBy>
  <cp:revision>3</cp:revision>
  <cp:lastPrinted>2017-12-11T10:44:00Z</cp:lastPrinted>
  <dcterms:created xsi:type="dcterms:W3CDTF">2017-12-11T10:44:00Z</dcterms:created>
  <dcterms:modified xsi:type="dcterms:W3CDTF">2017-12-11T10:46:00Z</dcterms:modified>
</cp:coreProperties>
</file>