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3B55" w:val="clear"/>
            <w:tcMar>
              <w:top w:type="dxa" w:w="600"/>
              <w:left w:type="dxa" w:w="400"/>
              <w:bottom w:type="dxa" w:w="600"/>
              <w:right w:type="dxa" w:w="400"/>
            </w:tcMar>
          </w:tcPr>
          <w:p>
            <w:pPr>
              <w:spacing w:after="160"/>
              <w:jc w:val="center"/>
            </w:pPr>
            <w:r>
              <w:rPr>
                <w:rFonts w:ascii="Arial" w:cs="Arial" w:eastAsia="Arial" w:hAnsi="Arial"/>
                <w:b/>
                <w:bCs/>
                <w:color w:val="FFFFFF"/>
                <w:sz w:val="52"/>
                <w:szCs w:val="52"/>
              </w:rPr>
              <w:t xml:space="preserve">Muse S Athena</w:t>
            </w:r>
          </w:p>
          <w:p>
            <w:pPr>
              <w:spacing w:after="120"/>
              <w:jc w:val="center"/>
            </w:pPr>
            <w:r>
              <w:rPr>
                <w:rFonts w:ascii="Arial" w:cs="Arial" w:eastAsia="Arial" w:hAnsi="Arial"/>
                <w:color w:val="B0C4DE"/>
                <w:sz w:val="28"/>
                <w:szCs w:val="28"/>
              </w:rPr>
              <w:t xml:space="preserve">Complete Metrics, KPIs &amp; Application Formulas</w:t>
            </w:r>
          </w:p>
          <w:p>
            <w:pPr>
              <w:spacing w:after="80"/>
              <w:jc w:val="center"/>
            </w:pPr>
            <w:r>
              <w:rPr>
                <w:rFonts w:ascii="Arial" w:cs="Arial" w:eastAsia="Arial" w:hAnsi="Arial"/>
                <w:i/>
                <w:iCs/>
                <w:color w:val="8BA5C4"/>
                <w:sz w:val="22"/>
                <w:szCs w:val="22"/>
              </w:rPr>
              <w:t xml:space="preserve">Samkhya-Yoga Research Reference</w:t>
            </w:r>
          </w:p>
          <w:p>
            <w:pPr>
              <w:jc w:val="center"/>
            </w:pPr>
            <w:r>
              <w:rPr>
                <w:rFonts w:ascii="Arial" w:cs="Arial" w:eastAsia="Arial" w:hAnsi="Arial"/>
                <w:color w:val="6A90B8"/>
                <w:sz w:val="18"/>
                <w:szCs w:val="18"/>
              </w:rPr>
              <w:t xml:space="preserve">EEG · fNIRS · PPG · Motion · AI Composites</w:t>
            </w:r>
          </w:p>
        </w:tc>
      </w:tr>
    </w:tbl>
    <w:p>
      <w:pPr>
        <w:spacing w:after="80"/>
      </w:pPr>
      <w:r>
        <w:t xml:space="preserve"/>
      </w:r>
    </w:p>
    <w:p>
      <w:pPr>
        <w:spacing w:after="80"/>
      </w:pPr>
      <w:r>
        <w:t xml:space="preserve"/>
      </w:r>
    </w:p>
    <w:p>
      <w:pPr>
        <w:spacing w:after="80"/>
        <w:jc w:val="center"/>
      </w:pPr>
      <w:r>
        <w:rPr>
          <w:rFonts w:ascii="Arial" w:cs="Arial" w:eastAsia="Arial" w:hAnsi="Arial"/>
          <w:b/>
          <w:bCs/>
          <w:color w:val="1A1A1A"/>
          <w:sz w:val="20"/>
          <w:szCs w:val="20"/>
        </w:rPr>
        <w:t xml:space="preserve">Sensor Systems Covered</w:t>
      </w:r>
    </w:p>
    <w:p>
      <w:pPr>
        <w:spacing w:after="400"/>
        <w:jc w:val="center"/>
      </w:pPr>
      <w:r>
        <w:rPr>
          <w:rFonts w:ascii="Arial" w:cs="Arial" w:eastAsia="Arial" w:hAnsi="Arial"/>
          <w:i/>
          <w:iCs/>
          <w:color w:val="5F5E5A"/>
          <w:sz w:val="18"/>
          <w:szCs w:val="18"/>
        </w:rPr>
        <w:t xml:space="preserve">Electroencephalography (EEG)  ·  Functional Near-Infrared Spectroscopy (fNIRS)  ·  Photoplethysmography (PPG)  ·  Inertial Measurement Unit (IMU)  ·  AI Foundational Brain Model</w:t>
      </w:r>
    </w:p>
    <w:p>
      <w:r>
        <w:br w:type="page"/>
      </w:r>
    </w:p>
    <w:p>
      <w:pPr>
        <w:pStyle w:val="Heading1"/>
        <w:spacing w:after="120" w:before="360"/>
      </w:pPr>
      <w:r>
        <w:rPr>
          <w:rFonts w:ascii="Arial" w:cs="Arial" w:eastAsia="Arial" w:hAnsi="Arial"/>
          <w:b/>
          <w:bCs/>
          <w:color w:val="1A1A1A"/>
          <w:sz w:val="28"/>
          <w:szCs w:val="28"/>
        </w:rPr>
        <w:t xml:space="preserve">1. EEG — Electroencephalography</w:t>
      </w:r>
    </w:p>
    <w:p>
      <w:pPr>
        <w:spacing w:after="160"/>
      </w:pPr>
      <w:r>
        <w:rPr>
          <w:rFonts w:ascii="Arial" w:cs="Arial" w:eastAsia="Arial" w:hAnsi="Arial"/>
          <w:color w:val="1A1A1A"/>
          <w:sz w:val="20"/>
          <w:szCs w:val="20"/>
        </w:rPr>
        <w:t xml:space="preserve">Sensor specs: 4 on-head channels + 4 auxiliary channels · 14-bit resolution · 256 Hz sample rate · Silver-thread fabric electrodes (AF7, AF8, TP9, TP10)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120"/>
              <w:left w:type="dxa" w:w="200"/>
              <w:bottom w:type="dxa" w:w="120"/>
              <w:right w:type="dxa" w:w="200"/>
            </w:tcMar>
          </w:tcPr>
          <w:p>
            <w:r>
              <w:rPr>
                <w:rFonts w:ascii="Arial" w:cs="Arial" w:eastAsia="Arial" w:hAnsi="Arial"/>
                <w:b/>
                <w:bCs/>
                <w:color w:val="534AB7"/>
                <w:sz w:val="22"/>
                <w:szCs w:val="22"/>
              </w:rPr>
              <w:t xml:space="preserve">EEG Metrics &amp; KPIs  </w:t>
            </w:r>
            <w:r>
              <w:rPr>
                <w:rFonts w:ascii="Arial" w:cs="Arial" w:eastAsia="Arial" w:hAnsi="Arial"/>
                <w:color w:val="534AB7"/>
                <w:sz w:val="18"/>
                <w:szCs w:val="18"/>
              </w:rPr>
              <w:t xml:space="preserve">Delta · Theta · Alpha · Beta · Gamma · Coherence · Mind-wandering</w:t>
            </w:r>
          </w:p>
        </w:tc>
      </w:tr>
    </w:tbl>
    <w:p>
      <w:pPr>
        <w:spacing w:after="80"/>
      </w:pPr>
      <w:r>
        <w:t xml:space="preserve"/>
      </w:r>
    </w:p>
    <w:p>
      <w:pPr>
        <w:pStyle w:val="Heading2"/>
        <w:spacing w:after="120" w:before="240"/>
      </w:pPr>
      <w:r>
        <w:rPr>
          <w:rFonts w:ascii="Arial" w:cs="Arial" w:eastAsia="Arial" w:hAnsi="Arial"/>
          <w:b/>
          <w:bCs/>
          <w:color w:val="1A1A1A"/>
          <w:sz w:val="24"/>
          <w:szCs w:val="24"/>
        </w:rPr>
        <w:t xml:space="preserve">1.1 Metrics &amp; Samkhya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vAlign w:val="center"/>
          </w:tcPr>
          <w:p>
            <w:r>
              <w:rPr>
                <w:rFonts w:ascii="Arial" w:cs="Arial" w:eastAsia="Arial" w:hAnsi="Arial"/>
                <w:b/>
                <w:bCs/>
                <w:color w:val="FFFFFF"/>
                <w:sz w:val="16"/>
                <w:szCs w:val="16"/>
              </w:rPr>
              <w:t xml:space="preserve">Metric / KPI</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vAlign w:val="center"/>
          </w:tcPr>
          <w:p>
            <w:r>
              <w:rPr>
                <w:rFonts w:ascii="Arial" w:cs="Arial" w:eastAsia="Arial" w:hAnsi="Arial"/>
                <w:b/>
                <w:bCs/>
                <w:color w:val="FFFFFF"/>
                <w:sz w:val="16"/>
                <w:szCs w:val="16"/>
              </w:rPr>
              <w:t xml:space="preserve">What It Measures</w:t>
            </w:r>
          </w:p>
        </w:tc>
        <w:tc>
          <w:tcPr>
            <w:tcW w:type="dxa" w:w="1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vAlign w:val="center"/>
          </w:tcPr>
          <w:p>
            <w:r>
              <w:rPr>
                <w:rFonts w:ascii="Arial" w:cs="Arial" w:eastAsia="Arial" w:hAnsi="Arial"/>
                <w:b/>
                <w:bCs/>
                <w:color w:val="FFFFFF"/>
                <w:sz w:val="16"/>
                <w:szCs w:val="16"/>
              </w:rPr>
              <w:t xml:space="preserve">In-App Output</w:t>
            </w:r>
          </w:p>
        </w:tc>
        <w:tc>
          <w:tcPr>
            <w:tcW w:type="dxa" w:w="3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vAlign w:val="center"/>
          </w:tcPr>
          <w:p>
            <w:r>
              <w:rPr>
                <w:rFonts w:ascii="Arial" w:cs="Arial" w:eastAsia="Arial" w:hAnsi="Arial"/>
                <w:b/>
                <w:bCs/>
                <w:color w:val="FFFFFF"/>
                <w:sz w:val="16"/>
                <w:szCs w:val="16"/>
              </w:rPr>
              <w:t xml:space="preserve">Samkhya / Yoga Construct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Delta power
(0.5–4 Hz)</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Deep sleep, unconscious restoration, Susupti state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Deep Sleep Score, Deep Sleep Points</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Tamas ground state; Prakriti at rest; Susupti (deep dreamless sleep)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Theta power
(4–8 Hz)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Deep meditation, creativity, internalized attention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Calm %, Meditation depth score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Dharana → Dhyana; Vritti reduction; Sattva deepening; proficiency marker</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Frontal midline theta (Fm-theta)</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Concentrative attentional engagement; autonomic linkage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Focused calm %, Session depth</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Dharana (single-pointed focus); Ekagrata; ACC-based Fm-theta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Alpha power
(8–12 Hz)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Relaxed wakefulness, calm focused awareness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Calm %, Relaxation score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Sattva Guna primary signature; Pratyahara (sense withdrawal); GABA proxy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Peak Alpha Frequency (PAF)</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Information processing speed; cognitive/brain biological age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PAF score (Premium), Brain Age proxy</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Buddhi sharpness; Sattva trait level; higher PAF = sattvic clarity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Alpha-theta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Transition between relaxed focus and deep meditation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Meditation depth, Session quality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Dharana-to-Dhyana transition; Vritti reduction pathway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Alpha asymmetry
(left vs right)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Emotional valence; approach vs withdrawal motivation</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Hemispheric balance index</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Ida/Pingala nadi balance; Nadi Shodhana EEG effect at frontal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Low beta power
(13–20 Hz)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Active thinking, productive focus, Manas in 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Active %, Focus index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Rajas in productive expression; Manas engaged with task</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High beta power
(20–30 Hz)</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Anxiety, rumination, Rajo-vritti (mental agitation)</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Stress flag, Active %</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Rajas Guna excess; target: reduce through pranayama and dharana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Gamma power
(30–100 Hz)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Peak awareness, insight, advanced meditative absorption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Advanced state flag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Samadhi states; Kaivalya proximity; Gunatita (beyond Gunas)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Mind-wandering index</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Frequency and duration of attention loss during session</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Birds / session, Recovery count</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Chitta-vritti (mind modulations); direct Yoga Sutra 1.2 metric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Calm % (session KPI)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 of session time in calm vs neutral vs active brain 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Session calm %, Trend graph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Primary longitudinal Vritti reduction KPI for Samkhya-Yoga practice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Sleep stage classification
(N1/N2/N3/REM)</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Sleep architecture via delta, theta, spindles, alpha</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Sleep Score, Stage % breakdown, Latency</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Jagrat/Svapna/Susupti three Avastha states; Manas at each Prakriti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Slow-wave activity (SWA)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Delta oscillations during NREM3; restoration depth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Deep Sleep Points, SWA minutes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Susupti → praanic restoration; Tamas constructively expressed as recovery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EEG coherence
(inter-channel)</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Synchronization between frontal electrode pairs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Coherence score (research API)</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Mind unification; Samadhi approach; high coherence in advanced meditators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Neurofeedback trend
(30-day rolling)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Longitudinal change in calm %, HRV, PAF across sessions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Brain Health Dashboard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Sattva cultivation arc; empirical analog of Samkhya progress toward liberation</w:t>
            </w:r>
          </w:p>
        </w:tc>
      </w:tr>
    </w:tbl>
    <w:p>
      <w:pPr>
        <w:spacing w:after="80"/>
      </w:pPr>
      <w:r>
        <w:t xml:space="preserve"/>
      </w:r>
    </w:p>
    <w:p>
      <w:pPr>
        <w:pStyle w:val="Heading2"/>
        <w:spacing w:after="120" w:before="240"/>
      </w:pPr>
      <w:r>
        <w:rPr>
          <w:rFonts w:ascii="Arial" w:cs="Arial" w:eastAsia="Arial" w:hAnsi="Arial"/>
          <w:b/>
          <w:bCs/>
          <w:color w:val="1A1A1A"/>
          <w:sz w:val="24"/>
          <w:szCs w:val="24"/>
        </w:rPr>
        <w:t xml:space="preserve">1.2 Formulas for Application Development</w:t>
      </w:r>
    </w:p>
    <w:p>
      <w:pPr>
        <w:spacing w:after="160"/>
      </w:pPr>
      <w:r>
        <w:rPr>
          <w:rFonts w:ascii="Arial" w:cs="Arial" w:eastAsia="Arial" w:hAnsi="Arial"/>
          <w:color w:val="1A1A1A"/>
          <w:sz w:val="20"/>
          <w:szCs w:val="20"/>
        </w:rPr>
        <w:t xml:space="preserve">The following formulas can be implemented in research applications consuming raw EEG data via the Muse API or Mind Monitor.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Relative band power</w:t>
            </w:r>
          </w:p>
          <w:p>
            <w:pPr>
              <w:spacing w:after="60"/>
            </w:pPr>
            <w:r>
              <w:rPr>
                <w:rFonts w:ascii="Courier New" w:cs="Courier New" w:eastAsia="Courier New" w:hAnsi="Courier New"/>
                <w:color w:val="1A1A1A"/>
                <w:sz w:val="17"/>
                <w:szCs w:val="17"/>
              </w:rPr>
              <w:t xml:space="preserve">Band Power % = (Absolute Band Power / Total Power across all bands) × 100</w:t>
            </w:r>
          </w:p>
          <w:p>
            <w:pPr>
              <w:spacing w:after="60"/>
            </w:pPr>
            <w:r>
              <w:rPr>
                <w:rFonts w:ascii="Courier New" w:cs="Courier New" w:eastAsia="Courier New" w:hAnsi="Courier New"/>
                <w:color w:val="1A1A1A"/>
                <w:sz w:val="17"/>
                <w:szCs w:val="17"/>
              </w:rPr>
              <w:t xml:space="preserve">Example: Alpha % = (Alpha_µV² / (Delta+Theta+Alpha+Beta+Gamma)_µV²) × 100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Alpha-theta ratio</w:t>
            </w:r>
          </w:p>
          <w:p>
            <w:pPr>
              <w:spacing w:after="60"/>
            </w:pPr>
            <w:r>
              <w:rPr>
                <w:rFonts w:ascii="Courier New" w:cs="Courier New" w:eastAsia="Courier New" w:hAnsi="Courier New"/>
                <w:color w:val="1A1A1A"/>
                <w:sz w:val="17"/>
                <w:szCs w:val="17"/>
              </w:rPr>
              <w:t xml:space="preserve">AT_Ratio = Alpha_power / Theta_power</w:t>
            </w:r>
          </w:p>
          <w:p>
            <w:pPr>
              <w:spacing w:after="60"/>
            </w:pPr>
            <w:r>
              <w:rPr>
                <w:rFonts w:ascii="Courier New" w:cs="Courier New" w:eastAsia="Courier New" w:hAnsi="Courier New"/>
                <w:color w:val="1A1A1A"/>
                <w:sz w:val="17"/>
                <w:szCs w:val="17"/>
              </w:rPr>
              <w:t xml:space="preserve">Interpretation: &gt;1.5 = relaxed focus; 0.8–1.5 = transitional; &lt;0.8 = deep meditative/drowsy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Frontal alpha asymmetry (FAA)</w:t>
            </w:r>
          </w:p>
          <w:p>
            <w:pPr>
              <w:spacing w:after="60"/>
            </w:pPr>
            <w:r>
              <w:rPr>
                <w:rFonts w:ascii="Courier New" w:cs="Courier New" w:eastAsia="Courier New" w:hAnsi="Courier New"/>
                <w:color w:val="1A1A1A"/>
                <w:sz w:val="17"/>
                <w:szCs w:val="17"/>
              </w:rPr>
              <w:t xml:space="preserve">FAA = ln(F4_alpha) - ln(F3_alpha)</w:t>
            </w:r>
          </w:p>
          <w:p>
            <w:pPr>
              <w:spacing w:after="60"/>
            </w:pPr>
            <w:r>
              <w:rPr>
                <w:rFonts w:ascii="Courier New" w:cs="Courier New" w:eastAsia="Courier New" w:hAnsi="Courier New"/>
                <w:color w:val="1A1A1A"/>
                <w:sz w:val="17"/>
                <w:szCs w:val="17"/>
              </w:rPr>
              <w:t xml:space="preserve">Positive FAA = left hemisphere dominant (approach motivation, Sattva)</w:t>
            </w:r>
          </w:p>
          <w:p>
            <w:pPr>
              <w:spacing w:after="60"/>
            </w:pPr>
            <w:r>
              <w:rPr>
                <w:rFonts w:ascii="Courier New" w:cs="Courier New" w:eastAsia="Courier New" w:hAnsi="Courier New"/>
                <w:color w:val="1A1A1A"/>
                <w:sz w:val="17"/>
                <w:szCs w:val="17"/>
              </w:rPr>
              <w:t xml:space="preserve">Negative FAA = right hemisphere dominant (withdrawal, Tamas tendency)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Mind-wandering index (MWI)</w:t>
            </w:r>
          </w:p>
          <w:p>
            <w:pPr>
              <w:spacing w:after="60"/>
            </w:pPr>
            <w:r>
              <w:rPr>
                <w:rFonts w:ascii="Courier New" w:cs="Courier New" w:eastAsia="Courier New" w:hAnsi="Courier New"/>
                <w:color w:val="1A1A1A"/>
                <w:sz w:val="17"/>
                <w:szCs w:val="17"/>
              </w:rPr>
              <w:t xml:space="preserve">MWI = (Distracted_seconds / Total_session_seconds) × 100</w:t>
            </w:r>
          </w:p>
          <w:p>
            <w:pPr>
              <w:spacing w:after="60"/>
            </w:pPr>
            <w:r>
              <w:rPr>
                <w:rFonts w:ascii="Courier New" w:cs="Courier New" w:eastAsia="Courier New" w:hAnsi="Courier New"/>
                <w:color w:val="1A1A1A"/>
                <w:sz w:val="17"/>
                <w:szCs w:val="17"/>
              </w:rPr>
              <w:t xml:space="preserve">Lower MWI = fewer Chitta-vritti (mind modulations) — primary Yoga Sutra KPI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Session calm score</w:t>
            </w:r>
          </w:p>
          <w:p>
            <w:pPr>
              <w:spacing w:after="60"/>
            </w:pPr>
            <w:r>
              <w:rPr>
                <w:rFonts w:ascii="Courier New" w:cs="Courier New" w:eastAsia="Courier New" w:hAnsi="Courier New"/>
                <w:color w:val="1A1A1A"/>
                <w:sz w:val="17"/>
                <w:szCs w:val="17"/>
              </w:rPr>
              <w:t xml:space="preserve">Calm_Score = (Calm_seconds × 2 + Neutral_seconds × 1) / (Total_seconds × 2) × 100</w:t>
            </w:r>
          </w:p>
          <w:p>
            <w:pPr>
              <w:spacing w:after="60"/>
            </w:pPr>
            <w:r>
              <w:rPr>
                <w:rFonts w:ascii="Courier New" w:cs="Courier New" w:eastAsia="Courier New" w:hAnsi="Courier New"/>
                <w:color w:val="1A1A1A"/>
                <w:sz w:val="17"/>
                <w:szCs w:val="17"/>
              </w:rPr>
              <w:t xml:space="preserve">Range: 0–100; target for advanced practitioners: &gt;70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PAF estimation</w:t>
            </w:r>
          </w:p>
          <w:p>
            <w:pPr>
              <w:spacing w:after="60"/>
            </w:pPr>
            <w:r>
              <w:rPr>
                <w:rFonts w:ascii="Courier New" w:cs="Courier New" w:eastAsia="Courier New" w:hAnsi="Courier New"/>
                <w:color w:val="1A1A1A"/>
                <w:sz w:val="17"/>
                <w:szCs w:val="17"/>
              </w:rPr>
              <w:t xml:space="preserve">PAF = frequency of maximum power within 7–13 Hz alpha window</w:t>
            </w:r>
          </w:p>
          <w:p>
            <w:pPr>
              <w:spacing w:after="60"/>
            </w:pPr>
            <w:r>
              <w:rPr>
                <w:rFonts w:ascii="Courier New" w:cs="Courier New" w:eastAsia="Courier New" w:hAnsi="Courier New"/>
                <w:color w:val="1A1A1A"/>
                <w:sz w:val="17"/>
                <w:szCs w:val="17"/>
              </w:rPr>
              <w:t xml:space="preserve">Normal range: 9–12 Hz; higher = better cognitive performance and Buddhi clarity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EEG coherence (Pearson)</w:t>
            </w:r>
          </w:p>
          <w:p>
            <w:pPr>
              <w:spacing w:after="60"/>
            </w:pPr>
            <w:r>
              <w:rPr>
                <w:rFonts w:ascii="Courier New" w:cs="Courier New" w:eastAsia="Courier New" w:hAnsi="Courier New"/>
                <w:color w:val="1A1A1A"/>
                <w:sz w:val="17"/>
                <w:szCs w:val="17"/>
              </w:rPr>
              <w:t xml:space="preserve">Coherence(f) = |Gxy(f)|² / (Gxx(f) × Gyy(f))</w:t>
            </w:r>
          </w:p>
          <w:p>
            <w:pPr>
              <w:spacing w:after="60"/>
            </w:pPr>
            <w:r>
              <w:rPr>
                <w:rFonts w:ascii="Courier New" w:cs="Courier New" w:eastAsia="Courier New" w:hAnsi="Courier New"/>
                <w:color w:val="1A1A1A"/>
                <w:sz w:val="17"/>
                <w:szCs w:val="17"/>
              </w:rPr>
              <w:t xml:space="preserve">Range: 0–1; high coherence during samadhi-like states in research literature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Longitudinal Sattva index (custom)</w:t>
            </w:r>
          </w:p>
          <w:p>
            <w:pPr>
              <w:spacing w:after="60"/>
            </w:pPr>
            <w:r>
              <w:rPr>
                <w:rFonts w:ascii="Courier New" w:cs="Courier New" w:eastAsia="Courier New" w:hAnsi="Courier New"/>
                <w:color w:val="1A1A1A"/>
                <w:sz w:val="17"/>
                <w:szCs w:val="17"/>
              </w:rPr>
              <w:t xml:space="preserve">Sattva_Index = (0.4 × Calm%) + (0.3 × PAF_normalized) + (0.2 × HRV_normalized) + (0.1 × HbO_normalized)</w:t>
            </w:r>
          </w:p>
          <w:p>
            <w:pPr>
              <w:spacing w:after="60"/>
            </w:pPr>
            <w:r>
              <w:rPr>
                <w:rFonts w:ascii="Courier New" w:cs="Courier New" w:eastAsia="Courier New" w:hAnsi="Courier New"/>
                <w:color w:val="1A1A1A"/>
                <w:sz w:val="17"/>
                <w:szCs w:val="17"/>
              </w:rPr>
              <w:t xml:space="preserve">Normalize each component 0–1 against personal baseline over 30 days</w:t>
            </w:r>
          </w:p>
        </w:tc>
      </w:tr>
    </w:tbl>
    <w:p>
      <w:pPr>
        <w:spacing w:after="80"/>
      </w:pPr>
      <w:r>
        <w:t xml:space="preserve"/>
      </w:r>
    </w:p>
    <w:p>
      <w:r>
        <w:br w:type="page"/>
      </w:r>
    </w:p>
    <w:p>
      <w:pPr>
        <w:pStyle w:val="Heading1"/>
        <w:spacing w:after="120" w:before="360"/>
      </w:pPr>
      <w:r>
        <w:rPr>
          <w:rFonts w:ascii="Arial" w:cs="Arial" w:eastAsia="Arial" w:hAnsi="Arial"/>
          <w:b/>
          <w:bCs/>
          <w:color w:val="1A1A1A"/>
          <w:sz w:val="28"/>
          <w:szCs w:val="28"/>
        </w:rPr>
        <w:t xml:space="preserve">2. fNIRS — Functional Near-Infrared Spectroscopy</w:t>
      </w:r>
    </w:p>
    <w:p>
      <w:pPr>
        <w:spacing w:after="160"/>
      </w:pPr>
      <w:r>
        <w:rPr>
          <w:rFonts w:ascii="Arial" w:cs="Arial" w:eastAsia="Arial" w:hAnsi="Arial"/>
          <w:color w:val="1A1A1A"/>
          <w:sz w:val="20"/>
          <w:szCs w:val="20"/>
        </w:rPr>
        <w:t xml:space="preserve">Sensor specs: 5-optode bilateral frontal cortex · 64 Hz sample rate · 20-bit resolution · Wavelengths: 730nm + 850nm + 660nm · Exclusive to Muse S Athena (first consumer EEG+fNIRS device)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r>
              <w:rPr>
                <w:rFonts w:ascii="Arial" w:cs="Arial" w:eastAsia="Arial" w:hAnsi="Arial"/>
                <w:b/>
                <w:bCs/>
                <w:color w:val="0F6E56"/>
                <w:sz w:val="22"/>
                <w:szCs w:val="22"/>
              </w:rPr>
              <w:t xml:space="preserve">fNIRS Metrics &amp; KPIs  </w:t>
            </w:r>
            <w:r>
              <w:rPr>
                <w:rFonts w:ascii="Arial" w:cs="Arial" w:eastAsia="Arial" w:hAnsi="Arial"/>
                <w:color w:val="0F6E56"/>
                <w:sz w:val="18"/>
                <w:szCs w:val="18"/>
              </w:rPr>
              <w:t xml:space="preserve">HbO · HbR · Cognitive Effort · PFC Asymmetry · Neurovascular Coupling · SpO₂</w:t>
            </w:r>
          </w:p>
        </w:tc>
      </w:tr>
    </w:tbl>
    <w:p>
      <w:pPr>
        <w:spacing w:after="80"/>
      </w:pPr>
      <w:r>
        <w:t xml:space="preserve"/>
      </w:r>
    </w:p>
    <w:p>
      <w:pPr>
        <w:pStyle w:val="Heading2"/>
        <w:spacing w:after="120" w:before="240"/>
      </w:pPr>
      <w:r>
        <w:rPr>
          <w:rFonts w:ascii="Arial" w:cs="Arial" w:eastAsia="Arial" w:hAnsi="Arial"/>
          <w:b/>
          <w:bCs/>
          <w:color w:val="1A1A1A"/>
          <w:sz w:val="24"/>
          <w:szCs w:val="24"/>
        </w:rPr>
        <w:t xml:space="preserve">2.1 Metrics &amp; Samkhya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16"/>
                <w:szCs w:val="16"/>
              </w:rPr>
              <w:t xml:space="preserve">Metric / KPI</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16"/>
                <w:szCs w:val="16"/>
              </w:rPr>
              <w:t xml:space="preserve">What It Measures</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16"/>
                <w:szCs w:val="16"/>
              </w:rPr>
              <w:t xml:space="preserve">In-App Output</w:t>
            </w:r>
          </w:p>
        </w:tc>
        <w:tc>
          <w:tcPr>
            <w:tcW w:type="dxa" w:w="3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vAlign w:val="center"/>
          </w:tcPr>
          <w:p>
            <w:r>
              <w:rPr>
                <w:rFonts w:ascii="Arial" w:cs="Arial" w:eastAsia="Arial" w:hAnsi="Arial"/>
                <w:b/>
                <w:bCs/>
                <w:color w:val="FFFFFF"/>
                <w:sz w:val="16"/>
                <w:szCs w:val="16"/>
              </w:rPr>
              <w:t xml:space="preserve">Samkhya / Yoga Construct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Oxygenated hemoglobin (HbO)</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Neural activity / cognitive effort in bilateral PFC; brain fuel level</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Strength score, Cognitive effort index</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Buddhi activation; Prakriti's mental energy; Sattva in active cognition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Deoxygenated hemoglobin (HbR)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Blood oxygen consumption; neurovascular coupling efficiency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Recovery metric, Effort cost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Prana efficiency; Sukshma Sharira fueling the Manas through physical body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Cognitive effort index</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Sustained mental load; endurance vs fatigue threshold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Owl height (game), Endurance score</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Dharana endurance — Ekagrata duration; Rajasic effort toward Sattvic absorption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PFC asymmetry (fNIRS)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Left vs right prefrontal HbO; emotional regulation hemisphere 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Hemispheric HbO ratio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Ida/Pingala balance at hemodynamic level; measurable via Nadi Shodhana practice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Cognitive resilience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Recovery rate of PFC oxygenation after stress challenge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Recovery score, Rebound time</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Sattva resilience; Sthitaprajna (steady wisdom) — fast rebound = strong Sattva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Nocturnal SpO2 / oxygen dips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Sleep blood oxygen saturation; apnea screening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O2 dip count, Avg nocturnal SpO2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Praanic integrity during Susupti; Annamaya/Pranamaya Kosha health baseline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Neurovascular coupling (NVC) index</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Alignment between EEG electrical activity and fNIRS blood flow</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AI Brain Model score</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Mind-body integration; unity of Manas (EEG) and Prana (fNIRS) — highest Samkhya metric</w:t>
            </w:r>
          </w:p>
        </w:tc>
      </w:tr>
    </w:tbl>
    <w:p>
      <w:pPr>
        <w:spacing w:after="80"/>
      </w:pPr>
      <w:r>
        <w:t xml:space="preserve"/>
      </w:r>
    </w:p>
    <w:p>
      <w:pPr>
        <w:pStyle w:val="Heading2"/>
        <w:spacing w:after="120" w:before="240"/>
      </w:pPr>
      <w:r>
        <w:rPr>
          <w:rFonts w:ascii="Arial" w:cs="Arial" w:eastAsia="Arial" w:hAnsi="Arial"/>
          <w:b/>
          <w:bCs/>
          <w:color w:val="1A1A1A"/>
          <w:sz w:val="24"/>
          <w:szCs w:val="24"/>
        </w:rPr>
        <w:t xml:space="preserve">2.2 Formulas for Application Development</w:t>
      </w:r>
    </w:p>
    <w:p>
      <w:pPr>
        <w:spacing w:after="160"/>
      </w:pPr>
      <w:r>
        <w:rPr>
          <w:rFonts w:ascii="Arial" w:cs="Arial" w:eastAsia="Arial" w:hAnsi="Arial"/>
          <w:color w:val="1A1A1A"/>
          <w:sz w:val="20"/>
          <w:szCs w:val="20"/>
        </w:rPr>
        <w:t xml:space="preserve">fNIRS measures changes in oxygenated (HbO) and deoxygenated (HbR) hemoglobin using the modified Beer-Lambert Law (mBLL). Athena uses dual-wavelength spectroscopy across 5 bilateral prefrontal optodes.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HbO change (ΔHbO)</w:t>
            </w:r>
          </w:p>
          <w:p>
            <w:pPr>
              <w:spacing w:after="60"/>
            </w:pPr>
            <w:r>
              <w:rPr>
                <w:rFonts w:ascii="Courier New" w:cs="Courier New" w:eastAsia="Courier New" w:hAnsi="Courier New"/>
                <w:color w:val="1A1A1A"/>
                <w:sz w:val="17"/>
                <w:szCs w:val="17"/>
              </w:rPr>
              <w:t xml:space="preserve">ΔHbO = (ε_HbR × A_730 - ε_HbO × A_850) / (ε_HbO × ε_HbR - ε_HbR × ε_HbO) × 1/DPF × 1/L</w:t>
            </w:r>
          </w:p>
          <w:p>
            <w:pPr>
              <w:spacing w:after="60"/>
            </w:pPr>
            <w:r>
              <w:rPr>
                <w:rFonts w:ascii="Courier New" w:cs="Courier New" w:eastAsia="Courier New" w:hAnsi="Courier New"/>
                <w:color w:val="1A1A1A"/>
                <w:sz w:val="17"/>
                <w:szCs w:val="17"/>
              </w:rPr>
              <w:t xml:space="preserve">Where A = absorbance at wavelength, DPF = differential pathlength factor, L = source-detector distance</w:t>
            </w:r>
          </w:p>
          <w:p>
            <w:pPr>
              <w:spacing w:after="60"/>
            </w:pPr>
            <w:r>
              <w:rPr>
                <w:rFonts w:ascii="Courier New" w:cs="Courier New" w:eastAsia="Courier New" w:hAnsi="Courier New"/>
                <w:color w:val="1A1A1A"/>
                <w:sz w:val="17"/>
                <w:szCs w:val="17"/>
              </w:rPr>
              <w:t xml:space="preserve">Athena uses 730nm, 850nm, 660nm wavelengths at 5-optode bilateral configuration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Cognitive effort score</w:t>
            </w:r>
          </w:p>
          <w:p>
            <w:pPr>
              <w:spacing w:after="60"/>
            </w:pPr>
            <w:r>
              <w:rPr>
                <w:rFonts w:ascii="Courier New" w:cs="Courier New" w:eastAsia="Courier New" w:hAnsi="Courier New"/>
                <w:color w:val="1A1A1A"/>
                <w:sz w:val="17"/>
                <w:szCs w:val="17"/>
              </w:rPr>
              <w:t xml:space="preserve">Effort_Score = normalize(mean(ΔHbO_left_PFC, ΔHbO_right_PFC), baseline_window=60s)</w:t>
            </w:r>
          </w:p>
          <w:p>
            <w:pPr>
              <w:spacing w:after="60"/>
            </w:pPr>
            <w:r>
              <w:rPr>
                <w:rFonts w:ascii="Courier New" w:cs="Courier New" w:eastAsia="Courier New" w:hAnsi="Courier New"/>
                <w:color w:val="1A1A1A"/>
                <w:sz w:val="17"/>
                <w:szCs w:val="17"/>
              </w:rPr>
              <w:t xml:space="preserve">Range 0–100; values &gt;60 indicate high cognitive load (Rajas-dominant effort)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PFC asymmetry index (fNIRS)</w:t>
            </w:r>
          </w:p>
          <w:p>
            <w:pPr>
              <w:spacing w:after="60"/>
            </w:pPr>
            <w:r>
              <w:rPr>
                <w:rFonts w:ascii="Courier New" w:cs="Courier New" w:eastAsia="Courier New" w:hAnsi="Courier New"/>
                <w:color w:val="1A1A1A"/>
                <w:sz w:val="17"/>
                <w:szCs w:val="17"/>
              </w:rPr>
              <w:t xml:space="preserve">fNIRS_Asymmetry = (HbO_left - HbO_right) / (HbO_left + HbO_right)</w:t>
            </w:r>
          </w:p>
          <w:p>
            <w:pPr>
              <w:spacing w:after="60"/>
            </w:pPr>
            <w:r>
              <w:rPr>
                <w:rFonts w:ascii="Courier New" w:cs="Courier New" w:eastAsia="Courier New" w:hAnsi="Courier New"/>
                <w:color w:val="1A1A1A"/>
                <w:sz w:val="17"/>
                <w:szCs w:val="17"/>
              </w:rPr>
              <w:t xml:space="preserve">Range: -1 to +1; near 0 = balance (Nadi Shodhana target); positive = left-dominant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Cognitive resilience score</w:t>
            </w:r>
          </w:p>
          <w:p>
            <w:pPr>
              <w:spacing w:after="60"/>
            </w:pPr>
            <w:r>
              <w:rPr>
                <w:rFonts w:ascii="Courier New" w:cs="Courier New" w:eastAsia="Courier New" w:hAnsi="Courier New"/>
                <w:color w:val="1A1A1A"/>
                <w:sz w:val="17"/>
                <w:szCs w:val="17"/>
              </w:rPr>
              <w:t xml:space="preserve">Resilience = 1 - (Recovery_time_seconds / Max_recovery_threshold_seconds)</w:t>
            </w:r>
          </w:p>
          <w:p>
            <w:pPr>
              <w:spacing w:after="60"/>
            </w:pPr>
            <w:r>
              <w:rPr>
                <w:rFonts w:ascii="Courier New" w:cs="Courier New" w:eastAsia="Courier New" w:hAnsi="Courier New"/>
                <w:color w:val="1A1A1A"/>
                <w:sz w:val="17"/>
                <w:szCs w:val="17"/>
              </w:rPr>
              <w:t xml:space="preserve">Where Recovery_time = seconds for HbO to return within 10% of pre-stress baseline</w:t>
            </w:r>
          </w:p>
          <w:p>
            <w:pPr>
              <w:spacing w:after="60"/>
            </w:pPr>
            <w:r>
              <w:rPr>
                <w:rFonts w:ascii="Courier New" w:cs="Courier New" w:eastAsia="Courier New" w:hAnsi="Courier New"/>
                <w:color w:val="1A1A1A"/>
                <w:sz w:val="17"/>
                <w:szCs w:val="17"/>
              </w:rPr>
              <w:t xml:space="preserve">Higher score = faster recovery = stronger Sattva trait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Neurovascular coupling index (NVC)</w:t>
            </w:r>
          </w:p>
          <w:p>
            <w:pPr>
              <w:spacing w:after="60"/>
            </w:pPr>
            <w:r>
              <w:rPr>
                <w:rFonts w:ascii="Courier New" w:cs="Courier New" w:eastAsia="Courier New" w:hAnsi="Courier New"/>
                <w:color w:val="1A1A1A"/>
                <w:sz w:val="17"/>
                <w:szCs w:val="17"/>
              </w:rPr>
              <w:t xml:space="preserve">NVC = cross_correlation(EEG_alpha_envelope, fNIRS_HbO_signal, lag=0–6s)</w:t>
            </w:r>
          </w:p>
          <w:p>
            <w:pPr>
              <w:spacing w:after="60"/>
            </w:pPr>
            <w:r>
              <w:rPr>
                <w:rFonts w:ascii="Courier New" w:cs="Courier New" w:eastAsia="Courier New" w:hAnsi="Courier New"/>
                <w:color w:val="1A1A1A"/>
                <w:sz w:val="17"/>
                <w:szCs w:val="17"/>
              </w:rPr>
              <w:t xml:space="preserve">Range: -1 to +1; higher positive = better mind-body integration</w:t>
            </w:r>
          </w:p>
          <w:p>
            <w:pPr>
              <w:spacing w:after="60"/>
            </w:pPr>
            <w:r>
              <w:rPr>
                <w:rFonts w:ascii="Courier New" w:cs="Courier New" w:eastAsia="Courier New" w:hAnsi="Courier New"/>
                <w:color w:val="1A1A1A"/>
                <w:sz w:val="17"/>
                <w:szCs w:val="17"/>
              </w:rPr>
              <w:t xml:space="preserve">Target for advanced meditators: NVC &gt; 0.6 during focused sessions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Nocturnal SpO2 dip index</w:t>
            </w:r>
          </w:p>
          <w:p>
            <w:pPr>
              <w:spacing w:after="60"/>
            </w:pPr>
            <w:r>
              <w:rPr>
                <w:rFonts w:ascii="Courier New" w:cs="Courier New" w:eastAsia="Courier New" w:hAnsi="Courier New"/>
                <w:color w:val="1A1A1A"/>
                <w:sz w:val="17"/>
                <w:szCs w:val="17"/>
              </w:rPr>
              <w:t xml:space="preserve">ODI (Oxygen Desaturation Index) = count(SpO2_drops &gt; 3%) / total_sleep_hours</w:t>
            </w:r>
          </w:p>
          <w:p>
            <w:pPr>
              <w:spacing w:after="60"/>
            </w:pPr>
            <w:r>
              <w:rPr>
                <w:rFonts w:ascii="Courier New" w:cs="Courier New" w:eastAsia="Courier New" w:hAnsi="Courier New"/>
                <w:color w:val="1A1A1A"/>
                <w:sz w:val="17"/>
                <w:szCs w:val="17"/>
              </w:rPr>
              <w:t xml:space="preserve">ODI &lt; 5 = normal; ODI 5–15 = mild concern; ODI &gt; 15 = clinical referral threshold</w:t>
            </w:r>
          </w:p>
        </w:tc>
      </w:tr>
    </w:tbl>
    <w:p>
      <w:pPr>
        <w:spacing w:after="80"/>
      </w:pPr>
      <w:r>
        <w:t xml:space="preserve"/>
      </w:r>
    </w:p>
    <w:p>
      <w:r>
        <w:br w:type="page"/>
      </w:r>
    </w:p>
    <w:p>
      <w:pPr>
        <w:pStyle w:val="Heading1"/>
        <w:spacing w:after="120" w:before="360"/>
      </w:pPr>
      <w:r>
        <w:rPr>
          <w:rFonts w:ascii="Arial" w:cs="Arial" w:eastAsia="Arial" w:hAnsi="Arial"/>
          <w:b/>
          <w:bCs/>
          <w:color w:val="1A1A1A"/>
          <w:sz w:val="28"/>
          <w:szCs w:val="28"/>
        </w:rPr>
        <w:t xml:space="preserve">3. PPG — Photoplethysmography (Heart &amp; HRV)</w:t>
      </w:r>
    </w:p>
    <w:p>
      <w:pPr>
        <w:spacing w:after="160"/>
      </w:pPr>
      <w:r>
        <w:rPr>
          <w:rFonts w:ascii="Arial" w:cs="Arial" w:eastAsia="Arial" w:hAnsi="Arial"/>
          <w:color w:val="1A1A1A"/>
          <w:sz w:val="20"/>
          <w:szCs w:val="20"/>
        </w:rPr>
        <w:t xml:space="preserve">Sensor specs: Triple wavelength — IR (850nm), Near-IR (730nm), Red (660nm) · 64 Hz sample rate · 20-bit resolution · Frontal PPG + optical heart rate sensor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200"/>
              <w:bottom w:type="dxa" w:w="120"/>
              <w:right w:type="dxa" w:w="200"/>
            </w:tcMar>
          </w:tcPr>
          <w:p>
            <w:r>
              <w:rPr>
                <w:rFonts w:ascii="Arial" w:cs="Arial" w:eastAsia="Arial" w:hAnsi="Arial"/>
                <w:b/>
                <w:bCs/>
                <w:color w:val="854F0B"/>
                <w:sz w:val="22"/>
                <w:szCs w:val="22"/>
              </w:rPr>
              <w:t xml:space="preserve">PPG / HRV Metrics &amp; KPIs  </w:t>
            </w:r>
            <w:r>
              <w:rPr>
                <w:rFonts w:ascii="Arial" w:cs="Arial" w:eastAsia="Arial" w:hAnsi="Arial"/>
                <w:color w:val="854F0B"/>
                <w:sz w:val="18"/>
                <w:szCs w:val="18"/>
              </w:rPr>
              <w:t xml:space="preserve">Heart Rate · RMSSD · SDNN · LF/HF · Coherence · Autonomic Balance</w:t>
            </w:r>
          </w:p>
        </w:tc>
      </w:tr>
    </w:tbl>
    <w:p>
      <w:pPr>
        <w:spacing w:after="80"/>
      </w:pPr>
      <w:r>
        <w:t xml:space="preserve"/>
      </w:r>
    </w:p>
    <w:p>
      <w:pPr>
        <w:pStyle w:val="Heading2"/>
        <w:spacing w:after="120" w:before="240"/>
      </w:pPr>
      <w:r>
        <w:rPr>
          <w:rFonts w:ascii="Arial" w:cs="Arial" w:eastAsia="Arial" w:hAnsi="Arial"/>
          <w:b/>
          <w:bCs/>
          <w:color w:val="1A1A1A"/>
          <w:sz w:val="24"/>
          <w:szCs w:val="24"/>
        </w:rPr>
        <w:t xml:space="preserve">3.1 Metrics &amp; Samkhya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center"/>
          </w:tcPr>
          <w:p>
            <w:r>
              <w:rPr>
                <w:rFonts w:ascii="Arial" w:cs="Arial" w:eastAsia="Arial" w:hAnsi="Arial"/>
                <w:b/>
                <w:bCs/>
                <w:color w:val="FFFFFF"/>
                <w:sz w:val="16"/>
                <w:szCs w:val="16"/>
              </w:rPr>
              <w:t xml:space="preserve">Metric / KPI</w:t>
            </w:r>
          </w:p>
        </w:tc>
        <w:tc>
          <w:tcPr>
            <w:tcW w:type="dxa" w:w="18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center"/>
          </w:tcPr>
          <w:p>
            <w:r>
              <w:rPr>
                <w:rFonts w:ascii="Arial" w:cs="Arial" w:eastAsia="Arial" w:hAnsi="Arial"/>
                <w:b/>
                <w:bCs/>
                <w:color w:val="FFFFFF"/>
                <w:sz w:val="16"/>
                <w:szCs w:val="16"/>
              </w:rPr>
              <w:t xml:space="preserve">What It Measures</w:t>
            </w:r>
          </w:p>
        </w:tc>
        <w:tc>
          <w:tcPr>
            <w:tcW w:type="dxa" w:w="180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center"/>
          </w:tcPr>
          <w:p>
            <w:r>
              <w:rPr>
                <w:rFonts w:ascii="Arial" w:cs="Arial" w:eastAsia="Arial" w:hAnsi="Arial"/>
                <w:b/>
                <w:bCs/>
                <w:color w:val="FFFFFF"/>
                <w:sz w:val="16"/>
                <w:szCs w:val="16"/>
              </w:rPr>
              <w:t xml:space="preserve">In-App Output</w:t>
            </w:r>
          </w:p>
        </w:tc>
        <w:tc>
          <w:tcPr>
            <w:tcW w:type="dxa" w:w="3760"/>
            <w:tcBorders>
              <w:top w:val="single" w:color="CCCCCC" w:sz="1"/>
              <w:left w:val="single" w:color="CCCCCC" w:sz="1"/>
              <w:bottom w:val="single" w:color="CCCCCC" w:sz="1"/>
              <w:right w:val="single" w:color="CCCCCC" w:sz="1"/>
            </w:tcBorders>
            <w:shd w:fill="854F0B" w:val="clear"/>
            <w:tcMar>
              <w:top w:type="dxa" w:w="80"/>
              <w:left w:type="dxa" w:w="120"/>
              <w:bottom w:type="dxa" w:w="80"/>
              <w:right w:type="dxa" w:w="120"/>
            </w:tcMar>
            <w:vAlign w:val="center"/>
          </w:tcPr>
          <w:p>
            <w:r>
              <w:rPr>
                <w:rFonts w:ascii="Arial" w:cs="Arial" w:eastAsia="Arial" w:hAnsi="Arial"/>
                <w:b/>
                <w:bCs/>
                <w:color w:val="FFFFFF"/>
                <w:sz w:val="16"/>
                <w:szCs w:val="16"/>
              </w:rPr>
              <w:t xml:space="preserve">Samkhya / Yoga Construct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Heart rate (HR)</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Autonomic arousal level; sympathetic vs parasympathetic balance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Real-time HR, Resting HR trend</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Rajas (elevated HR) vs Sattva (calm resting HR); direct pranayama effect marker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Heart rate variability — RMSSD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Parasympathetic vagal tone; short-term ANS recovery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HRV score, Coherence training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Pranamaya Kosha health; pranayama increases RMSSD; Sattva = high HRV</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HRV — SDNN</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Overall ANS variability; long-term cardiac adaptability</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Baseline HRV trend</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Longituidinal Sattva cultivation marker; improves with regular Nadi Shodhana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LF/HF 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Sympathetic/parasympathetic balance; ANS autonomic tone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Stress/recovery balance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Rajas (high LF/HF) vs Sattva (balanced LF/HF); pranayama therapeutic target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Heart coherence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Smooth 0.1 Hz HRV rhythm during controlled slow breathing</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Coherence %, Heart training mode</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Prana-Apana integration; Kumbhaka (breath retention) research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Resting HR trend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Cardiovascular fitness improvement over weeks of consistent practice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Longitudinal trend graph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Long-term Sattva cultivation; Nadi Shodhana 4-week HR reduction documented</w:t>
            </w:r>
          </w:p>
        </w:tc>
      </w:tr>
    </w:tbl>
    <w:p>
      <w:pPr>
        <w:spacing w:after="80"/>
      </w:pPr>
      <w:r>
        <w:t xml:space="preserve"/>
      </w:r>
    </w:p>
    <w:p>
      <w:pPr>
        <w:pStyle w:val="Heading2"/>
        <w:spacing w:after="120" w:before="240"/>
      </w:pPr>
      <w:r>
        <w:rPr>
          <w:rFonts w:ascii="Arial" w:cs="Arial" w:eastAsia="Arial" w:hAnsi="Arial"/>
          <w:b/>
          <w:bCs/>
          <w:color w:val="1A1A1A"/>
          <w:sz w:val="24"/>
          <w:szCs w:val="24"/>
        </w:rPr>
        <w:t xml:space="preserve">3.2 Formulas for Application Development</w:t>
      </w:r>
    </w:p>
    <w:p>
      <w:pPr>
        <w:spacing w:after="160"/>
      </w:pPr>
      <w:r>
        <w:rPr>
          <w:rFonts w:ascii="Arial" w:cs="Arial" w:eastAsia="Arial" w:hAnsi="Arial"/>
          <w:color w:val="1A1A1A"/>
          <w:sz w:val="20"/>
          <w:szCs w:val="20"/>
        </w:rPr>
        <w:t xml:space="preserve">HRV metrics are computed from the R-R interval time series derived from the PPG waveform peak detection. All HRV calculations follow Task Force (1996) / ESC/NASPE standards.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RMSSD (vagal tone)</w:t>
            </w:r>
          </w:p>
          <w:p>
            <w:pPr>
              <w:spacing w:after="60"/>
            </w:pPr>
            <w:r>
              <w:rPr>
                <w:rFonts w:ascii="Courier New" w:cs="Courier New" w:eastAsia="Courier New" w:hAnsi="Courier New"/>
                <w:color w:val="1A1A1A"/>
                <w:sz w:val="17"/>
                <w:szCs w:val="17"/>
              </w:rPr>
              <w:t xml:space="preserve">RMSSD = sqrt(mean(diff(RR_intervals)²))</w:t>
            </w:r>
          </w:p>
          <w:p>
            <w:pPr>
              <w:spacing w:after="60"/>
            </w:pPr>
            <w:r>
              <w:rPr>
                <w:rFonts w:ascii="Courier New" w:cs="Courier New" w:eastAsia="Courier New" w:hAnsi="Courier New"/>
                <w:color w:val="1A1A1A"/>
                <w:sz w:val="17"/>
                <w:szCs w:val="17"/>
              </w:rPr>
              <w:t xml:space="preserve">Unit: milliseconds; Target for meditators: &gt;50ms (Sattva-dominant ANS state)</w:t>
            </w:r>
          </w:p>
          <w:p>
            <w:pPr>
              <w:spacing w:after="60"/>
            </w:pPr>
            <w:r>
              <w:rPr>
                <w:rFonts w:ascii="Courier New" w:cs="Courier New" w:eastAsia="Courier New" w:hAnsi="Courier New"/>
                <w:color w:val="1A1A1A"/>
                <w:sz w:val="17"/>
                <w:szCs w:val="17"/>
              </w:rPr>
              <w:t xml:space="preserve">Pranayama with slow breathing consistently increases RMSSD within a session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SDNN (overall HRV)</w:t>
            </w:r>
          </w:p>
          <w:p>
            <w:pPr>
              <w:spacing w:after="60"/>
            </w:pPr>
            <w:r>
              <w:rPr>
                <w:rFonts w:ascii="Courier New" w:cs="Courier New" w:eastAsia="Courier New" w:hAnsi="Courier New"/>
                <w:color w:val="1A1A1A"/>
                <w:sz w:val="17"/>
                <w:szCs w:val="17"/>
              </w:rPr>
              <w:t xml:space="preserve">SDNN = sqrt(variance(RR_intervals))</w:t>
            </w:r>
          </w:p>
          <w:p>
            <w:pPr>
              <w:spacing w:after="60"/>
            </w:pPr>
            <w:r>
              <w:rPr>
                <w:rFonts w:ascii="Courier New" w:cs="Courier New" w:eastAsia="Courier New" w:hAnsi="Courier New"/>
                <w:color w:val="1A1A1A"/>
                <w:sz w:val="17"/>
                <w:szCs w:val="17"/>
              </w:rPr>
              <w:t xml:space="preserve">Unit: milliseconds; Healthy adults: &gt;50ms; Elite meditators often &gt;80ms</w:t>
            </w:r>
          </w:p>
          <w:p>
            <w:pPr>
              <w:spacing w:after="60"/>
            </w:pPr>
            <w:r>
              <w:rPr>
                <w:rFonts w:ascii="Courier New" w:cs="Courier New" w:eastAsia="Courier New" w:hAnsi="Courier New"/>
                <w:color w:val="1A1A1A"/>
                <w:sz w:val="17"/>
                <w:szCs w:val="17"/>
              </w:rPr>
              <w:t xml:space="preserve">Longitudinal improvement tracked as Sattva cultivation metric over weeks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LF/HF ratio</w:t>
            </w:r>
          </w:p>
          <w:p>
            <w:pPr>
              <w:spacing w:after="60"/>
            </w:pPr>
            <w:r>
              <w:rPr>
                <w:rFonts w:ascii="Courier New" w:cs="Courier New" w:eastAsia="Courier New" w:hAnsi="Courier New"/>
                <w:color w:val="1A1A1A"/>
                <w:sz w:val="17"/>
                <w:szCs w:val="17"/>
              </w:rPr>
              <w:t xml:space="preserve">LF = power in 0.04–0.15 Hz band of RR interval spectrum</w:t>
            </w:r>
          </w:p>
          <w:p>
            <w:pPr>
              <w:spacing w:after="60"/>
            </w:pPr>
            <w:r>
              <w:rPr>
                <w:rFonts w:ascii="Courier New" w:cs="Courier New" w:eastAsia="Courier New" w:hAnsi="Courier New"/>
                <w:color w:val="1A1A1A"/>
                <w:sz w:val="17"/>
                <w:szCs w:val="17"/>
              </w:rPr>
              <w:t xml:space="preserve">HF = power in 0.15–0.4 Hz band</w:t>
            </w:r>
          </w:p>
          <w:p>
            <w:pPr>
              <w:spacing w:after="60"/>
            </w:pPr>
            <w:r>
              <w:rPr>
                <w:rFonts w:ascii="Courier New" w:cs="Courier New" w:eastAsia="Courier New" w:hAnsi="Courier New"/>
                <w:color w:val="1A1A1A"/>
                <w:sz w:val="17"/>
                <w:szCs w:val="17"/>
              </w:rPr>
              <w:t xml:space="preserve">LF/HF_ratio = LF_power / HF_power</w:t>
            </w:r>
          </w:p>
          <w:p>
            <w:pPr>
              <w:spacing w:after="60"/>
            </w:pPr>
            <w:r>
              <w:rPr>
                <w:rFonts w:ascii="Courier New" w:cs="Courier New" w:eastAsia="Courier New" w:hAnsi="Courier New"/>
                <w:color w:val="1A1A1A"/>
                <w:sz w:val="17"/>
                <w:szCs w:val="17"/>
              </w:rPr>
              <w:t xml:space="preserve">Target during pranayama: LF/HF &lt; 1.5 (parasympathetic dominance)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Heart coherence score</w:t>
            </w:r>
          </w:p>
          <w:p>
            <w:pPr>
              <w:spacing w:after="60"/>
            </w:pPr>
            <w:r>
              <w:rPr>
                <w:rFonts w:ascii="Courier New" w:cs="Courier New" w:eastAsia="Courier New" w:hAnsi="Courier New"/>
                <w:color w:val="1A1A1A"/>
                <w:sz w:val="17"/>
                <w:szCs w:val="17"/>
              </w:rPr>
              <w:t xml:space="preserve">Coherence = peak_power_at_0.1Hz / total_power(0.04–0.4Hz)</w:t>
            </w:r>
          </w:p>
          <w:p>
            <w:pPr>
              <w:spacing w:after="60"/>
            </w:pPr>
            <w:r>
              <w:rPr>
                <w:rFonts w:ascii="Courier New" w:cs="Courier New" w:eastAsia="Courier New" w:hAnsi="Courier New"/>
                <w:color w:val="1A1A1A"/>
                <w:sz w:val="17"/>
                <w:szCs w:val="17"/>
              </w:rPr>
              <w:t xml:space="preserve">Range: 0–1; target during Nadi Shodhana: &gt;0.85 (high coherence = praanic balance)</w:t>
            </w:r>
          </w:p>
          <w:p>
            <w:pPr>
              <w:spacing w:after="60"/>
            </w:pPr>
            <w:r>
              <w:rPr>
                <w:rFonts w:ascii="Courier New" w:cs="Courier New" w:eastAsia="Courier New" w:hAnsi="Courier New"/>
                <w:color w:val="1A1A1A"/>
                <w:sz w:val="17"/>
                <w:szCs w:val="17"/>
              </w:rPr>
              <w:t xml:space="preserve">Breathing at 6 breaths/min (5s in/5s out) maximizes coherence for most adults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Pranayama breathing rate target</w:t>
            </w:r>
          </w:p>
          <w:p>
            <w:pPr>
              <w:spacing w:after="60"/>
            </w:pPr>
            <w:r>
              <w:rPr>
                <w:rFonts w:ascii="Courier New" w:cs="Courier New" w:eastAsia="Courier New" w:hAnsi="Courier New"/>
                <w:color w:val="1A1A1A"/>
                <w:sz w:val="17"/>
                <w:szCs w:val="17"/>
              </w:rPr>
              <w:t xml:space="preserve">Coherence_peak_frequency = 1 / (inhale_seconds + exhale_seconds)</w:t>
            </w:r>
          </w:p>
          <w:p>
            <w:pPr>
              <w:spacing w:after="60"/>
            </w:pPr>
            <w:r>
              <w:rPr>
                <w:rFonts w:ascii="Courier New" w:cs="Courier New" w:eastAsia="Courier New" w:hAnsi="Courier New"/>
                <w:color w:val="1A1A1A"/>
                <w:sz w:val="17"/>
                <w:szCs w:val="17"/>
              </w:rPr>
              <w:t xml:space="preserve">For coherence at 0.1 Hz: breathing cycle = 10 seconds (6 breaths/min)</w:t>
            </w:r>
          </w:p>
          <w:p>
            <w:pPr>
              <w:spacing w:after="60"/>
            </w:pPr>
            <w:r>
              <w:rPr>
                <w:rFonts w:ascii="Courier New" w:cs="Courier New" w:eastAsia="Courier New" w:hAnsi="Courier New"/>
                <w:color w:val="1A1A1A"/>
                <w:sz w:val="17"/>
                <w:szCs w:val="17"/>
              </w:rPr>
              <w:t xml:space="preserve">For Kumbhaka (retention): (inhale + retention + exhale) &lt; 20s per cycle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Composite ANS score</w:t>
            </w:r>
          </w:p>
          <w:p>
            <w:pPr>
              <w:spacing w:after="60"/>
            </w:pPr>
            <w:r>
              <w:rPr>
                <w:rFonts w:ascii="Courier New" w:cs="Courier New" w:eastAsia="Courier New" w:hAnsi="Courier New"/>
                <w:color w:val="1A1A1A"/>
                <w:sz w:val="17"/>
                <w:szCs w:val="17"/>
              </w:rPr>
              <w:t xml:space="preserve">ANS_Score = (RMSSD_normalized × 0.4) + (Coherence × 0.35) + ((1 - LF/HF_normalized) × 0.25)</w:t>
            </w:r>
          </w:p>
          <w:p>
            <w:pPr>
              <w:spacing w:after="60"/>
            </w:pPr>
            <w:r>
              <w:rPr>
                <w:rFonts w:ascii="Courier New" w:cs="Courier New" w:eastAsia="Courier New" w:hAnsi="Courier New"/>
                <w:color w:val="1A1A1A"/>
                <w:sz w:val="17"/>
                <w:szCs w:val="17"/>
              </w:rPr>
              <w:t xml:space="preserve">Normalize each component 0–1 against 30-day personal baseline</w:t>
            </w:r>
          </w:p>
          <w:p>
            <w:pPr>
              <w:spacing w:after="60"/>
            </w:pPr>
            <w:r>
              <w:rPr>
                <w:rFonts w:ascii="Courier New" w:cs="Courier New" w:eastAsia="Courier New" w:hAnsi="Courier New"/>
                <w:color w:val="1A1A1A"/>
                <w:sz w:val="17"/>
                <w:szCs w:val="17"/>
              </w:rPr>
              <w:t xml:space="preserve">Higher ANS Score = stronger Pranamaya Kosha and Sattva expression</w:t>
            </w:r>
          </w:p>
        </w:tc>
      </w:tr>
    </w:tbl>
    <w:p>
      <w:pPr>
        <w:spacing w:after="80"/>
      </w:pPr>
      <w:r>
        <w:t xml:space="preserve"/>
      </w:r>
    </w:p>
    <w:p>
      <w:r>
        <w:br w:type="page"/>
      </w:r>
    </w:p>
    <w:p>
      <w:pPr>
        <w:pStyle w:val="Heading1"/>
        <w:spacing w:after="120" w:before="360"/>
      </w:pPr>
      <w:r>
        <w:rPr>
          <w:rFonts w:ascii="Arial" w:cs="Arial" w:eastAsia="Arial" w:hAnsi="Arial"/>
          <w:b/>
          <w:bCs/>
          <w:color w:val="1A1A1A"/>
          <w:sz w:val="28"/>
          <w:szCs w:val="28"/>
        </w:rPr>
        <w:t xml:space="preserve">4. Motion — Accelerometer &amp; Gyroscope (IMU)</w:t>
      </w:r>
    </w:p>
    <w:p>
      <w:pPr>
        <w:spacing w:after="160"/>
      </w:pPr>
      <w:r>
        <w:rPr>
          <w:rFonts w:ascii="Arial" w:cs="Arial" w:eastAsia="Arial" w:hAnsi="Arial"/>
          <w:color w:val="1A1A1A"/>
          <w:sz w:val="20"/>
          <w:szCs w:val="20"/>
        </w:rPr>
        <w:t xml:space="preserve">Sensor specs: 3-axis accelerometer + 3-axis gyroscope · Inertial measurement unit · Captures respiratory micro-movements, body stillness, head posture, sleep position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EFE8" w:val="clear"/>
            <w:tcMar>
              <w:top w:type="dxa" w:w="120"/>
              <w:left w:type="dxa" w:w="200"/>
              <w:bottom w:type="dxa" w:w="120"/>
              <w:right w:type="dxa" w:w="200"/>
            </w:tcMar>
          </w:tcPr>
          <w:p>
            <w:r>
              <w:rPr>
                <w:rFonts w:ascii="Arial" w:cs="Arial" w:eastAsia="Arial" w:hAnsi="Arial"/>
                <w:b/>
                <w:bCs/>
                <w:color w:val="5F5E5A"/>
                <w:sz w:val="22"/>
                <w:szCs w:val="22"/>
              </w:rPr>
              <w:t xml:space="preserve">Motion Metrics &amp; KPIs  </w:t>
            </w:r>
            <w:r>
              <w:rPr>
                <w:rFonts w:ascii="Arial" w:cs="Arial" w:eastAsia="Arial" w:hAnsi="Arial"/>
                <w:color w:val="5F5E5A"/>
                <w:sz w:val="18"/>
                <w:szCs w:val="18"/>
              </w:rPr>
              <w:t xml:space="preserve">Respiratory Rate · Stillness · Sleep Position · Head Posture</w:t>
            </w:r>
          </w:p>
        </w:tc>
      </w:tr>
    </w:tbl>
    <w:p>
      <w:pPr>
        <w:spacing w:after="80"/>
      </w:pPr>
      <w:r>
        <w:t xml:space="preserve"/>
      </w:r>
    </w:p>
    <w:p>
      <w:pPr>
        <w:pStyle w:val="Heading2"/>
        <w:spacing w:after="120" w:before="240"/>
      </w:pPr>
      <w:r>
        <w:rPr>
          <w:rFonts w:ascii="Arial" w:cs="Arial" w:eastAsia="Arial" w:hAnsi="Arial"/>
          <w:b/>
          <w:bCs/>
          <w:color w:val="1A1A1A"/>
          <w:sz w:val="24"/>
          <w:szCs w:val="24"/>
        </w:rPr>
        <w:t xml:space="preserve">4.1 Metrics &amp; Samkhya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vAlign w:val="center"/>
          </w:tcPr>
          <w:p>
            <w:r>
              <w:rPr>
                <w:rFonts w:ascii="Arial" w:cs="Arial" w:eastAsia="Arial" w:hAnsi="Arial"/>
                <w:b/>
                <w:bCs/>
                <w:color w:val="FFFFFF"/>
                <w:sz w:val="16"/>
                <w:szCs w:val="16"/>
              </w:rPr>
              <w:t xml:space="preserve">Metric / KPI</w:t>
            </w:r>
          </w:p>
        </w:tc>
        <w:tc>
          <w:tcPr>
            <w:tcW w:type="dxa" w:w="180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vAlign w:val="center"/>
          </w:tcPr>
          <w:p>
            <w:r>
              <w:rPr>
                <w:rFonts w:ascii="Arial" w:cs="Arial" w:eastAsia="Arial" w:hAnsi="Arial"/>
                <w:b/>
                <w:bCs/>
                <w:color w:val="FFFFFF"/>
                <w:sz w:val="16"/>
                <w:szCs w:val="16"/>
              </w:rPr>
              <w:t xml:space="preserve">What It Measures</w:t>
            </w:r>
          </w:p>
        </w:tc>
        <w:tc>
          <w:tcPr>
            <w:tcW w:type="dxa" w:w="180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vAlign w:val="center"/>
          </w:tcPr>
          <w:p>
            <w:r>
              <w:rPr>
                <w:rFonts w:ascii="Arial" w:cs="Arial" w:eastAsia="Arial" w:hAnsi="Arial"/>
                <w:b/>
                <w:bCs/>
                <w:color w:val="FFFFFF"/>
                <w:sz w:val="16"/>
                <w:szCs w:val="16"/>
              </w:rPr>
              <w:t xml:space="preserve">In-App Output</w:t>
            </w:r>
          </w:p>
        </w:tc>
        <w:tc>
          <w:tcPr>
            <w:tcW w:type="dxa" w:w="3760"/>
            <w:tcBorders>
              <w:top w:val="single" w:color="CCCCCC" w:sz="1"/>
              <w:left w:val="single" w:color="CCCCCC" w:sz="1"/>
              <w:bottom w:val="single" w:color="CCCCCC" w:sz="1"/>
              <w:right w:val="single" w:color="CCCCCC" w:sz="1"/>
            </w:tcBorders>
            <w:shd w:fill="5F5E5A" w:val="clear"/>
            <w:tcMar>
              <w:top w:type="dxa" w:w="80"/>
              <w:left w:type="dxa" w:w="120"/>
              <w:bottom w:type="dxa" w:w="80"/>
              <w:right w:type="dxa" w:w="120"/>
            </w:tcMar>
            <w:vAlign w:val="center"/>
          </w:tcPr>
          <w:p>
            <w:r>
              <w:rPr>
                <w:rFonts w:ascii="Arial" w:cs="Arial" w:eastAsia="Arial" w:hAnsi="Arial"/>
                <w:b/>
                <w:bCs/>
                <w:color w:val="FFFFFF"/>
                <w:sz w:val="16"/>
                <w:szCs w:val="16"/>
              </w:rPr>
              <w:t xml:space="preserve">Samkhya / Yoga Construct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Respiratory rate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Breaths per minute derived from head/chest micro-movements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Breath rate, Breath pacer feedback</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Pranayama KPI — slow breathing (6/min) increases alpha 25-40%; Prana regulation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Body stillness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Physical immobility as indicator of asana/seated meditation stability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Stillness %, Movement events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Sthira (steadiness) — first quality of asana per Yoga Sutras 2.46</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Sleep position tracking</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Body orientation changes at night; postural sleep disruption</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Position log, Disruption count</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Physical Sharira management during Susupti; Yoga Nidra research 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Head posture / tilt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Head alignment during seated meditation; axis deviation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Posture alert, Gyroscope angle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Asana preparedness — spinal alignment affects vagal tone and HRV directly</w:t>
            </w:r>
          </w:p>
        </w:tc>
      </w:tr>
    </w:tbl>
    <w:p>
      <w:pPr>
        <w:spacing w:after="80"/>
      </w:pPr>
      <w:r>
        <w:t xml:space="preserve"/>
      </w:r>
    </w:p>
    <w:p>
      <w:pPr>
        <w:pStyle w:val="Heading2"/>
        <w:spacing w:after="120" w:before="240"/>
      </w:pPr>
      <w:r>
        <w:rPr>
          <w:rFonts w:ascii="Arial" w:cs="Arial" w:eastAsia="Arial" w:hAnsi="Arial"/>
          <w:b/>
          <w:bCs/>
          <w:color w:val="1A1A1A"/>
          <w:sz w:val="24"/>
          <w:szCs w:val="24"/>
        </w:rPr>
        <w:t xml:space="preserve">4.2 Formulas for Application Development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Respiratory rate (accelerometer)</w:t>
            </w:r>
          </w:p>
          <w:p>
            <w:pPr>
              <w:spacing w:after="60"/>
            </w:pPr>
            <w:r>
              <w:rPr>
                <w:rFonts w:ascii="Courier New" w:cs="Courier New" w:eastAsia="Courier New" w:hAnsi="Courier New"/>
                <w:color w:val="1A1A1A"/>
                <w:sz w:val="17"/>
                <w:szCs w:val="17"/>
              </w:rPr>
              <w:t xml:space="preserve">Resp_Rate = 60 / mean(peak_to_peak_intervals_in_seconds)</w:t>
            </w:r>
          </w:p>
          <w:p>
            <w:pPr>
              <w:spacing w:after="60"/>
            </w:pPr>
            <w:r>
              <w:rPr>
                <w:rFonts w:ascii="Courier New" w:cs="Courier New" w:eastAsia="Courier New" w:hAnsi="Courier New"/>
                <w:color w:val="1A1A1A"/>
                <w:sz w:val="17"/>
                <w:szCs w:val="17"/>
              </w:rPr>
              <w:t xml:space="preserve">Where peaks = detected from filtered head-movement signal (bandpass 0.1–0.5 Hz)</w:t>
            </w:r>
          </w:p>
          <w:p>
            <w:pPr>
              <w:spacing w:after="60"/>
            </w:pPr>
            <w:r>
              <w:rPr>
                <w:rFonts w:ascii="Courier New" w:cs="Courier New" w:eastAsia="Courier New" w:hAnsi="Courier New"/>
                <w:color w:val="1A1A1A"/>
                <w:sz w:val="17"/>
                <w:szCs w:val="17"/>
              </w:rPr>
              <w:t xml:space="preserve">Target for pranayama: 6 breaths/min (slow), 2–4 breaths/min (advanced Kumbhaka)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Stillness score</w:t>
            </w:r>
          </w:p>
          <w:p>
            <w:pPr>
              <w:spacing w:after="60"/>
            </w:pPr>
            <w:r>
              <w:rPr>
                <w:rFonts w:ascii="Courier New" w:cs="Courier New" w:eastAsia="Courier New" w:hAnsi="Courier New"/>
                <w:color w:val="1A1A1A"/>
                <w:sz w:val="17"/>
                <w:szCs w:val="17"/>
              </w:rPr>
              <w:t xml:space="preserve">Stillness_Score = (1 - (movement_seconds / total_session_seconds)) × 100</w:t>
            </w:r>
          </w:p>
          <w:p>
            <w:pPr>
              <w:spacing w:after="60"/>
            </w:pPr>
            <w:r>
              <w:rPr>
                <w:rFonts w:ascii="Courier New" w:cs="Courier New" w:eastAsia="Courier New" w:hAnsi="Courier New"/>
                <w:color w:val="1A1A1A"/>
                <w:sz w:val="17"/>
                <w:szCs w:val="17"/>
              </w:rPr>
              <w:t xml:space="preserve">Threshold: movement event = acceleration &gt; 0.05g for &gt; 200ms</w:t>
            </w:r>
          </w:p>
          <w:p>
            <w:pPr>
              <w:spacing w:after="60"/>
            </w:pPr>
            <w:r>
              <w:rPr>
                <w:rFonts w:ascii="Courier New" w:cs="Courier New" w:eastAsia="Courier New" w:hAnsi="Courier New"/>
                <w:color w:val="1A1A1A"/>
                <w:sz w:val="17"/>
                <w:szCs w:val="17"/>
              </w:rPr>
              <w:t xml:space="preserve">Target: &gt;90% for seated meditation; &gt;95% for Yoga Nidra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Pranayama cycle analyzer</w:t>
            </w:r>
          </w:p>
          <w:p>
            <w:pPr>
              <w:spacing w:after="60"/>
            </w:pPr>
            <w:r>
              <w:rPr>
                <w:rFonts w:ascii="Courier New" w:cs="Courier New" w:eastAsia="Courier New" w:hAnsi="Courier New"/>
                <w:color w:val="1A1A1A"/>
                <w:sz w:val="17"/>
                <w:szCs w:val="17"/>
              </w:rPr>
              <w:t xml:space="preserve">Cycle_Ratio = exhale_duration / inhale_duration</w:t>
            </w:r>
          </w:p>
          <w:p>
            <w:pPr>
              <w:spacing w:after="60"/>
            </w:pPr>
            <w:r>
              <w:rPr>
                <w:rFonts w:ascii="Courier New" w:cs="Courier New" w:eastAsia="Courier New" w:hAnsi="Courier New"/>
                <w:color w:val="1A1A1A"/>
                <w:sz w:val="17"/>
                <w:szCs w:val="17"/>
              </w:rPr>
              <w:t xml:space="preserve">1:1 ratio = balanced (standard pranayama)</w:t>
            </w:r>
          </w:p>
          <w:p>
            <w:pPr>
              <w:spacing w:after="60"/>
            </w:pPr>
            <w:r>
              <w:rPr>
                <w:rFonts w:ascii="Courier New" w:cs="Courier New" w:eastAsia="Courier New" w:hAnsi="Courier New"/>
                <w:color w:val="1A1A1A"/>
                <w:sz w:val="17"/>
                <w:szCs w:val="17"/>
              </w:rPr>
              <w:t xml:space="preserve">1:2 ratio = extended exhale (parasympathetic activation)</w:t>
            </w:r>
          </w:p>
          <w:p>
            <w:pPr>
              <w:spacing w:after="60"/>
            </w:pPr>
            <w:r>
              <w:rPr>
                <w:rFonts w:ascii="Courier New" w:cs="Courier New" w:eastAsia="Courier New" w:hAnsi="Courier New"/>
                <w:color w:val="1A1A1A"/>
                <w:sz w:val="17"/>
                <w:szCs w:val="17"/>
              </w:rPr>
              <w:t xml:space="preserve">1:4:2 ratio (inhale:retention:exhale) = classical Kumbhaka formula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Sleep position disruption index</w:t>
            </w:r>
          </w:p>
          <w:p>
            <w:pPr>
              <w:spacing w:after="60"/>
            </w:pPr>
            <w:r>
              <w:rPr>
                <w:rFonts w:ascii="Courier New" w:cs="Courier New" w:eastAsia="Courier New" w:hAnsi="Courier New"/>
                <w:color w:val="1A1A1A"/>
                <w:sz w:val="17"/>
                <w:szCs w:val="17"/>
              </w:rPr>
              <w:t xml:space="preserve">SPDI = (position_change_events / total_sleep_hours)</w:t>
            </w:r>
          </w:p>
          <w:p>
            <w:pPr>
              <w:spacing w:after="60"/>
            </w:pPr>
            <w:r>
              <w:rPr>
                <w:rFonts w:ascii="Courier New" w:cs="Courier New" w:eastAsia="Courier New" w:hAnsi="Courier New"/>
                <w:color w:val="1A1A1A"/>
                <w:sz w:val="17"/>
                <w:szCs w:val="17"/>
              </w:rPr>
              <w:t xml:space="preserve">Low SPDI (&lt;5/hour) = physically restful Susupti</w:t>
            </w:r>
          </w:p>
          <w:p>
            <w:pPr>
              <w:spacing w:after="60"/>
            </w:pPr>
            <w:r>
              <w:rPr>
                <w:rFonts w:ascii="Courier New" w:cs="Courier New" w:eastAsia="Courier New" w:hAnsi="Courier New"/>
                <w:color w:val="1A1A1A"/>
                <w:sz w:val="17"/>
                <w:szCs w:val="17"/>
              </w:rPr>
              <w:t xml:space="preserve">High SPDI (&gt;15/hour) = body instability disrupting praanic restoration</w:t>
            </w:r>
          </w:p>
        </w:tc>
      </w:tr>
    </w:tbl>
    <w:p>
      <w:pPr>
        <w:spacing w:after="80"/>
      </w:pPr>
      <w:r>
        <w:t xml:space="preserve"/>
      </w:r>
    </w:p>
    <w:p>
      <w:r>
        <w:br w:type="page"/>
      </w:r>
    </w:p>
    <w:p>
      <w:pPr>
        <w:pStyle w:val="Heading1"/>
        <w:spacing w:after="120" w:before="360"/>
      </w:pPr>
      <w:r>
        <w:rPr>
          <w:rFonts w:ascii="Arial" w:cs="Arial" w:eastAsia="Arial" w:hAnsi="Arial"/>
          <w:b/>
          <w:bCs/>
          <w:color w:val="1A1A1A"/>
          <w:sz w:val="28"/>
          <w:szCs w:val="28"/>
        </w:rPr>
        <w:t xml:space="preserve">5. AI Composites — Foundational Brain Model</w:t>
      </w:r>
    </w:p>
    <w:p>
      <w:pPr>
        <w:spacing w:after="160"/>
      </w:pPr>
      <w:r>
        <w:rPr>
          <w:rFonts w:ascii="Arial" w:cs="Arial" w:eastAsia="Arial" w:hAnsi="Arial"/>
          <w:color w:val="1A1A1A"/>
          <w:sz w:val="20"/>
          <w:szCs w:val="20"/>
        </w:rPr>
        <w:t xml:space="preserve">Muse's AI FBM is trained on 80,000+ EEG sessions. It combines all sensor streams to produce composite scores, trends, and personalized baselines. The formulas below are application-level implementations that can replicate or extend these composite signals.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200"/>
            </w:tcMar>
          </w:tcPr>
          <w:p>
            <w:r>
              <w:rPr>
                <w:rFonts w:ascii="Arial" w:cs="Arial" w:eastAsia="Arial" w:hAnsi="Arial"/>
                <w:b/>
                <w:bCs/>
                <w:color w:val="185FA5"/>
                <w:sz w:val="22"/>
                <w:szCs w:val="22"/>
              </w:rPr>
              <w:t xml:space="preserve">AI Composite Metrics &amp; KPIs  </w:t>
            </w:r>
            <w:r>
              <w:rPr>
                <w:rFonts w:ascii="Arial" w:cs="Arial" w:eastAsia="Arial" w:hAnsi="Arial"/>
                <w:color w:val="185FA5"/>
                <w:sz w:val="18"/>
                <w:szCs w:val="18"/>
              </w:rPr>
              <w:t xml:space="preserve">Cognitive Effort · Sleep Score · Mental Fitness Trend · Stress Detection · Brain Model Score</w:t>
            </w:r>
          </w:p>
        </w:tc>
      </w:tr>
    </w:tbl>
    <w:p>
      <w:pPr>
        <w:spacing w:after="80"/>
      </w:pPr>
      <w:r>
        <w:t xml:space="preserve"/>
      </w:r>
    </w:p>
    <w:p>
      <w:pPr>
        <w:pStyle w:val="Heading2"/>
        <w:spacing w:after="120" w:before="240"/>
      </w:pPr>
      <w:r>
        <w:rPr>
          <w:rFonts w:ascii="Arial" w:cs="Arial" w:eastAsia="Arial" w:hAnsi="Arial"/>
          <w:b/>
          <w:bCs/>
          <w:color w:val="1A1A1A"/>
          <w:sz w:val="24"/>
          <w:szCs w:val="24"/>
        </w:rPr>
        <w:t xml:space="preserve">5.1 Metrics &amp; Samkhya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rFonts w:ascii="Arial" w:cs="Arial" w:eastAsia="Arial" w:hAnsi="Arial"/>
                <w:b/>
                <w:bCs/>
                <w:color w:val="FFFFFF"/>
                <w:sz w:val="16"/>
                <w:szCs w:val="16"/>
              </w:rPr>
              <w:t xml:space="preserve">Metric / KPI</w:t>
            </w:r>
          </w:p>
        </w:tc>
        <w:tc>
          <w:tcPr>
            <w:tcW w:type="dxa" w:w="1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rFonts w:ascii="Arial" w:cs="Arial" w:eastAsia="Arial" w:hAnsi="Arial"/>
                <w:b/>
                <w:bCs/>
                <w:color w:val="FFFFFF"/>
                <w:sz w:val="16"/>
                <w:szCs w:val="16"/>
              </w:rPr>
              <w:t xml:space="preserve">What It Measures</w:t>
            </w:r>
          </w:p>
        </w:tc>
        <w:tc>
          <w:tcPr>
            <w:tcW w:type="dxa" w:w="1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rFonts w:ascii="Arial" w:cs="Arial" w:eastAsia="Arial" w:hAnsi="Arial"/>
                <w:b/>
                <w:bCs/>
                <w:color w:val="FFFFFF"/>
                <w:sz w:val="16"/>
                <w:szCs w:val="16"/>
              </w:rPr>
              <w:t xml:space="preserve">In-App Output</w:t>
            </w:r>
          </w:p>
        </w:tc>
        <w:tc>
          <w:tcPr>
            <w:tcW w:type="dxa" w:w="37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vAlign w:val="center"/>
          </w:tcPr>
          <w:p>
            <w:r>
              <w:rPr>
                <w:rFonts w:ascii="Arial" w:cs="Arial" w:eastAsia="Arial" w:hAnsi="Arial"/>
                <w:b/>
                <w:bCs/>
                <w:color w:val="FFFFFF"/>
                <w:sz w:val="16"/>
                <w:szCs w:val="16"/>
              </w:rPr>
              <w:t xml:space="preserve">Samkhya / Yoga Construct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Cognitive effort score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fNIRS + EEG integrated mental load — effort and endurance combined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Strength index, Owl height game</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Buddhi-Manas endurance; Dharana → Dhyana progression measurement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Sleep score (composite)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Weighted aggregate of latency, stage %, SWA, HR, movement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Sleep Score 0–100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Quality of Susupti; prerequisite for next-day sattvic mental clarity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Mental fitness trend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30-day rolling improvement in calm %, PAF, HRV combined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Brain Health Dashboard</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Sattva cultivation arc; empirical Samkhya progress toward Gunatita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Stress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EEG + PPG real-time classifier (93%+ accuracy reported)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Stress flag, Stress %</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Rajas Guna detection; Ahamkara reactivity; pranayama/Dharana efficacy test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Foundational Brain Model score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AI pattern analysis across 80,000+ session training database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Personalized baseline, Trends</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Overall Prakriti-to-Sattva trajectory; most holistic Samkhya KPI available</w:t>
            </w:r>
          </w:p>
        </w:tc>
      </w:tr>
    </w:tbl>
    <w:p>
      <w:pPr>
        <w:spacing w:after="80"/>
      </w:pPr>
      <w:r>
        <w:t xml:space="preserve"/>
      </w:r>
    </w:p>
    <w:p>
      <w:pPr>
        <w:pStyle w:val="Heading2"/>
        <w:spacing w:after="120" w:before="240"/>
      </w:pPr>
      <w:r>
        <w:rPr>
          <w:rFonts w:ascii="Arial" w:cs="Arial" w:eastAsia="Arial" w:hAnsi="Arial"/>
          <w:b/>
          <w:bCs/>
          <w:color w:val="1A1A1A"/>
          <w:sz w:val="24"/>
          <w:szCs w:val="24"/>
        </w:rPr>
        <w:t xml:space="preserve">5.2 Composite Formulas for Application Development</w:t>
      </w:r>
    </w:p>
    <w:p>
      <w:pPr>
        <w:spacing w:after="160"/>
      </w:pPr>
      <w:r>
        <w:rPr>
          <w:rFonts w:ascii="Arial" w:cs="Arial" w:eastAsia="Arial" w:hAnsi="Arial"/>
          <w:color w:val="1A1A1A"/>
          <w:sz w:val="20"/>
          <w:szCs w:val="20"/>
        </w:rPr>
        <w:t xml:space="preserve">These formulas integrate signals from all sensor systems into unified application-level KPIs. They are designed to be implementable in a mobile, web, or research dashboard application consuming Muse API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Composite Sattva Index (application)</w:t>
            </w:r>
          </w:p>
          <w:p>
            <w:pPr>
              <w:spacing w:after="60"/>
            </w:pPr>
            <w:r>
              <w:rPr>
                <w:rFonts w:ascii="Courier New" w:cs="Courier New" w:eastAsia="Courier New" w:hAnsi="Courier New"/>
                <w:color w:val="1A1A1A"/>
                <w:sz w:val="17"/>
                <w:szCs w:val="17"/>
              </w:rPr>
              <w:t xml:space="preserve">Sattva_Index = w1×(Alpha_%) + w2×(PAF_norm) + w3×(RMSSD_norm) + w4×(HbO_norm) + w5×(Stillness%)</w:t>
            </w:r>
          </w:p>
          <w:p>
            <w:pPr>
              <w:spacing w:after="60"/>
            </w:pPr>
            <w:r>
              <w:rPr>
                <w:rFonts w:ascii="Courier New" w:cs="Courier New" w:eastAsia="Courier New" w:hAnsi="Courier New"/>
                <w:color w:val="1A1A1A"/>
                <w:sz w:val="17"/>
                <w:szCs w:val="17"/>
              </w:rPr>
              <w:t xml:space="preserve">Recommended weights: w1=0.30, w2=0.20, w3=0.20, w4=0.20, w5=0.10</w:t>
            </w:r>
          </w:p>
          <w:p>
            <w:pPr>
              <w:spacing w:after="60"/>
            </w:pPr>
            <w:r>
              <w:rPr>
                <w:rFonts w:ascii="Courier New" w:cs="Courier New" w:eastAsia="Courier New" w:hAnsi="Courier New"/>
                <w:color w:val="1A1A1A"/>
                <w:sz w:val="17"/>
                <w:szCs w:val="17"/>
              </w:rPr>
              <w:t xml:space="preserve">Normalize all components 0–1 against 30-day personal rolling baseline</w:t>
            </w:r>
          </w:p>
          <w:p>
            <w:pPr>
              <w:spacing w:after="60"/>
            </w:pPr>
            <w:r>
              <w:rPr>
                <w:rFonts w:ascii="Courier New" w:cs="Courier New" w:eastAsia="Courier New" w:hAnsi="Courier New"/>
                <w:color w:val="1A1A1A"/>
                <w:sz w:val="17"/>
                <w:szCs w:val="17"/>
              </w:rPr>
              <w:t xml:space="preserve">Output range: 0–100; &gt;70 = strong Sattva dominance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Guna state classifier (application)</w:t>
            </w:r>
          </w:p>
          <w:p>
            <w:pPr>
              <w:spacing w:after="60"/>
            </w:pPr>
            <w:r>
              <w:rPr>
                <w:rFonts w:ascii="Courier New" w:cs="Courier New" w:eastAsia="Courier New" w:hAnsi="Courier New"/>
                <w:color w:val="1A1A1A"/>
                <w:sz w:val="17"/>
                <w:szCs w:val="17"/>
              </w:rPr>
              <w:t xml:space="preserve">if Sattva_Index &gt; 65 → state = 'Sattva Dominant'</w:t>
            </w:r>
          </w:p>
          <w:p>
            <w:pPr>
              <w:spacing w:after="60"/>
            </w:pPr>
            <w:r>
              <w:rPr>
                <w:rFonts w:ascii="Courier New" w:cs="Courier New" w:eastAsia="Courier New" w:hAnsi="Courier New"/>
                <w:color w:val="1A1A1A"/>
                <w:sz w:val="17"/>
                <w:szCs w:val="17"/>
              </w:rPr>
              <w:t xml:space="preserve">if Sattva_Index 40–65 AND HiBeta &gt; threshold → state = 'Rajas Dominant'</w:t>
            </w:r>
          </w:p>
          <w:p>
            <w:pPr>
              <w:spacing w:after="60"/>
            </w:pPr>
            <w:r>
              <w:rPr>
                <w:rFonts w:ascii="Courier New" w:cs="Courier New" w:eastAsia="Courier New" w:hAnsi="Courier New"/>
                <w:color w:val="1A1A1A"/>
                <w:sz w:val="17"/>
                <w:szCs w:val="17"/>
              </w:rPr>
              <w:t xml:space="preserve">if Sattva_Index 40–65 AND Theta &gt; threshold → state = 'Transitional'</w:t>
            </w:r>
          </w:p>
          <w:p>
            <w:pPr>
              <w:spacing w:after="60"/>
            </w:pPr>
            <w:r>
              <w:rPr>
                <w:rFonts w:ascii="Courier New" w:cs="Courier New" w:eastAsia="Courier New" w:hAnsi="Courier New"/>
                <w:color w:val="1A1A1A"/>
                <w:sz w:val="17"/>
                <w:szCs w:val="17"/>
              </w:rPr>
              <w:t xml:space="preserve">if Sattva_Index &lt; 40 AND Delta high → state = 'Tamas Dominant'</w:t>
            </w:r>
          </w:p>
          <w:p>
            <w:pPr>
              <w:spacing w:after="60"/>
            </w:pPr>
            <w:r>
              <w:rPr>
                <w:rFonts w:ascii="Courier New" w:cs="Courier New" w:eastAsia="Courier New" w:hAnsi="Courier New"/>
                <w:color w:val="1A1A1A"/>
                <w:sz w:val="17"/>
                <w:szCs w:val="17"/>
              </w:rPr>
              <w:t xml:space="preserve">if Gamma burst detected AND Sattva &gt; 75 → state = 'Samadhi Approach'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Vritti reduction rate (VRR)</w:t>
            </w:r>
          </w:p>
          <w:p>
            <w:pPr>
              <w:spacing w:after="60"/>
            </w:pPr>
            <w:r>
              <w:rPr>
                <w:rFonts w:ascii="Courier New" w:cs="Courier New" w:eastAsia="Courier New" w:hAnsi="Courier New"/>
                <w:color w:val="1A1A1A"/>
                <w:sz w:val="17"/>
                <w:szCs w:val="17"/>
              </w:rPr>
              <w:t xml:space="preserve">VRR = (MWI_baseline - MWI_current) / MWI_baseline × 100</w:t>
            </w:r>
          </w:p>
          <w:p>
            <w:pPr>
              <w:spacing w:after="60"/>
            </w:pPr>
            <w:r>
              <w:rPr>
                <w:rFonts w:ascii="Courier New" w:cs="Courier New" w:eastAsia="Courier New" w:hAnsi="Courier New"/>
                <w:color w:val="1A1A1A"/>
                <w:sz w:val="17"/>
                <w:szCs w:val="17"/>
              </w:rPr>
              <w:t xml:space="preserve">MWI = Mind-Wandering Index (from EEG calm % inverse)</w:t>
            </w:r>
          </w:p>
          <w:p>
            <w:pPr>
              <w:spacing w:after="60"/>
            </w:pPr>
            <w:r>
              <w:rPr>
                <w:rFonts w:ascii="Courier New" w:cs="Courier New" w:eastAsia="Courier New" w:hAnsi="Courier New"/>
                <w:color w:val="1A1A1A"/>
                <w:sz w:val="17"/>
                <w:szCs w:val="17"/>
              </w:rPr>
              <w:t xml:space="preserve">Positive VRR = Chitta-vritti decreasing = practice progress</w:t>
            </w:r>
          </w:p>
          <w:p>
            <w:pPr>
              <w:spacing w:after="60"/>
            </w:pPr>
            <w:r>
              <w:rPr>
                <w:rFonts w:ascii="Courier New" w:cs="Courier New" w:eastAsia="Courier New" w:hAnsi="Courier New"/>
                <w:color w:val="1A1A1A"/>
                <w:sz w:val="17"/>
                <w:szCs w:val="17"/>
              </w:rPr>
              <w:t xml:space="preserve">Target: VRR &gt; 30% after 8 weeks of daily practice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Dharana depth score (DDS)</w:t>
            </w:r>
          </w:p>
          <w:p>
            <w:pPr>
              <w:spacing w:after="60"/>
            </w:pPr>
            <w:r>
              <w:rPr>
                <w:rFonts w:ascii="Courier New" w:cs="Courier New" w:eastAsia="Courier New" w:hAnsi="Courier New"/>
                <w:color w:val="1A1A1A"/>
                <w:sz w:val="17"/>
                <w:szCs w:val="17"/>
              </w:rPr>
              <w:t xml:space="preserve">DDS = (Theta_% × 0.35) + (Alpha_% × 0.30) + (Coherence × 0.20) + (HbO_norm × 0.15)</w:t>
            </w:r>
          </w:p>
          <w:p>
            <w:pPr>
              <w:spacing w:after="60"/>
            </w:pPr>
            <w:r>
              <w:rPr>
                <w:rFonts w:ascii="Courier New" w:cs="Courier New" w:eastAsia="Courier New" w:hAnsi="Courier New"/>
                <w:color w:val="1A1A1A"/>
                <w:sz w:val="17"/>
                <w:szCs w:val="17"/>
              </w:rPr>
              <w:t xml:space="preserve">Normalized 0–100; threshold levels:</w:t>
            </w:r>
          </w:p>
          <w:p>
            <w:pPr>
              <w:spacing w:after="60"/>
            </w:pPr>
            <w:r>
              <w:rPr>
                <w:rFonts w:ascii="Courier New" w:cs="Courier New" w:eastAsia="Courier New" w:hAnsi="Courier New"/>
                <w:color w:val="1A1A1A"/>
                <w:sz w:val="17"/>
                <w:szCs w:val="17"/>
              </w:rPr>
              <w:t xml:space="preserve">  0–30: Restless mind (Vikshepa)</w:t>
            </w:r>
          </w:p>
          <w:p>
            <w:pPr>
              <w:spacing w:after="60"/>
            </w:pPr>
            <w:r>
              <w:rPr>
                <w:rFonts w:ascii="Courier New" w:cs="Courier New" w:eastAsia="Courier New" w:hAnsi="Courier New"/>
                <w:color w:val="1A1A1A"/>
                <w:sz w:val="17"/>
                <w:szCs w:val="17"/>
              </w:rPr>
              <w:t xml:space="preserve">  30–55: Settling (Ekagrata approaching)</w:t>
            </w:r>
          </w:p>
          <w:p>
            <w:pPr>
              <w:spacing w:after="60"/>
            </w:pPr>
            <w:r>
              <w:rPr>
                <w:rFonts w:ascii="Courier New" w:cs="Courier New" w:eastAsia="Courier New" w:hAnsi="Courier New"/>
                <w:color w:val="1A1A1A"/>
                <w:sz w:val="17"/>
                <w:szCs w:val="17"/>
              </w:rPr>
              <w:t xml:space="preserve">  55–75: Dharana (single-pointed attention)</w:t>
            </w:r>
          </w:p>
          <w:p>
            <w:pPr>
              <w:spacing w:after="60"/>
            </w:pPr>
            <w:r>
              <w:rPr>
                <w:rFonts w:ascii="Courier New" w:cs="Courier New" w:eastAsia="Courier New" w:hAnsi="Courier New"/>
                <w:color w:val="1A1A1A"/>
                <w:sz w:val="17"/>
                <w:szCs w:val="17"/>
              </w:rPr>
              <w:t xml:space="preserve">  75–90: Dhyana (meditation)</w:t>
            </w:r>
          </w:p>
          <w:p>
            <w:pPr>
              <w:spacing w:after="60"/>
            </w:pPr>
            <w:r>
              <w:rPr>
                <w:rFonts w:ascii="Courier New" w:cs="Courier New" w:eastAsia="Courier New" w:hAnsi="Courier New"/>
                <w:color w:val="1A1A1A"/>
                <w:sz w:val="17"/>
                <w:szCs w:val="17"/>
              </w:rPr>
              <w:t xml:space="preserve">  90–100: Samadhi approach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Sleep quality index (SQI)</w:t>
            </w:r>
          </w:p>
          <w:p>
            <w:pPr>
              <w:spacing w:after="60"/>
            </w:pPr>
            <w:r>
              <w:rPr>
                <w:rFonts w:ascii="Courier New" w:cs="Courier New" w:eastAsia="Courier New" w:hAnsi="Courier New"/>
                <w:color w:val="1A1A1A"/>
                <w:sz w:val="17"/>
                <w:szCs w:val="17"/>
              </w:rPr>
              <w:t xml:space="preserve">SQI = (Deep%×0.35) + (REM%×0.25) + ((1-Latency_norm)×0.20) + (HRV_norm×0.15) + ((1-SPDI_norm)×0.05)</w:t>
            </w:r>
          </w:p>
          <w:p>
            <w:pPr>
              <w:spacing w:after="60"/>
            </w:pPr>
            <w:r>
              <w:rPr>
                <w:rFonts w:ascii="Courier New" w:cs="Courier New" w:eastAsia="Courier New" w:hAnsi="Courier New"/>
                <w:color w:val="1A1A1A"/>
                <w:sz w:val="17"/>
                <w:szCs w:val="17"/>
              </w:rPr>
              <w:t xml:space="preserve">All components normalized 0–1</w:t>
            </w:r>
          </w:p>
          <w:p>
            <w:pPr>
              <w:spacing w:after="60"/>
            </w:pPr>
            <w:r>
              <w:rPr>
                <w:rFonts w:ascii="Courier New" w:cs="Courier New" w:eastAsia="Courier New" w:hAnsi="Courier New"/>
                <w:color w:val="1A1A1A"/>
                <w:sz w:val="17"/>
                <w:szCs w:val="17"/>
              </w:rPr>
              <w:t xml:space="preserve">SQI &gt; 75 = optimal Susupti for next-day sattvic clarity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Pranayama efficacy score (PES)</w:t>
            </w:r>
          </w:p>
          <w:p>
            <w:pPr>
              <w:spacing w:after="60"/>
            </w:pPr>
            <w:r>
              <w:rPr>
                <w:rFonts w:ascii="Courier New" w:cs="Courier New" w:eastAsia="Courier New" w:hAnsi="Courier New"/>
                <w:color w:val="1A1A1A"/>
                <w:sz w:val="17"/>
                <w:szCs w:val="17"/>
              </w:rPr>
              <w:t xml:space="preserve">PES = delta_RMSSD_within_session + delta_Alpha_power + delta_Coherence</w:t>
            </w:r>
          </w:p>
          <w:p>
            <w:pPr>
              <w:spacing w:after="60"/>
            </w:pPr>
            <w:r>
              <w:rPr>
                <w:rFonts w:ascii="Courier New" w:cs="Courier New" w:eastAsia="Courier New" w:hAnsi="Courier New"/>
                <w:color w:val="1A1A1A"/>
                <w:sz w:val="17"/>
                <w:szCs w:val="17"/>
              </w:rPr>
              <w:t xml:space="preserve">Measure each component as: (post_session_value - pre_session_value) / pre_session_value</w:t>
            </w:r>
          </w:p>
          <w:p>
            <w:pPr>
              <w:spacing w:after="60"/>
            </w:pPr>
            <w:r>
              <w:rPr>
                <w:rFonts w:ascii="Courier New" w:cs="Courier New" w:eastAsia="Courier New" w:hAnsi="Courier New"/>
                <w:color w:val="1A1A1A"/>
                <w:sz w:val="17"/>
                <w:szCs w:val="17"/>
              </w:rPr>
              <w:t xml:space="preserve">Positive PES = pranayama successfully shifting Prakriti toward Sattva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8" w:val="clear"/>
            <w:tcMar>
              <w:top w:type="dxa" w:w="120"/>
              <w:left w:type="dxa" w:w="200"/>
              <w:bottom w:type="dxa" w:w="120"/>
              <w:right w:type="dxa" w:w="200"/>
            </w:tcMar>
          </w:tcPr>
          <w:p>
            <w:pPr>
              <w:spacing w:after="80"/>
            </w:pPr>
            <w:r>
              <w:rPr>
                <w:rFonts w:ascii="Courier New" w:cs="Courier New" w:eastAsia="Courier New" w:hAnsi="Courier New"/>
                <w:b/>
                <w:bCs/>
                <w:color w:val="534AB7"/>
                <w:sz w:val="18"/>
                <w:szCs w:val="18"/>
              </w:rPr>
              <w:t xml:space="preserve">30-day practice progress index</w:t>
            </w:r>
          </w:p>
          <w:p>
            <w:pPr>
              <w:spacing w:after="60"/>
            </w:pPr>
            <w:r>
              <w:rPr>
                <w:rFonts w:ascii="Courier New" w:cs="Courier New" w:eastAsia="Courier New" w:hAnsi="Courier New"/>
                <w:color w:val="1A1A1A"/>
                <w:sz w:val="17"/>
                <w:szCs w:val="17"/>
              </w:rPr>
              <w:t xml:space="preserve">Progress_Index = mean(Sattva_Index_last_30d) - mean(Sattva_Index_first_30d)</w:t>
            </w:r>
          </w:p>
          <w:p>
            <w:pPr>
              <w:spacing w:after="60"/>
            </w:pPr>
            <w:r>
              <w:rPr>
                <w:rFonts w:ascii="Courier New" w:cs="Courier New" w:eastAsia="Courier New" w:hAnsi="Courier New"/>
                <w:color w:val="1A1A1A"/>
                <w:sz w:val="17"/>
                <w:szCs w:val="17"/>
              </w:rPr>
              <w:t xml:space="preserve">Positive index = verifiable Sattva cultivation trend</w:t>
            </w:r>
          </w:p>
          <w:p>
            <w:pPr>
              <w:spacing w:after="60"/>
            </w:pPr>
            <w:r>
              <w:rPr>
                <w:rFonts w:ascii="Courier New" w:cs="Courier New" w:eastAsia="Courier New" w:hAnsi="Courier New"/>
                <w:color w:val="1A1A1A"/>
                <w:sz w:val="17"/>
                <w:szCs w:val="17"/>
              </w:rPr>
              <w:t xml:space="preserve">Combined with VRR and DDS for comprehensive Samkhya practice dashboard</w:t>
            </w:r>
          </w:p>
        </w:tc>
      </w:tr>
    </w:tbl>
    <w:p>
      <w:pPr>
        <w:spacing w:after="80"/>
      </w:pPr>
      <w:r>
        <w:t xml:space="preserve"/>
      </w:r>
    </w:p>
    <w:p>
      <w:r>
        <w:br w:type="page"/>
      </w:r>
    </w:p>
    <w:p>
      <w:pPr>
        <w:pStyle w:val="Heading1"/>
        <w:spacing w:after="120" w:before="360"/>
      </w:pPr>
      <w:r>
        <w:rPr>
          <w:rFonts w:ascii="Arial" w:cs="Arial" w:eastAsia="Arial" w:hAnsi="Arial"/>
          <w:b/>
          <w:bCs/>
          <w:color w:val="1A1A1A"/>
          <w:sz w:val="28"/>
          <w:szCs w:val="28"/>
        </w:rPr>
        <w:t xml:space="preserve">6. Samkhya-Yoga Construct Mapping</w:t>
      </w:r>
    </w:p>
    <w:p>
      <w:pPr>
        <w:spacing w:after="160"/>
      </w:pPr>
      <w:r>
        <w:rPr>
          <w:rFonts w:ascii="Arial" w:cs="Arial" w:eastAsia="Arial" w:hAnsi="Arial"/>
          <w:color w:val="1A1A1A"/>
          <w:sz w:val="20"/>
          <w:szCs w:val="20"/>
        </w:rPr>
        <w:t xml:space="preserve">This section maps each Samkhya philosophical construct directly to measurable biometric signals available on the Muse S Athena. This table serves as the core reference for building a Samkhya-informed research application or sadhana tracking tool.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3B55" w:val="clear"/>
            <w:tcMar>
              <w:top w:type="dxa" w:w="120"/>
              <w:left w:type="dxa" w:w="200"/>
              <w:bottom w:type="dxa" w:w="120"/>
              <w:right w:type="dxa" w:w="200"/>
            </w:tcMar>
          </w:tcPr>
          <w:p>
            <w:r>
              <w:rPr>
                <w:rFonts w:ascii="Arial" w:cs="Arial" w:eastAsia="Arial" w:hAnsi="Arial"/>
                <w:b/>
                <w:bCs/>
                <w:color w:val="FFFFFF"/>
                <w:sz w:val="22"/>
                <w:szCs w:val="22"/>
              </w:rPr>
              <w:t xml:space="preserve">Samkhya Constructs → Measurable Signals  </w:t>
            </w:r>
            <w:r>
              <w:rPr>
                <w:rFonts w:ascii="Arial" w:cs="Arial" w:eastAsia="Arial" w:hAnsi="Arial"/>
                <w:color w:val="FFFFFF"/>
                <w:sz w:val="18"/>
                <w:szCs w:val="18"/>
              </w:rPr>
              <w:t xml:space="preserve">Gunas · Vritti · Dharana · Dhyana · Samadhi · Kosha model</w:t>
            </w:r>
          </w:p>
        </w:tc>
      </w:tr>
    </w:tbl>
    <w:p>
      <w:pPr>
        <w:spacing w:after="80"/>
      </w:pPr>
      <w:r>
        <w:t xml:space="preserve"/>
      </w:r>
    </w:p>
    <w:p>
      <w:pPr>
        <w:pStyle w:val="Heading2"/>
        <w:spacing w:after="120" w:before="240"/>
      </w:pPr>
      <w:r>
        <w:rPr>
          <w:rFonts w:ascii="Arial" w:cs="Arial" w:eastAsia="Arial" w:hAnsi="Arial"/>
          <w:b/>
          <w:bCs/>
          <w:color w:val="1A1A1A"/>
          <w:sz w:val="24"/>
          <w:szCs w:val="24"/>
        </w:rPr>
        <w:t xml:space="preserve">6.1 Complete Mapping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rPr>
          <w:tblHeader/>
        </w:trPr>
        <w:tc>
          <w:tcPr>
            <w:tcW w:type="dxa" w:w="1800"/>
            <w:tcBorders>
              <w:top w:val="single" w:color="CCCCCC" w:sz="1"/>
              <w:left w:val="single" w:color="CCCCCC" w:sz="1"/>
              <w:bottom w:val="single" w:color="CCCCCC" w:sz="1"/>
              <w:right w:val="single" w:color="CCCCCC" w:sz="1"/>
            </w:tcBorders>
            <w:shd w:fill="2E3B55" w:val="clear"/>
            <w:tcMar>
              <w:top w:type="dxa" w:w="80"/>
              <w:left w:type="dxa" w:w="120"/>
              <w:bottom w:type="dxa" w:w="80"/>
              <w:right w:type="dxa" w:w="120"/>
            </w:tcMar>
            <w:vAlign w:val="center"/>
          </w:tcPr>
          <w:p>
            <w:r>
              <w:rPr>
                <w:rFonts w:ascii="Arial" w:cs="Arial" w:eastAsia="Arial" w:hAnsi="Arial"/>
                <w:b/>
                <w:bCs/>
                <w:color w:val="FFFFFF"/>
                <w:sz w:val="16"/>
                <w:szCs w:val="16"/>
              </w:rPr>
              <w:t xml:space="preserve">Samkhya Construct</w:t>
            </w:r>
          </w:p>
        </w:tc>
        <w:tc>
          <w:tcPr>
            <w:tcW w:type="dxa" w:w="2400"/>
            <w:tcBorders>
              <w:top w:val="single" w:color="CCCCCC" w:sz="1"/>
              <w:left w:val="single" w:color="CCCCCC" w:sz="1"/>
              <w:bottom w:val="single" w:color="CCCCCC" w:sz="1"/>
              <w:right w:val="single" w:color="CCCCCC" w:sz="1"/>
            </w:tcBorders>
            <w:shd w:fill="2E3B55" w:val="clear"/>
            <w:tcMar>
              <w:top w:type="dxa" w:w="80"/>
              <w:left w:type="dxa" w:w="120"/>
              <w:bottom w:type="dxa" w:w="80"/>
              <w:right w:type="dxa" w:w="120"/>
            </w:tcMar>
            <w:vAlign w:val="center"/>
          </w:tcPr>
          <w:p>
            <w:r>
              <w:rPr>
                <w:rFonts w:ascii="Arial" w:cs="Arial" w:eastAsia="Arial" w:hAnsi="Arial"/>
                <w:b/>
                <w:bCs/>
                <w:color w:val="FFFFFF"/>
                <w:sz w:val="16"/>
                <w:szCs w:val="16"/>
              </w:rPr>
              <w:t xml:space="preserve">Definition</w:t>
            </w:r>
          </w:p>
        </w:tc>
        <w:tc>
          <w:tcPr>
            <w:tcW w:type="dxa" w:w="2560"/>
            <w:tcBorders>
              <w:top w:val="single" w:color="CCCCCC" w:sz="1"/>
              <w:left w:val="single" w:color="CCCCCC" w:sz="1"/>
              <w:bottom w:val="single" w:color="CCCCCC" w:sz="1"/>
              <w:right w:val="single" w:color="CCCCCC" w:sz="1"/>
            </w:tcBorders>
            <w:shd w:fill="2E3B55" w:val="clear"/>
            <w:tcMar>
              <w:top w:type="dxa" w:w="80"/>
              <w:left w:type="dxa" w:w="120"/>
              <w:bottom w:type="dxa" w:w="80"/>
              <w:right w:type="dxa" w:w="120"/>
            </w:tcMar>
            <w:vAlign w:val="center"/>
          </w:tcPr>
          <w:p>
            <w:r>
              <w:rPr>
                <w:rFonts w:ascii="Arial" w:cs="Arial" w:eastAsia="Arial" w:hAnsi="Arial"/>
                <w:b/>
                <w:bCs/>
                <w:color w:val="FFFFFF"/>
                <w:sz w:val="16"/>
                <w:szCs w:val="16"/>
              </w:rPr>
              <w:t xml:space="preserve">Muse S Athena Signals</w:t>
            </w:r>
          </w:p>
        </w:tc>
        <w:tc>
          <w:tcPr>
            <w:tcW w:type="dxa" w:w="2600"/>
            <w:tcBorders>
              <w:top w:val="single" w:color="CCCCCC" w:sz="1"/>
              <w:left w:val="single" w:color="CCCCCC" w:sz="1"/>
              <w:bottom w:val="single" w:color="CCCCCC" w:sz="1"/>
              <w:right w:val="single" w:color="CCCCCC" w:sz="1"/>
            </w:tcBorders>
            <w:shd w:fill="2E3B55" w:val="clear"/>
            <w:tcMar>
              <w:top w:type="dxa" w:w="80"/>
              <w:left w:type="dxa" w:w="120"/>
              <w:bottom w:type="dxa" w:w="80"/>
              <w:right w:type="dxa" w:w="120"/>
            </w:tcMar>
            <w:vAlign w:val="center"/>
          </w:tcPr>
          <w:p>
            <w:r>
              <w:rPr>
                <w:rFonts w:ascii="Arial" w:cs="Arial" w:eastAsia="Arial" w:hAnsi="Arial"/>
                <w:b/>
                <w:bCs/>
                <w:color w:val="FFFFFF"/>
                <w:sz w:val="16"/>
                <w:szCs w:val="16"/>
              </w:rPr>
              <w:t xml:space="preserve">Application KPI / Formula</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Sattva Guna</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Purity, clarity, balanced mind</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Alpha power, PAF, high RMSSD, high HbO, low high-beta, high Calm%</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Sattva_Index composite; target &gt;65 for dominant Sattva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Rajas Guna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Activity, passion, agitation, action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High beta, low RMSSD, elevated HR, low coherence, high LF/HF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Rajas detected when: HiBeta &gt; 2× baseline AND RMSSD &lt; personal average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Tamas Guna</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Inertia, dullness, heaviness</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High delta (waking), low alpha, low HbO, very low PAF, poor stillness</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Tamas flag: Delta dominant in waking EEG AND HbO below 20th percentile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Gunatita (beyond Gunas)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Transcendence, liberation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Gamma bursts + high alpha + HbO elevated + coherence &gt; 0.8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Advanced state: all conditions met simultaneously for &gt;30 seconds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Vritti (mind modulations)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Five mental fluctuations disrupting clarity</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Mind-wandering index (MWI), recovery frequency, session calm %</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Chitta-vritti-nirodha = primary goal; tracked by VRR over 8+ weeks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Dharana (concentration)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Single-pointed focused attention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Theta + alpha elevated, MWI &lt; 10%, Fm-theta present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DDS (Dharana Depth Score) &gt; 55 sustained for &gt;10 minutes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Dhyana (meditation)</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Continuous flow of attention without interruption</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High theta + alpha coherence, MWI &lt; 5%, HbO sustained elevation</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DDS &gt; 75; VRR &gt; 40%; session sustained &gt; 20 minutes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Samadhi (absorption)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Complete dissolution of subject-object boundary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Gamma burst + theta/alpha coherence + HbO peak + near-zero MWI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Research-grade metric; requires lab validation alongside consumer data</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Pratyahara (sense withdrawal)</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Withdrawal of senses from external objects</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Rising alpha, decreasing beta, stable theta, low movement</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Alpha% increase &gt; 25% from waking baseline within first 5 minutes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Pranamaya Kosha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Energetic/breath body layer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Respiratory rate, HRV (RMSSD, SDNN), heart coherence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PES (Pranayama Efficacy Score) and ANS composite score</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Manomaya Kosha</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Mental/emotional body layer</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EEG band ratios, mind-wandering, FAA, alpha-theta coupling</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1A1A1A"/>
                <w:sz w:val="18"/>
                <w:szCs w:val="18"/>
              </w:rPr>
              <w:t xml:space="preserve">Session calm%, DDS, VRR — primary application dashboard metrics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Vijnanamaya Kosha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Intellect/discriminative awareness body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PAF, frontal HbO, NVC index, cognitive effort score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18"/>
                <w:szCs w:val="18"/>
              </w:rPr>
              <w:t xml:space="preserve">Buddhi clarity index: PAF_normalized + HbO_normalized / 2</w:t>
            </w:r>
          </w:p>
        </w:tc>
      </w:tr>
    </w:tbl>
    <w:p>
      <w:pPr>
        <w:spacing w:after="80"/>
      </w:pPr>
      <w:r>
        <w:t xml:space="preserve"/>
      </w:r>
    </w:p>
    <w:p>
      <w:pPr>
        <w:pStyle w:val="Heading2"/>
        <w:spacing w:after="120" w:before="240"/>
      </w:pPr>
      <w:r>
        <w:rPr>
          <w:rFonts w:ascii="Arial" w:cs="Arial" w:eastAsia="Arial" w:hAnsi="Arial"/>
          <w:b/>
          <w:bCs/>
          <w:color w:val="1A1A1A"/>
          <w:sz w:val="24"/>
          <w:szCs w:val="24"/>
        </w:rPr>
        <w:t xml:space="preserve">6.2 Key Research References</w:t>
      </w:r>
    </w:p>
    <w:p>
      <w:pPr>
        <w:spacing w:after="160"/>
      </w:pPr>
      <w:r>
        <w:rPr>
          <w:rFonts w:ascii="Arial" w:cs="Arial" w:eastAsia="Arial" w:hAnsi="Arial"/>
          <w:color w:val="1A1A1A"/>
          <w:sz w:val="20"/>
          <w:szCs w:val="20"/>
        </w:rPr>
        <w:t xml:space="preserve">The following published research underpins the signal-to-construct mappings in this document:</w:t>
      </w:r>
    </w:p>
    <w:p>
      <w:pPr>
        <w:spacing w:after="80"/>
      </w:pPr>
      <w:r>
        <w:t xml:space="preserve"/>
      </w:r>
    </w:p>
    <w:p>
      <w:pPr>
        <w:spacing w:after="100"/>
      </w:pPr>
      <w:r>
        <w:rPr>
          <w:rFonts w:ascii="Arial" w:cs="Arial" w:eastAsia="Arial" w:hAnsi="Arial"/>
          <w:color w:val="1A1A1A"/>
          <w:sz w:val="17"/>
          <w:szCs w:val="17"/>
        </w:rPr>
        <w:t xml:space="preserve">1. Kar &amp; colleagues (2021) — Neuroscience of Yogic Theory of Consciousness. Neuroscience of Consciousness, Oxford / PMC. Maps Sankhya's 24 Tattvas to neural structures. (MIT co-authored)</w:t>
      </w:r>
    </w:p>
    <w:p>
      <w:pPr>
        <w:spacing w:after="100"/>
      </w:pPr>
      <w:r>
        <w:rPr>
          <w:rFonts w:ascii="Arial" w:cs="Arial" w:eastAsia="Arial" w:hAnsi="Arial"/>
          <w:color w:val="1A1A1A"/>
          <w:sz w:val="17"/>
          <w:szCs w:val="17"/>
        </w:rPr>
        <w:t xml:space="preserve">2. Rojhun R. (2024) — Concept of Mind According to Samkhya Yoga in Light of Recent Findings in Neuroscience. Series Clin Biomed Res.</w:t>
      </w:r>
    </w:p>
    <w:p>
      <w:pPr>
        <w:spacing w:after="100"/>
      </w:pPr>
      <w:r>
        <w:rPr>
          <w:rFonts w:ascii="Arial" w:cs="Arial" w:eastAsia="Arial" w:hAnsi="Arial"/>
          <w:color w:val="1A1A1A"/>
          <w:sz w:val="17"/>
          <w:szCs w:val="17"/>
        </w:rPr>
        <w:t xml:space="preserve">3. Frontiers in Psychology (2023) — Composition of yoga-philosophy based mental traits (Gunas) in major psychiatric disorders. Uses Vedic Personality Inventory (VPI) to validate Triguna measurement.</w:t>
      </w:r>
    </w:p>
    <w:p>
      <w:pPr>
        <w:spacing w:after="100"/>
      </w:pPr>
      <w:r>
        <w:rPr>
          <w:rFonts w:ascii="Arial" w:cs="Arial" w:eastAsia="Arial" w:hAnsi="Arial"/>
          <w:color w:val="1A1A1A"/>
          <w:sz w:val="17"/>
          <w:szCs w:val="17"/>
        </w:rPr>
        <w:t xml:space="preserve">4. Wolf D.B. (1999) — A Psychometric Analysis of the Three Gunas. Psychological Reports. Establishes Sattva/Rajas/Tamas as measurable psychological traits.</w:t>
      </w:r>
    </w:p>
    <w:p>
      <w:pPr>
        <w:spacing w:after="100"/>
      </w:pPr>
      <w:r>
        <w:rPr>
          <w:rFonts w:ascii="Arial" w:cs="Arial" w:eastAsia="Arial" w:hAnsi="Arial"/>
          <w:color w:val="1A1A1A"/>
          <w:sz w:val="17"/>
          <w:szCs w:val="17"/>
        </w:rPr>
        <w:t xml:space="preserve">5. Deepeshwar et al. (2015) — Hemodynamic responses on PFC related to meditation and attentional task (fNIRS study). Frontiers in Systems Neuroscience.</w:t>
      </w:r>
    </w:p>
    <w:p>
      <w:pPr>
        <w:spacing w:after="100"/>
      </w:pPr>
      <w:r>
        <w:rPr>
          <w:rFonts w:ascii="Arial" w:cs="Arial" w:eastAsia="Arial" w:hAnsi="Arial"/>
          <w:color w:val="1A1A1A"/>
          <w:sz w:val="17"/>
          <w:szCs w:val="17"/>
        </w:rPr>
        <w:t xml:space="preserve">6. Isha Yoga EEG study (2026) — Temporal EEG Signatures at 7 minutes during Isha Yoga Breath Watching. Springer Mindfulness journal. Alpha+theta peaks at 7–10 min.</w:t>
      </w:r>
    </w:p>
    <w:p>
      <w:pPr>
        <w:spacing w:after="100"/>
      </w:pPr>
      <w:r>
        <w:rPr>
          <w:rFonts w:ascii="Arial" w:cs="Arial" w:eastAsia="Arial" w:hAnsi="Arial"/>
          <w:color w:val="1A1A1A"/>
          <w:sz w:val="17"/>
          <w:szCs w:val="17"/>
        </w:rPr>
        <w:t xml:space="preserve">7. Frontiers in Neuroscience (2018) — Review of Neural Oscillations Underlying Meditation. Maps Fm-theta, alpha, gamma to specific meditative states.</w:t>
      </w:r>
    </w:p>
    <w:p>
      <w:pPr>
        <w:spacing w:after="100"/>
      </w:pPr>
      <w:r>
        <w:rPr>
          <w:rFonts w:ascii="Arial" w:cs="Arial" w:eastAsia="Arial" w:hAnsi="Arial"/>
          <w:color w:val="1A1A1A"/>
          <w:sz w:val="17"/>
          <w:szCs w:val="17"/>
        </w:rPr>
        <w:t xml:space="preserve">8. Preprints.org (2025) — From Adhyatma Vidya to Neural Correlates. Models Samkhya Tattvas as hierarchical dynamical brain states with EEG signal equations.</w:t>
      </w:r>
    </w:p>
    <w:p>
      <w:pPr>
        <w:spacing w:after="100"/>
      </w:pPr>
      <w:r>
        <w:rPr>
          <w:rFonts w:ascii="Arial" w:cs="Arial" w:eastAsia="Arial" w:hAnsi="Arial"/>
          <w:color w:val="1A1A1A"/>
          <w:sz w:val="17"/>
          <w:szCs w:val="17"/>
        </w:rPr>
        <w:t xml:space="preserve">9. Muse Platform (2025) — Introducing Muse S Athena. Business Wire. Technical sensor specifications and Foundational Brain Model details.</w:t>
      </w:r>
    </w:p>
    <w:p>
      <w:pPr>
        <w:spacing w:after="100"/>
      </w:pPr>
      <w:r>
        <w:rPr>
          <w:rFonts w:ascii="Arial" w:cs="Arial" w:eastAsia="Arial" w:hAnsi="Arial"/>
          <w:color w:val="1A1A1A"/>
          <w:sz w:val="17"/>
          <w:szCs w:val="17"/>
        </w:rPr>
        <w:t xml:space="preserve">10. IEEE Spectrum (2025) — Can Muse's Latest Brain-Sensing Headband Transform Sleep Monitoring? Reviews fNIRS + EEG consumer integration.</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60"/>
              <w:left w:type="dxa" w:w="200"/>
              <w:bottom w:type="dxa" w:w="160"/>
              <w:right w:type="dxa" w:w="200"/>
            </w:tcMar>
          </w:tcPr>
          <w:p>
            <w:pPr>
              <w:spacing w:after="80"/>
            </w:pPr>
            <w:r>
              <w:rPr>
                <w:rFonts w:ascii="Arial" w:cs="Arial" w:eastAsia="Arial" w:hAnsi="Arial"/>
                <w:b/>
                <w:bCs/>
                <w:color w:val="854F0B"/>
                <w:sz w:val="20"/>
                <w:szCs w:val="20"/>
              </w:rPr>
              <w:t xml:space="preserve">Important Notice</w:t>
            </w:r>
          </w:p>
          <w:p>
            <w:r>
              <w:rPr>
                <w:rFonts w:ascii="Arial" w:cs="Arial" w:eastAsia="Arial" w:hAnsi="Arial"/>
                <w:color w:val="1A1A1A"/>
                <w:sz w:val="17"/>
                <w:szCs w:val="17"/>
              </w:rPr>
              <w:t xml:space="preserve">The Muse S Athena is a consumer wellness device and is not FDA-cleared as a medical device. It should not be used to diagnose, treat, prevent, or cure any medical condition. All formulas and KPIs in this document are intended for research, sadhana tracking, and wellness application development only. Clinical use requires validation against gold-standard instruments (PSG for sleep, clinical EEG for neurological conditions). All Samkhya construct mappings are based on published neuroscience literature and are subject to ongoing research.</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80"/>
    </w:pPr>
    <w:r>
      <w:rPr>
        <w:rFonts w:ascii="Arial" w:cs="Arial" w:eastAsia="Arial" w:hAnsi="Arial"/>
        <w:color w:val="5F5E5A"/>
        <w:sz w:val="16"/>
        <w:szCs w:val="16"/>
      </w:rPr>
      <w:t xml:space="preserve">Confidential — Research Reference</w:t>
    </w:r>
    <w:r>
      <w:rPr>
        <w:rFonts w:ascii="Arial" w:cs="Arial" w:eastAsia="Arial" w:hAnsi="Arial"/>
        <w:color w:val="5F5E5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3B55" w:sz="4"/>
      </w:pBdr>
      <w:spacing w:after="80"/>
    </w:pPr>
    <w:r>
      <w:rPr>
        <w:rFonts w:ascii="Arial" w:cs="Arial" w:eastAsia="Arial" w:hAnsi="Arial"/>
        <w:color w:val="5F5E5A"/>
        <w:sz w:val="16"/>
        <w:szCs w:val="16"/>
      </w:rPr>
      <w:t xml:space="preserve">Muse S Athena — Metrics, KPIs &amp; Formulas  |  Samkhya-Yoga Research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3B55"/>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534AB7"/>
      <w:sz w:val="22"/>
      <w:szCs w:val="22"/>
    </w:rPr>
  </w:style>
  <w:style w:type="paragraph" w:styleId="Heading3">
    <w:name w:val="Heading 3"/>
    <w:basedOn w:val="Normal"/>
    <w:next w:val="Normal"/>
    <w:qFormat/>
    <w:pPr>
      <w:spacing w:after="80" w:before="180"/>
      <w:outlineLvl w:val="2"/>
    </w:pPr>
    <w:rPr>
      <w:rFonts w:ascii="Arial" w:cs="Arial" w:eastAsia="Arial" w:hAnsi="Arial"/>
      <w:b/>
      <w:bCs/>
      <w:color w:val="5F5E5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2026-04-17T19:26:35.224Z</dcterms:created>
  <dcterms:modified xsi:type="dcterms:W3CDTF">2026-04-17T19:26:35.252Z</dcterms:modified>
</cp:coreProperties>
</file>

<file path=docProps/custom.xml><?xml version="1.0" encoding="utf-8"?>
<Properties xmlns="http://schemas.openxmlformats.org/officeDocument/2006/custom-properties" xmlns:vt="http://schemas.openxmlformats.org/officeDocument/2006/docPropsVTypes"/>
</file>