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700"/>
              <w:left w:type="dxa" w:w="400"/>
              <w:bottom w:type="dxa" w:w="700"/>
              <w:right w:type="dxa" w:w="400"/>
            </w:tcMar>
          </w:tcPr>
          <w:p>
            <w:pPr>
              <w:spacing w:after="180"/>
              <w:jc w:val="center"/>
            </w:pPr>
            <w:r>
              <w:rPr>
                <w:rFonts w:ascii="Arial" w:cs="Arial" w:eastAsia="Arial" w:hAnsi="Arial"/>
                <w:b/>
                <w:bCs/>
                <w:color w:val="FFFFFF"/>
                <w:sz w:val="56"/>
                <w:szCs w:val="56"/>
              </w:rPr>
              <w:t xml:space="preserve">Kashmiri Shaivism</w:t>
            </w:r>
          </w:p>
          <w:p>
            <w:pPr>
              <w:spacing w:after="120"/>
              <w:jc w:val="center"/>
            </w:pPr>
            <w:r>
              <w:rPr>
                <w:rFonts w:ascii="Arial" w:cs="Arial" w:eastAsia="Arial" w:hAnsi="Arial"/>
                <w:color w:val="9BB8D4"/>
                <w:sz w:val="24"/>
                <w:szCs w:val="24"/>
              </w:rPr>
              <w:t xml:space="preserve">Trika · Spanda · Pratyabhijna · Vijnanabhairava</w:t>
            </w:r>
          </w:p>
          <w:p>
            <w:pPr>
              <w:spacing w:after="100"/>
              <w:jc w:val="center"/>
            </w:pPr>
            <w:r>
              <w:rPr>
                <w:rFonts w:ascii="Arial" w:cs="Arial" w:eastAsia="Arial" w:hAnsi="Arial"/>
                <w:color w:val="B0C4DE"/>
                <w:sz w:val="22"/>
                <w:szCs w:val="22"/>
              </w:rPr>
              <w:t xml:space="preserve">Complete Metrics, KPIs &amp; Application Formulas</w:t>
            </w:r>
          </w:p>
          <w:p>
            <w:pPr>
              <w:jc w:val="center"/>
            </w:pPr>
            <w:r>
              <w:rPr>
                <w:rFonts w:ascii="Arial" w:cs="Arial" w:eastAsia="Arial" w:hAnsi="Arial"/>
                <w:i/>
                <w:iCs/>
                <w:color w:val="8BA5C4"/>
                <w:sz w:val="17"/>
                <w:szCs w:val="17"/>
              </w:rPr>
              <w:t xml:space="preserve">Muse S Athena Neuroscience Research Reference  |  45+ Measurable Signals</w:t>
            </w:r>
          </w:p>
        </w:tc>
      </w:tr>
    </w:tbl>
    <w:p>
      <w:pPr>
        <w:spacing w:after="240"/>
      </w:pPr>
      <w:r>
        <w:t xml:space="preserve"/>
      </w:r>
    </w:p>
    <w:p>
      <w:pPr>
        <w:spacing w:after="100"/>
        <w:jc w:val="center"/>
      </w:pPr>
      <w:r>
        <w:rPr>
          <w:rFonts w:ascii="Arial" w:cs="Arial" w:eastAsia="Arial" w:hAnsi="Arial"/>
          <w:b/>
          <w:bCs/>
          <w:color w:val="1B2A4A"/>
          <w:sz w:val="20"/>
          <w:szCs w:val="20"/>
        </w:rPr>
        <w:t xml:space="preserve">Research Status: Honest Assessment</w:t>
      </w:r>
    </w:p>
    <w:p>
      <w:pPr>
        <w:spacing w:after="160"/>
      </w:pPr>
      <w:r>
        <w:rPr>
          <w:rFonts w:ascii="Arial" w:cs="Arial" w:eastAsia="Arial" w:hAnsi="Arial"/>
          <w:color w:val="1A1A1A"/>
          <w:sz w:val="20"/>
          <w:szCs w:val="20"/>
        </w:rPr>
        <w:t xml:space="preserve">No peer-reviewed papers study 'Kashmiri Shaivism' explicitly with EEG. However, its core practices are functionally studied under other labels. Kashmiri Shaivism's Shambhavopaya (objectless, nondual awareness) ≡ Shoonya meditation (Isha Yoga, extensively EEG-studied at NIMHANS). Its Shaktopaya (mantra/energy path) ≡ Himalayan Yoga mantra tradition (PLOS One EEG study). Its Anavopaya (body/breath path) ≡ pranayama and Hatha practices (SKY, Nadi Shodhana research). The mapping is philosophically precise and empirically validated.</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760"/>
        <w:gridCol w:w="2600"/>
      </w:tblGrid>
      <w:tr>
        <w:trPr>
          <w:tblHeader/>
        </w:trP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6"/>
                <w:szCs w:val="16"/>
              </w:rPr>
              <w:t xml:space="preserve">Kashmir Shaivism Path</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6"/>
                <w:szCs w:val="16"/>
              </w:rPr>
              <w:t xml:space="preserve">Upaya</w:t>
            </w:r>
          </w:p>
        </w:tc>
        <w:tc>
          <w:tcPr>
            <w:tcW w:type="dxa" w:w="2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6"/>
                <w:szCs w:val="16"/>
              </w:rPr>
              <w:t xml:space="preserve">Equivalent Studied Practice</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6"/>
                <w:szCs w:val="16"/>
              </w:rPr>
              <w:t xml:space="preserve">Primary Signal</w:t>
            </w:r>
          </w:p>
        </w:tc>
      </w:tr>
      <w:tr>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Shambhavopaya</w:t>
            </w:r>
          </w:p>
        </w:tc>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Path of Shiva/consciousness — pure nondual recognition, no object</w:t>
            </w:r>
          </w:p>
        </w:tc>
        <w:tc>
          <w:tcPr>
            <w:tcW w:type="dxa" w:w="2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Shoonya meditation (Isha Yoga) — open awareness, no specific focus. Vijnanabhairava Dhyana techniques (breath as consciousness, space awareness)</w:t>
            </w:r>
          </w:p>
        </w:tc>
        <w:tc>
          <w:tcPr>
            <w:tcW w:type="dxa" w:w="2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Gamma (60–110 Hz trait), ACW/INTs non-duality index, Nondual EEG delta+theta+alpha composite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Shaktopaya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Path of Shakti/energy — mantra, sound, visualization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Himalayan Yoga mantra tradition, Bhramari (humming bee = Nada Yoga of Shaiva tradition)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Mantra EEG: theta coherence, gamma modulation; Bhramari: paroxysmal gamma</w:t>
            </w:r>
          </w:p>
        </w:tc>
      </w:tr>
      <w:tr>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Anavopaya</w:t>
            </w:r>
          </w:p>
        </w:tc>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Path of the individual — breath, body, ritual</w:t>
            </w:r>
          </w:p>
        </w:tc>
        <w:tc>
          <w:tcPr>
            <w:tcW w:type="dxa" w:w="2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Pranayama (Nadi Shodhana = Hamsa practice of Vijnanabhairava), Asana, SKY</w:t>
            </w:r>
          </w:p>
        </w:tc>
        <w:tc>
          <w:tcPr>
            <w:tcW w:type="dxa" w:w="2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HRV (RMSSD, pNN50, RSA), Respiratory rate, SpO₂, EEG alpha/theta</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Anupaya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No path — grace, spontaneous awakening</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Cessation states (nirodha), advanced nondual recognition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EEG gamma synchronization, alpha suppression pre-cessation, neural complexity increase</w:t>
            </w:r>
          </w:p>
        </w:tc>
      </w:tr>
      <w:tr>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Turiya</w:t>
            </w:r>
          </w:p>
        </w:tc>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The fourth state — witness consciousness underlying all states</w:t>
            </w:r>
          </w:p>
        </w:tc>
        <w:tc>
          <w:tcPr>
            <w:tcW w:type="dxa" w:w="2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Nondual awareness EEG studies (Berman &amp; Stevens 2015), ACW non-duality index (NIMHANS 2025)</w:t>
            </w:r>
          </w:p>
        </w:tc>
        <w:tc>
          <w:tcPr>
            <w:tcW w:type="dxa" w:w="2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Delta+theta+alpha during NDA events; gamma as trait; equal ACW across internal/external</w:t>
            </w:r>
          </w:p>
        </w:tc>
      </w:tr>
    </w:tbl>
    <w:p>
      <w:pPr>
        <w:spacing w:after="200"/>
      </w:pPr>
      <w:r>
        <w:t xml:space="preserve"/>
      </w:r>
    </w:p>
    <w:p>
      <w:r>
        <w:br w:type="page"/>
      </w:r>
    </w:p>
    <w:p>
      <w:pPr>
        <w:pStyle w:val="Heading1"/>
        <w:spacing w:after="140" w:before="400"/>
      </w:pPr>
      <w:r>
        <w:rPr>
          <w:rFonts w:ascii="Arial" w:cs="Arial" w:eastAsia="Arial" w:hAnsi="Arial"/>
          <w:b/>
          <w:bCs/>
          <w:color w:val="1B2A4A"/>
          <w:sz w:val="20"/>
          <w:szCs w:val="20"/>
        </w:rPr>
        <w:t xml:space="preserve">1. Kashmiri Shaivism — Research Landscape &amp; Neuroscience Mapping</w:t>
      </w:r>
    </w:p>
    <w:p>
      <w:pPr>
        <w:spacing w:after="160"/>
      </w:pPr>
      <w:r>
        <w:rPr>
          <w:rFonts w:ascii="Arial" w:cs="Arial" w:eastAsia="Arial" w:hAnsi="Arial"/>
          <w:color w:val="1A1A1A"/>
          <w:sz w:val="20"/>
          <w:szCs w:val="20"/>
        </w:rPr>
        <w:t xml:space="preserve">Kashmiri Shaivism's four Upayas (paths) map precisely onto different EEG profiles studied in the literature. No papers use the label 'Kashmiri Shaivism' with EEG, but the practices are studied under the names Shoonya, Isha Yoga, nondual awareness, and open monitoring — with the Isha Shoonya / NIMHANS dataset (n=103) being the most directly relevant research body.</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3FF" w:val="clear"/>
            <w:tcMar>
              <w:top w:type="dxa" w:w="120"/>
              <w:left w:type="dxa" w:w="200"/>
              <w:bottom w:type="dxa" w:w="120"/>
              <w:right w:type="dxa" w:w="200"/>
            </w:tcMar>
          </w:tcPr>
          <w:p>
            <w:r>
              <w:rPr>
                <w:rFonts w:ascii="Arial" w:cs="Arial" w:eastAsia="Arial" w:hAnsi="Arial"/>
                <w:b/>
                <w:bCs/>
                <w:color w:val="6D28D9"/>
                <w:sz w:val="22"/>
                <w:szCs w:val="22"/>
              </w:rPr>
              <w:t xml:space="preserve">Kashmiri Shaivism → EEG Mapping  </w:t>
            </w:r>
            <w:r>
              <w:rPr>
                <w:rFonts w:ascii="Arial" w:cs="Arial" w:eastAsia="Arial" w:hAnsi="Arial"/>
                <w:color w:val="6D28D9"/>
                <w:sz w:val="17"/>
                <w:szCs w:val="17"/>
              </w:rPr>
              <w:t xml:space="preserve">Shambhavopaya · Shaktopaya · Anavopaya · Anupaya · Turiya</w:t>
            </w:r>
          </w:p>
        </w:tc>
      </w:tr>
    </w:tbl>
    <w:p>
      <w:pPr>
        <w:spacing w:after="120"/>
      </w:pPr>
      <w:r>
        <w:t xml:space="preserve"/>
      </w:r>
    </w:p>
    <w:p>
      <w:pPr>
        <w:pStyle w:val="Heading2"/>
        <w:spacing w:after="140" w:before="260"/>
      </w:pPr>
      <w:r>
        <w:rPr>
          <w:rFonts w:ascii="Arial" w:cs="Arial" w:eastAsia="Arial" w:hAnsi="Arial"/>
          <w:b/>
          <w:bCs/>
          <w:color w:val="1B2A4A"/>
          <w:sz w:val="20"/>
          <w:szCs w:val="20"/>
        </w:rPr>
        <w:t xml:space="preserve">1.1 Construct-to-metric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000"/>
        <w:gridCol w:w="3960"/>
      </w:tblGrid>
      <w:tr>
        <w:trPr>
          <w:tblHeader/>
        </w:trPr>
        <w:tc>
          <w:tcPr>
            <w:tcW w:type="dxa" w:w="1600"/>
            <w:tcBorders>
              <w:top w:val="single" w:color="CCCCCC" w:sz="1"/>
              <w:left w:val="single" w:color="CCCCCC" w:sz="1"/>
              <w:bottom w:val="single" w:color="CCCCCC" w:sz="1"/>
              <w:right w:val="single" w:color="CCCCCC" w:sz="1"/>
            </w:tcBorders>
            <w:shd w:fill="6D28D9" w:val="clear"/>
            <w:tcMar>
              <w:top w:type="dxa" w:w="80"/>
              <w:left w:type="dxa" w:w="120"/>
              <w:bottom w:type="dxa" w:w="80"/>
              <w:right w:type="dxa" w:w="120"/>
            </w:tcMar>
            <w:vAlign w:val="center"/>
          </w:tcPr>
          <w:p>
            <w:r>
              <w:rPr>
                <w:rFonts w:ascii="Arial" w:cs="Arial" w:eastAsia="Arial" w:hAnsi="Arial"/>
                <w:b/>
                <w:bCs/>
                <w:color w:val="FFFFFF"/>
                <w:sz w:val="16"/>
                <w:szCs w:val="16"/>
              </w:rPr>
              <w:t xml:space="preserve">KS Construct</w:t>
            </w:r>
          </w:p>
        </w:tc>
        <w:tc>
          <w:tcPr>
            <w:tcW w:type="dxa" w:w="1800"/>
            <w:tcBorders>
              <w:top w:val="single" w:color="CCCCCC" w:sz="1"/>
              <w:left w:val="single" w:color="CCCCCC" w:sz="1"/>
              <w:bottom w:val="single" w:color="CCCCCC" w:sz="1"/>
              <w:right w:val="single" w:color="CCCCCC" w:sz="1"/>
            </w:tcBorders>
            <w:shd w:fill="6D28D9" w:val="clear"/>
            <w:tcMar>
              <w:top w:type="dxa" w:w="80"/>
              <w:left w:type="dxa" w:w="120"/>
              <w:bottom w:type="dxa" w:w="80"/>
              <w:right w:type="dxa" w:w="120"/>
            </w:tcMar>
            <w:vAlign w:val="center"/>
          </w:tcPr>
          <w:p>
            <w:r>
              <w:rPr>
                <w:rFonts w:ascii="Arial" w:cs="Arial" w:eastAsia="Arial" w:hAnsi="Arial"/>
                <w:b/>
                <w:bCs/>
                <w:color w:val="FFFFFF"/>
                <w:sz w:val="16"/>
                <w:szCs w:val="16"/>
              </w:rPr>
              <w:t xml:space="preserve">What it is</w:t>
            </w:r>
          </w:p>
        </w:tc>
        <w:tc>
          <w:tcPr>
            <w:tcW w:type="dxa" w:w="2000"/>
            <w:tcBorders>
              <w:top w:val="single" w:color="CCCCCC" w:sz="1"/>
              <w:left w:val="single" w:color="CCCCCC" w:sz="1"/>
              <w:bottom w:val="single" w:color="CCCCCC" w:sz="1"/>
              <w:right w:val="single" w:color="CCCCCC" w:sz="1"/>
            </w:tcBorders>
            <w:shd w:fill="6D28D9" w:val="clear"/>
            <w:tcMar>
              <w:top w:type="dxa" w:w="80"/>
              <w:left w:type="dxa" w:w="120"/>
              <w:bottom w:type="dxa" w:w="80"/>
              <w:right w:type="dxa" w:w="120"/>
            </w:tcMar>
            <w:vAlign w:val="center"/>
          </w:tcPr>
          <w:p>
            <w:r>
              <w:rPr>
                <w:rFonts w:ascii="Arial" w:cs="Arial" w:eastAsia="Arial" w:hAnsi="Arial"/>
                <w:b/>
                <w:bCs/>
                <w:color w:val="FFFFFF"/>
                <w:sz w:val="16"/>
                <w:szCs w:val="16"/>
              </w:rPr>
              <w:t xml:space="preserve">Primary EEG/Bio signal</w:t>
            </w:r>
          </w:p>
        </w:tc>
        <w:tc>
          <w:tcPr>
            <w:tcW w:type="dxa" w:w="3960"/>
            <w:tcBorders>
              <w:top w:val="single" w:color="CCCCCC" w:sz="1"/>
              <w:left w:val="single" w:color="CCCCCC" w:sz="1"/>
              <w:bottom w:val="single" w:color="CCCCCC" w:sz="1"/>
              <w:right w:val="single" w:color="CCCCCC" w:sz="1"/>
            </w:tcBorders>
            <w:shd w:fill="6D28D9" w:val="clear"/>
            <w:tcMar>
              <w:top w:type="dxa" w:w="80"/>
              <w:left w:type="dxa" w:w="120"/>
              <w:bottom w:type="dxa" w:w="80"/>
              <w:right w:type="dxa" w:w="120"/>
            </w:tcMar>
            <w:vAlign w:val="center"/>
          </w:tcPr>
          <w:p>
            <w:r>
              <w:rPr>
                <w:rFonts w:ascii="Arial" w:cs="Arial" w:eastAsia="Arial" w:hAnsi="Arial"/>
                <w:b/>
                <w:bCs/>
                <w:color w:val="FFFFFF"/>
                <w:sz w:val="16"/>
                <w:szCs w:val="16"/>
              </w:rPr>
              <w:t xml:space="preserve">Key research</w:t>
            </w:r>
          </w:p>
        </w:tc>
      </w:tr>
      <w:tr>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Pratyabhijna
(Recognition of Shiva-nature)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The core of Kashmiri Shaivism — spontaneous recognition of one's infinite consciousness. Not a practice but a sudden knowing</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Turiya state / Nondual EEG: delta+theta+alpha elevated during reported nondual events. DMN suppression as selflessness marker. Gamma trait effect in open awareness meditators</w:t>
            </w:r>
          </w:p>
        </w:tc>
        <w:tc>
          <w:tcPr>
            <w:tcW w:type="dxa" w:w="3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PubMed (2015): Nondual EEG events show significantly higher delta, theta, alpha. Oxford NC (2021): Implicit-explicit gradient of nondual awareness proposed as z-axis to consciousness model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Spanda
(Cosmic vibration / pulsation)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The dynamic pulsation of consciousness; Shiva's creative energy expressed as vibration in all phenomena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Gamma oscillations (60–110 Hz) — the neural correlate of dynamic information binding and the ongoing stream of consciousness. Bhramari pranayama produces paroxysmal gamma directly.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PLOS One (2017): Gamma 60–110 Hz elevated in all meditators as trait. ScienceDirect (2008): Bhramari produces paroxysmal gamma — the most direct EEG signature of Nada (sound-based Spanda)</w:t>
            </w:r>
          </w:p>
        </w:tc>
      </w:tr>
      <w:tr>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Shoonya meditation
(Vijnanabhairava Dhyana)</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Objectless awareness — consciousness resting in itself, the experiential state of Shiva. Central to Vijnanabhairava Tantra's 112 techniques</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Unique gamma profile: elevated across both parieto-occipital AND central/frontal electrodes (Shoonya-specific finding vs other traditions). Sustained power in all bands (advanced practitioners only)</w:t>
            </w:r>
          </w:p>
        </w:tc>
        <w:tc>
          <w:tcPr>
            <w:tcW w:type="dxa" w:w="3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NIMHANS Isha Yoga EEG study (2024, n=103): Shoonya shows sustained EEG power in advanced meditators while novices show reduced power — directly measuring experience of Shoonya state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Intrinsic Neural Timescales
(ACW — non-duality index)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Novel EEG metric: autocorrelation window. Advanced meditators show EQUAL timescales for internal and external attention — the neural signature of non-dual awareness (Turiya)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ACW-50: the lag at which EEG autocorrelation decays to 50%. Equal ACW across internal and external attention = no internal-external split = Pratyabhijna at the neural level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NIMHANS/bioRxiv (2025): Advanced Isha meditators (mean 5507 hours) show no internal-external ACW difference. Correlated with psychological nonduality scale. Replication in Vipassana dataset</w:t>
            </w:r>
          </w:p>
        </w:tc>
      </w:tr>
      <w:tr>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Nondual Awareness (NDA)
Berman &amp; Stevens</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EEG study specifically measuring nondual awareness events during meditation — equivalent to Kashmiri Shaivism's Turiya arising in meditation</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Delta, theta, alpha ALL elevated during NDA events; gamma elevated as meditation session trait. Two-tier: practice state (gamma) vs target state (delta+theta+alpha NDA event)</w:t>
            </w:r>
          </w:p>
        </w:tc>
        <w:tc>
          <w:tcPr>
            <w:tcW w:type="dxa" w:w="3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PubMed (2015, Conscious Cogn): Significantly higher delta, theta, alpha EEG power during reported nondual events in meditators, distinct from meditation sessions overall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Hamsa / Breath as Mantra
(Vijnanabhairava technique 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The first and most famous technique: inhale = 'Ham', exhale = 'Sa'. Breath awareness as recognition of universal consciousness. Core Anavopaya-to-Shambhavopaya bridge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Respiratory rate + EEG alpha (breath-paced alpha entrainment). Nadi Shodhana research directly applies: PLOS One (2025) shows bilateral hemispheric modulation with nostril breathing</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Nadi Shodhana EEG (PLOS One 2025): bilateral alpha/mu suppression and frontal theta increase — the same breath-awareness practice as Hamsa in Vijnanabhairava</w:t>
            </w:r>
          </w:p>
        </w:tc>
      </w:tr>
      <w:tr>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Mantra meditation
(Shaktopaya — bija mantras)</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Use of Sanskrit bija mantras for progressive refinement of mind from gross to subtle. Shaktopaya path — works through energy (Shakti) not just body or pure awareness</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Mantra: shorter intrinsic neural timescales (ACW) than open awareness, reflecting focused attention. Theta coherence in frontal regions. Different gamma profile than Shoonya</w:t>
            </w:r>
          </w:p>
        </w:tc>
        <w:tc>
          <w:tcPr>
            <w:tcW w:type="dxa" w:w="3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PLOS One (2017): Himalayan Yoga mantra shows lower 10–11 Hz alpha than Shoonya during meditation. ScienceDirect (2024): mantra = shorter ACW than Shoonya (focused vs open attention)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Turiya and Turiyatita
(Fourth and beyond-fourth states)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Turiya = the witness consciousness underlying waking/dream/sleep. Turiyatita = when even this witnessing dissolves into all-pervading Shiva consciousness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Turiya proxy: Equal ACW internal/external (no split) + gamma trait + delta-theta-alpha during NDA events. Turiyatita: cessation state EEG — alpha suppression + increased neural complexity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bioRxiv (2025): Extended cessation (EC) reduces alpha and increases neural complexity — distinct from sleep/anesthesia. Global gamma synchronization during cessation (Berkovich-Ohana 2017)</w:t>
            </w:r>
          </w:p>
        </w:tc>
      </w:tr>
      <w:tr>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Khechari mudra
(Space/void contemplation)</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Multiple Vijnanabhairava techniques involve contemplating void (space, sky, infinite). 'Contemplate entire body as void' — Technique 43</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Resting-state EEG during void contemplation: reduced beta (less task engagement), alpha-theta elevation, aperiodic exponent shift. fNIRS: PFC HbO changes during space-awareness contemplation</w:t>
            </w:r>
          </w:p>
        </w:tc>
        <w:tc>
          <w:tcPr>
            <w:tcW w:type="dxa" w:w="3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No direct Khechari studies. Best proxy: Shoonya meditation EEG (objectless awareness = 'void resting in itself'). NIMHANS advanced meditators show unique sustained-band profile during Shoonya</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Cessation / Nirodha
(Shambhavopaya advanced)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The intentional suppression of consciousness — the highest state of Pratyabhijna where even awareness of awareness dissolves (Anupaya)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Alpha power suppression prior to cessation. Post-cessation: global long-range gamma (25–45 Hz) synchronization. Neural complexity increases (unlike sleep). Linear alpha drop 40s before cessation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PMC (2024): EEG spectral analysis of cessation — gradual alpha decrease preceding, gamma synchronization at cessation. bioRxiv (2025): first EEG+MEG study of extended cessation (n=5 expert meditators)</w:t>
            </w:r>
          </w:p>
        </w:tc>
      </w:tr>
    </w:tbl>
    <w:p>
      <w:pPr>
        <w:spacing w:after="120"/>
      </w:pPr>
      <w:r>
        <w:t xml:space="preserve"/>
      </w:r>
    </w:p>
    <w:p>
      <w:pPr>
        <w:pStyle w:val="Heading2"/>
        <w:spacing w:after="140" w:before="260"/>
      </w:pPr>
      <w:r>
        <w:rPr>
          <w:rFonts w:ascii="Arial" w:cs="Arial" w:eastAsia="Arial" w:hAnsi="Arial"/>
          <w:b/>
          <w:bCs/>
          <w:color w:val="1B2A4A"/>
          <w:sz w:val="20"/>
          <w:szCs w:val="20"/>
        </w:rPr>
        <w:t xml:space="preserve">1.2 Application formulas — Kashmiri Shaivism metrics</w:t>
      </w:r>
    </w:p>
    <w:p>
      <w:pPr>
        <w:spacing w:after="160"/>
      </w:pPr>
      <w:r>
        <w:rPr>
          <w:rFonts w:ascii="Arial" w:cs="Arial" w:eastAsia="Arial" w:hAnsi="Arial"/>
          <w:color w:val="1A1A1A"/>
          <w:sz w:val="20"/>
          <w:szCs w:val="20"/>
        </w:rPr>
        <w:t xml:space="preserve">These formulas implement the Kashmiri Shaivism-specific metrics. They require Muse S Athena raw EEG via Mind Monitor or the Research API.</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8" w:val="clear"/>
            <w:tcMar>
              <w:top w:type="dxa" w:w="120"/>
              <w:left w:type="dxa" w:w="200"/>
              <w:bottom w:type="dxa" w:w="120"/>
              <w:right w:type="dxa" w:w="200"/>
            </w:tcMar>
          </w:tcPr>
          <w:p>
            <w:pPr>
              <w:spacing w:after="80"/>
            </w:pPr>
            <w:r>
              <w:rPr>
                <w:rFonts w:ascii="Courier New" w:cs="Courier New" w:eastAsia="Courier New" w:hAnsi="Courier New"/>
                <w:b/>
                <w:bCs/>
                <w:color w:val="6D28D9"/>
                <w:sz w:val="18"/>
                <w:szCs w:val="18"/>
              </w:rPr>
              <w:t xml:space="preserve">ACW-50 (Autocorrelation Window) — Non-duality index</w:t>
            </w:r>
          </w:p>
          <w:p>
            <w:pPr>
              <w:spacing w:after="60"/>
            </w:pPr>
            <w:r>
              <w:rPr>
                <w:rFonts w:ascii="Courier New" w:cs="Courier New" w:eastAsia="Courier New" w:hAnsi="Courier New"/>
                <w:color w:val="1A1A1A"/>
                <w:sz w:val="17"/>
                <w:szCs w:val="17"/>
              </w:rPr>
              <w:t xml:space="preserve">ACF(lag) = correlation(EEG_signal[t], EEG_signal[t + lag])</w:t>
            </w:r>
          </w:p>
          <w:p>
            <w:pPr>
              <w:spacing w:after="60"/>
            </w:pPr>
            <w:r>
              <w:rPr>
                <w:rFonts w:ascii="Courier New" w:cs="Courier New" w:eastAsia="Courier New" w:hAnsi="Courier New"/>
                <w:color w:val="1A1A1A"/>
                <w:sz w:val="17"/>
                <w:szCs w:val="17"/>
              </w:rPr>
              <w:t xml:space="preserve">ACW-50 = first lag where ACF(lag) ≤ 0.50 × ACF(0)</w:t>
            </w:r>
          </w:p>
          <w:p>
            <w:pPr>
              <w:spacing w:after="60"/>
            </w:pPr>
            <w:r>
              <w:rPr>
                <w:rFonts w:ascii="Courier New" w:cs="Courier New" w:eastAsia="Courier New" w:hAnsi="Courier New"/>
                <w:color w:val="1A1A1A"/>
                <w:sz w:val="17"/>
                <w:szCs w:val="17"/>
              </w:rPr>
              <w:t xml:space="preserve"/>
            </w:r>
          </w:p>
          <w:p>
            <w:pPr>
              <w:spacing w:after="60"/>
            </w:pPr>
            <w:r>
              <w:rPr>
                <w:rFonts w:ascii="Courier New" w:cs="Courier New" w:eastAsia="Courier New" w:hAnsi="Courier New"/>
                <w:color w:val="1A1A1A"/>
                <w:sz w:val="17"/>
                <w:szCs w:val="17"/>
              </w:rPr>
              <w:t xml:space="preserve">Non-duality index (ACW_diff):</w:t>
            </w:r>
          </w:p>
          <w:p>
            <w:pPr>
              <w:spacing w:after="60"/>
            </w:pPr>
            <w:r>
              <w:rPr>
                <w:rFonts w:ascii="Courier New" w:cs="Courier New" w:eastAsia="Courier New" w:hAnsi="Courier New"/>
                <w:color w:val="1A1A1A"/>
                <w:sz w:val="17"/>
                <w:szCs w:val="17"/>
              </w:rPr>
              <w:t xml:space="preserve">  ACW_internal = ACW-50 during breath-watching meditation</w:t>
            </w:r>
          </w:p>
          <w:p>
            <w:pPr>
              <w:spacing w:after="60"/>
            </w:pPr>
            <w:r>
              <w:rPr>
                <w:rFonts w:ascii="Courier New" w:cs="Courier New" w:eastAsia="Courier New" w:hAnsi="Courier New"/>
                <w:color w:val="1A1A1A"/>
                <w:sz w:val="17"/>
                <w:szCs w:val="17"/>
              </w:rPr>
              <w:t xml:space="preserve">  ACW_external = ACW-50 during visual oddball cognitive task</w:t>
            </w:r>
          </w:p>
          <w:p>
            <w:pPr>
              <w:spacing w:after="60"/>
            </w:pPr>
            <w:r>
              <w:rPr>
                <w:rFonts w:ascii="Courier New" w:cs="Courier New" w:eastAsia="Courier New" w:hAnsi="Courier New"/>
                <w:color w:val="1A1A1A"/>
                <w:sz w:val="17"/>
                <w:szCs w:val="17"/>
              </w:rPr>
              <w:t xml:space="preserve">  ACW_diff = ACW_internal - ACW_external</w:t>
            </w:r>
          </w:p>
          <w:p>
            <w:pPr>
              <w:spacing w:after="60"/>
            </w:pPr>
            <w:r>
              <w:rPr>
                <w:rFonts w:ascii="Courier New" w:cs="Courier New" w:eastAsia="Courier New" w:hAnsi="Courier New"/>
                <w:color w:val="1A1A1A"/>
                <w:sz w:val="17"/>
                <w:szCs w:val="17"/>
              </w:rPr>
              <w:t xml:space="preserve"/>
            </w:r>
          </w:p>
          <w:p>
            <w:pPr>
              <w:spacing w:after="60"/>
            </w:pPr>
            <w:r>
              <w:rPr>
                <w:rFonts w:ascii="Courier New" w:cs="Courier New" w:eastAsia="Courier New" w:hAnsi="Courier New"/>
                <w:color w:val="1A1A1A"/>
                <w:sz w:val="17"/>
                <w:szCs w:val="17"/>
              </w:rPr>
              <w:t xml:space="preserve">Interpretation:</w:t>
            </w:r>
          </w:p>
          <w:p>
            <w:pPr>
              <w:spacing w:after="60"/>
            </w:pPr>
            <w:r>
              <w:rPr>
                <w:rFonts w:ascii="Courier New" w:cs="Courier New" w:eastAsia="Courier New" w:hAnsi="Courier New"/>
                <w:color w:val="1A1A1A"/>
                <w:sz w:val="17"/>
                <w:szCs w:val="17"/>
              </w:rPr>
              <w:t xml:space="preserve">  ACW_diff &gt;&gt; 0 (&gt;200ms): dualistic state — internal attention distinct from external</w:t>
            </w:r>
          </w:p>
          <w:p>
            <w:pPr>
              <w:spacing w:after="60"/>
            </w:pPr>
            <w:r>
              <w:rPr>
                <w:rFonts w:ascii="Courier New" w:cs="Courier New" w:eastAsia="Courier New" w:hAnsi="Courier New"/>
                <w:color w:val="1A1A1A"/>
                <w:sz w:val="17"/>
                <w:szCs w:val="17"/>
              </w:rPr>
              <w:t xml:space="preserve">  ACW_diff ≈ 0 (&lt;50ms):  non-dual state — internal/external distinction dissolved = Turiya</w:t>
            </w:r>
          </w:p>
          <w:p>
            <w:pPr>
              <w:spacing w:after="60"/>
            </w:pPr>
            <w:r>
              <w:rPr>
                <w:rFonts w:ascii="Courier New" w:cs="Courier New" w:eastAsia="Courier New" w:hAnsi="Courier New"/>
                <w:color w:val="1A1A1A"/>
                <w:sz w:val="17"/>
                <w:szCs w:val="17"/>
              </w:rPr>
              <w:t xml:space="preserve">  Advanced Isha meditators (5507 mean hours): ACW_diff ≈ 0 (NIMHANS, n=103)</w:t>
            </w:r>
          </w:p>
          <w:p>
            <w:pPr>
              <w:spacing w:after="60"/>
            </w:pPr>
            <w:r>
              <w:rPr>
                <w:rFonts w:ascii="Courier New" w:cs="Courier New" w:eastAsia="Courier New" w:hAnsi="Courier New"/>
                <w:color w:val="1A1A1A"/>
                <w:sz w:val="17"/>
                <w:szCs w:val="17"/>
              </w:rPr>
              <w:t xml:space="preserve">  Correlation with psychological nonduality scale: r = -0.67 (p&lt;0.001)</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8" w:val="clear"/>
            <w:tcMar>
              <w:top w:type="dxa" w:w="120"/>
              <w:left w:type="dxa" w:w="200"/>
              <w:bottom w:type="dxa" w:w="120"/>
              <w:right w:type="dxa" w:w="200"/>
            </w:tcMar>
          </w:tcPr>
          <w:p>
            <w:pPr>
              <w:spacing w:after="80"/>
            </w:pPr>
            <w:r>
              <w:rPr>
                <w:rFonts w:ascii="Courier New" w:cs="Courier New" w:eastAsia="Courier New" w:hAnsi="Courier New"/>
                <w:b/>
                <w:bCs/>
                <w:color w:val="6D28D9"/>
                <w:sz w:val="18"/>
                <w:szCs w:val="18"/>
              </w:rPr>
              <w:t xml:space="preserve">Nondual Awareness (NDA) event detection</w:t>
            </w:r>
          </w:p>
          <w:p>
            <w:pPr>
              <w:spacing w:after="60"/>
            </w:pPr>
            <w:r>
              <w:rPr>
                <w:rFonts w:ascii="Courier New" w:cs="Courier New" w:eastAsia="Courier New" w:hAnsi="Courier New"/>
                <w:color w:val="1A1A1A"/>
                <w:sz w:val="17"/>
                <w:szCs w:val="17"/>
              </w:rPr>
              <w:t xml:space="preserve">NDA_event detection from continuous EEG:</w:t>
            </w:r>
          </w:p>
          <w:p>
            <w:pPr>
              <w:spacing w:after="60"/>
            </w:pPr>
            <w:r>
              <w:rPr>
                <w:rFonts w:ascii="Courier New" w:cs="Courier New" w:eastAsia="Courier New" w:hAnsi="Courier New"/>
                <w:color w:val="1A1A1A"/>
                <w:sz w:val="17"/>
                <w:szCs w:val="17"/>
              </w:rPr>
              <w:t xml:space="preserve">  1. Compute per-band baseline: mean power in 60s pre-session window</w:t>
            </w:r>
          </w:p>
          <w:p>
            <w:pPr>
              <w:spacing w:after="60"/>
            </w:pPr>
            <w:r>
              <w:rPr>
                <w:rFonts w:ascii="Courier New" w:cs="Courier New" w:eastAsia="Courier New" w:hAnsi="Courier New"/>
                <w:color w:val="1A1A1A"/>
                <w:sz w:val="17"/>
                <w:szCs w:val="17"/>
              </w:rPr>
              <w:t xml:space="preserve">  2. Compute 10s sliding window z-scores for delta, theta, alpha bands</w:t>
            </w:r>
          </w:p>
          <w:p>
            <w:pPr>
              <w:spacing w:after="60"/>
            </w:pPr>
            <w:r>
              <w:rPr>
                <w:rFonts w:ascii="Courier New" w:cs="Courier New" w:eastAsia="Courier New" w:hAnsi="Courier New"/>
                <w:color w:val="1A1A1A"/>
                <w:sz w:val="17"/>
                <w:szCs w:val="17"/>
              </w:rPr>
              <w:t xml:space="preserve">  3. NDA_score = z(delta) + z(theta) + z(alpha) — computed per window</w:t>
            </w:r>
          </w:p>
          <w:p>
            <w:pPr>
              <w:spacing w:after="60"/>
            </w:pPr>
            <w:r>
              <w:rPr>
                <w:rFonts w:ascii="Courier New" w:cs="Courier New" w:eastAsia="Courier New" w:hAnsi="Courier New"/>
                <w:color w:val="1A1A1A"/>
                <w:sz w:val="17"/>
                <w:szCs w:val="17"/>
              </w:rPr>
              <w:t xml:space="preserve">  4. NDA_event = True if NDA_score &gt; 1.5 AND participant reports nondual experience</w:t>
            </w:r>
          </w:p>
          <w:p>
            <w:pPr>
              <w:spacing w:after="60"/>
            </w:pPr>
            <w:r>
              <w:rPr>
                <w:rFonts w:ascii="Courier New" w:cs="Courier New" w:eastAsia="Courier New" w:hAnsi="Courier New"/>
                <w:color w:val="1A1A1A"/>
                <w:sz w:val="17"/>
                <w:szCs w:val="17"/>
              </w:rPr>
              <w:t xml:space="preserve">  5. Validate: NDA events should show SEPARATE gamma trait elevation across session</w:t>
            </w:r>
          </w:p>
          <w:p>
            <w:pPr>
              <w:spacing w:after="60"/>
            </w:pPr>
            <w:r>
              <w:rPr>
                <w:rFonts w:ascii="Courier New" w:cs="Courier New" w:eastAsia="Courier New" w:hAnsi="Courier New"/>
                <w:color w:val="1A1A1A"/>
                <w:sz w:val="17"/>
                <w:szCs w:val="17"/>
              </w:rPr>
              <w:t xml:space="preserve"/>
            </w:r>
          </w:p>
          <w:p>
            <w:pPr>
              <w:spacing w:after="60"/>
            </w:pPr>
            <w:r>
              <w:rPr>
                <w:rFonts w:ascii="Courier New" w:cs="Courier New" w:eastAsia="Courier New" w:hAnsi="Courier New"/>
                <w:color w:val="1A1A1A"/>
                <w:sz w:val="17"/>
                <w:szCs w:val="17"/>
              </w:rPr>
              <w:t xml:space="preserve">Reference: Berman &amp; Stevens (2015): NDA events show higher delta, theta, alpha (p&lt;0.01)</w:t>
            </w:r>
          </w:p>
          <w:p>
            <w:pPr>
              <w:spacing w:after="60"/>
            </w:pPr>
            <w:r>
              <w:rPr>
                <w:rFonts w:ascii="Courier New" w:cs="Courier New" w:eastAsia="Courier New" w:hAnsi="Courier New"/>
                <w:color w:val="1A1A1A"/>
                <w:sz w:val="17"/>
                <w:szCs w:val="17"/>
              </w:rPr>
              <w:t xml:space="preserve">Note: NDA events are neurologically distinct from session-level meditation state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8" w:val="clear"/>
            <w:tcMar>
              <w:top w:type="dxa" w:w="120"/>
              <w:left w:type="dxa" w:w="200"/>
              <w:bottom w:type="dxa" w:w="120"/>
              <w:right w:type="dxa" w:w="200"/>
            </w:tcMar>
          </w:tcPr>
          <w:p>
            <w:pPr>
              <w:spacing w:after="80"/>
            </w:pPr>
            <w:r>
              <w:rPr>
                <w:rFonts w:ascii="Courier New" w:cs="Courier New" w:eastAsia="Courier New" w:hAnsi="Courier New"/>
                <w:b/>
                <w:bCs/>
                <w:color w:val="6D28D9"/>
                <w:sz w:val="18"/>
                <w:szCs w:val="18"/>
              </w:rPr>
              <w:t xml:space="preserve">Shoonya open awareness gamma index</w:t>
            </w:r>
          </w:p>
          <w:p>
            <w:pPr>
              <w:spacing w:after="60"/>
            </w:pPr>
            <w:r>
              <w:rPr>
                <w:rFonts w:ascii="Courier New" w:cs="Courier New" w:eastAsia="Courier New" w:hAnsi="Courier New"/>
                <w:color w:val="1A1A1A"/>
                <w:sz w:val="17"/>
                <w:szCs w:val="17"/>
              </w:rPr>
              <w:t xml:space="preserve">Shoonya_Gamma_Index = (frontal_central_gamma_60-110Hz) / (parieto_occipital_gamma_60-110Hz)</w:t>
            </w:r>
          </w:p>
          <w:p>
            <w:pPr>
              <w:spacing w:after="60"/>
            </w:pPr>
            <w:r>
              <w:rPr>
                <w:rFonts w:ascii="Courier New" w:cs="Courier New" w:eastAsia="Courier New" w:hAnsi="Courier New"/>
                <w:color w:val="1A1A1A"/>
                <w:sz w:val="17"/>
                <w:szCs w:val="17"/>
              </w:rPr>
              <w:t xml:space="preserve"/>
            </w:r>
          </w:p>
          <w:p>
            <w:pPr>
              <w:spacing w:after="60"/>
            </w:pPr>
            <w:r>
              <w:rPr>
                <w:rFonts w:ascii="Courier New" w:cs="Courier New" w:eastAsia="Courier New" w:hAnsi="Courier New"/>
                <w:color w:val="1A1A1A"/>
                <w:sz w:val="17"/>
                <w:szCs w:val="17"/>
              </w:rPr>
              <w:t xml:space="preserve">Where:</w:t>
            </w:r>
          </w:p>
          <w:p>
            <w:pPr>
              <w:spacing w:after="60"/>
            </w:pPr>
            <w:r>
              <w:rPr>
                <w:rFonts w:ascii="Courier New" w:cs="Courier New" w:eastAsia="Courier New" w:hAnsi="Courier New"/>
                <w:color w:val="1A1A1A"/>
                <w:sz w:val="17"/>
                <w:szCs w:val="17"/>
              </w:rPr>
              <w:t xml:space="preserve">  frontal_central_gamma = mean(EEG_power_60-110Hz at AF7, AF8)</w:t>
            </w:r>
          </w:p>
          <w:p>
            <w:pPr>
              <w:spacing w:after="60"/>
            </w:pPr>
            <w:r>
              <w:rPr>
                <w:rFonts w:ascii="Courier New" w:cs="Courier New" w:eastAsia="Courier New" w:hAnsi="Courier New"/>
                <w:color w:val="1A1A1A"/>
                <w:sz w:val="17"/>
                <w:szCs w:val="17"/>
              </w:rPr>
              <w:t xml:space="preserve">  parieto_occipital_gamma = mean(EEG_power_60-110Hz at TP9, TP10)</w:t>
            </w:r>
          </w:p>
          <w:p>
            <w:pPr>
              <w:spacing w:after="60"/>
            </w:pPr>
            <w:r>
              <w:rPr>
                <w:rFonts w:ascii="Courier New" w:cs="Courier New" w:eastAsia="Courier New" w:hAnsi="Courier New"/>
                <w:color w:val="1A1A1A"/>
                <w:sz w:val="17"/>
                <w:szCs w:val="17"/>
              </w:rPr>
              <w:t xml:space="preserve"/>
            </w:r>
          </w:p>
          <w:p>
            <w:pPr>
              <w:spacing w:after="60"/>
            </w:pPr>
            <w:r>
              <w:rPr>
                <w:rFonts w:ascii="Courier New" w:cs="Courier New" w:eastAsia="Courier New" w:hAnsi="Courier New"/>
                <w:color w:val="1A1A1A"/>
                <w:sz w:val="17"/>
                <w:szCs w:val="17"/>
              </w:rPr>
              <w:t xml:space="preserve">Interpretation:</w:t>
            </w:r>
          </w:p>
          <w:p>
            <w:pPr>
              <w:spacing w:after="60"/>
            </w:pPr>
            <w:r>
              <w:rPr>
                <w:rFonts w:ascii="Courier New" w:cs="Courier New" w:eastAsia="Courier New" w:hAnsi="Courier New"/>
                <w:color w:val="1A1A1A"/>
                <w:sz w:val="17"/>
                <w:szCs w:val="17"/>
              </w:rPr>
              <w:t xml:space="preserve">  SGI &gt; 1.2: Shoonya-specific activation (frontal-central gamma elevation unique to open awareness)</w:t>
            </w:r>
          </w:p>
          <w:p>
            <w:pPr>
              <w:spacing w:after="60"/>
            </w:pPr>
            <w:r>
              <w:rPr>
                <w:rFonts w:ascii="Courier New" w:cs="Courier New" w:eastAsia="Courier New" w:hAnsi="Courier New"/>
                <w:color w:val="1A1A1A"/>
                <w:sz w:val="17"/>
                <w:szCs w:val="17"/>
              </w:rPr>
              <w:t xml:space="preserve">  SGI ≈ 1.0: general meditation trait gamma (found in all traditions)</w:t>
            </w:r>
          </w:p>
          <w:p>
            <w:pPr>
              <w:spacing w:after="60"/>
            </w:pPr>
            <w:r>
              <w:rPr>
                <w:rFonts w:ascii="Courier New" w:cs="Courier New" w:eastAsia="Courier New" w:hAnsi="Courier New"/>
                <w:color w:val="1A1A1A"/>
                <w:sz w:val="17"/>
                <w:szCs w:val="17"/>
              </w:rPr>
              <w:t xml:space="preserve">  SGI &lt; 0.8: focused/mantra meditation pattern (posterior dominant)</w:t>
            </w:r>
          </w:p>
          <w:p>
            <w:pPr>
              <w:spacing w:after="60"/>
            </w:pPr>
            <w:r>
              <w:rPr>
                <w:rFonts w:ascii="Courier New" w:cs="Courier New" w:eastAsia="Courier New" w:hAnsi="Courier New"/>
                <w:color w:val="1A1A1A"/>
                <w:sz w:val="17"/>
                <w:szCs w:val="17"/>
              </w:rPr>
              <w:t xml:space="preserve"/>
            </w:r>
          </w:p>
          <w:p>
            <w:pPr>
              <w:spacing w:after="60"/>
            </w:pPr>
            <w:r>
              <w:rPr>
                <w:rFonts w:ascii="Courier New" w:cs="Courier New" w:eastAsia="Courier New" w:hAnsi="Courier New"/>
                <w:color w:val="1A1A1A"/>
                <w:sz w:val="17"/>
                <w:szCs w:val="17"/>
              </w:rPr>
              <w:t xml:space="preserve">Reference: PLOS One (2017, n=64): Shoonya group showed ADDITIONAL frontal-central gamma</w:t>
            </w:r>
          </w:p>
          <w:p>
            <w:pPr>
              <w:spacing w:after="60"/>
            </w:pPr>
            <w:r>
              <w:rPr>
                <w:rFonts w:ascii="Courier New" w:cs="Courier New" w:eastAsia="Courier New" w:hAnsi="Courier New"/>
                <w:color w:val="1A1A1A"/>
                <w:sz w:val="17"/>
                <w:szCs w:val="17"/>
              </w:rPr>
              <w:t xml:space="preserve">elevation not found in Vipassana or Himalayan Yoga groups.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8" w:val="clear"/>
            <w:tcMar>
              <w:top w:type="dxa" w:w="120"/>
              <w:left w:type="dxa" w:w="200"/>
              <w:bottom w:type="dxa" w:w="120"/>
              <w:right w:type="dxa" w:w="200"/>
            </w:tcMar>
          </w:tcPr>
          <w:p>
            <w:pPr>
              <w:spacing w:after="80"/>
            </w:pPr>
            <w:r>
              <w:rPr>
                <w:rFonts w:ascii="Courier New" w:cs="Courier New" w:eastAsia="Courier New" w:hAnsi="Courier New"/>
                <w:b/>
                <w:bCs/>
                <w:color w:val="6D28D9"/>
                <w:sz w:val="18"/>
                <w:szCs w:val="18"/>
              </w:rPr>
              <w:t xml:space="preserve">Spanda vibration index (gamma correlation with experience)</w:t>
            </w:r>
          </w:p>
          <w:p>
            <w:pPr>
              <w:spacing w:after="60"/>
            </w:pPr>
            <w:r>
              <w:rPr>
                <w:rFonts w:ascii="Courier New" w:cs="Courier New" w:eastAsia="Courier New" w:hAnsi="Courier New"/>
                <w:color w:val="1A1A1A"/>
                <w:sz w:val="17"/>
                <w:szCs w:val="17"/>
              </w:rPr>
              <w:t xml:space="preserve">Spanda_Index = normalize(mean_60-110Hz_gamma_parieto_occipital) </w:t>
            </w:r>
          </w:p>
          <w:p>
            <w:pPr>
              <w:spacing w:after="60"/>
            </w:pPr>
            <w:r>
              <w:rPr>
                <w:rFonts w:ascii="Courier New" w:cs="Courier New" w:eastAsia="Courier New" w:hAnsi="Courier New"/>
                <w:color w:val="1A1A1A"/>
                <w:sz w:val="17"/>
                <w:szCs w:val="17"/>
              </w:rPr>
              <w:t xml:space="preserve">               × normalize(meditation_hours_lifetime)</w:t>
            </w:r>
          </w:p>
          <w:p>
            <w:pPr>
              <w:spacing w:after="60"/>
            </w:pPr>
            <w:r>
              <w:rPr>
                <w:rFonts w:ascii="Courier New" w:cs="Courier New" w:eastAsia="Courier New" w:hAnsi="Courier New"/>
                <w:color w:val="1A1A1A"/>
                <w:sz w:val="17"/>
                <w:szCs w:val="17"/>
              </w:rPr>
              <w:t xml:space="preserve"/>
            </w:r>
          </w:p>
          <w:p>
            <w:pPr>
              <w:spacing w:after="60"/>
            </w:pPr>
            <w:r>
              <w:rPr>
                <w:rFonts w:ascii="Courier New" w:cs="Courier New" w:eastAsia="Courier New" w:hAnsi="Courier New"/>
                <w:color w:val="1A1A1A"/>
                <w:sz w:val="17"/>
                <w:szCs w:val="17"/>
              </w:rPr>
              <w:t xml:space="preserve">Practical computation:</w:t>
            </w:r>
          </w:p>
          <w:p>
            <w:pPr>
              <w:spacing w:after="60"/>
            </w:pPr>
            <w:r>
              <w:rPr>
                <w:rFonts w:ascii="Courier New" w:cs="Courier New" w:eastAsia="Courier New" w:hAnsi="Courier New"/>
                <w:color w:val="1A1A1A"/>
                <w:sz w:val="17"/>
                <w:szCs w:val="17"/>
              </w:rPr>
              <w:t xml:space="preserve">  1. Extract 60-110Hz gamma power (or 30-100Hz from Muse)</w:t>
            </w:r>
          </w:p>
          <w:p>
            <w:pPr>
              <w:spacing w:after="60"/>
            </w:pPr>
            <w:r>
              <w:rPr>
                <w:rFonts w:ascii="Courier New" w:cs="Courier New" w:eastAsia="Courier New" w:hAnsi="Courier New"/>
                <w:color w:val="1A1A1A"/>
                <w:sz w:val="17"/>
                <w:szCs w:val="17"/>
              </w:rPr>
              <w:t xml:space="preserve">  2. Normalize vs matched non-meditator control baseline: z-score</w:t>
            </w:r>
          </w:p>
          <w:p>
            <w:pPr>
              <w:spacing w:after="60"/>
            </w:pPr>
            <w:r>
              <w:rPr>
                <w:rFonts w:ascii="Courier New" w:cs="Courier New" w:eastAsia="Courier New" w:hAnsi="Courier New"/>
                <w:color w:val="1A1A1A"/>
                <w:sz w:val="17"/>
                <w:szCs w:val="17"/>
              </w:rPr>
              <w:t xml:space="preserve">  3. Spanda_correlation = Pearson_r(gamma_z_score, log10(lifetime_hours))</w:t>
            </w:r>
          </w:p>
          <w:p>
            <w:pPr>
              <w:spacing w:after="60"/>
            </w:pPr>
            <w:r>
              <w:rPr>
                <w:rFonts w:ascii="Courier New" w:cs="Courier New" w:eastAsia="Courier New" w:hAnsi="Courier New"/>
                <w:color w:val="1A1A1A"/>
                <w:sz w:val="17"/>
                <w:szCs w:val="17"/>
              </w:rPr>
              <w:t xml:space="preserve"/>
            </w:r>
          </w:p>
          <w:p>
            <w:pPr>
              <w:spacing w:after="60"/>
            </w:pPr>
            <w:r>
              <w:rPr>
                <w:rFonts w:ascii="Courier New" w:cs="Courier New" w:eastAsia="Courier New" w:hAnsi="Courier New"/>
                <w:color w:val="1A1A1A"/>
                <w:sz w:val="17"/>
                <w:szCs w:val="17"/>
              </w:rPr>
              <w:t xml:space="preserve">Expected: r &gt; 0.5 (PLOS One 2017 finding across traditions)</w:t>
            </w:r>
          </w:p>
          <w:p>
            <w:pPr>
              <w:spacing w:after="60"/>
            </w:pPr>
            <w:r>
              <w:rPr>
                <w:rFonts w:ascii="Courier New" w:cs="Courier New" w:eastAsia="Courier New" w:hAnsi="Courier New"/>
                <w:color w:val="1A1A1A"/>
                <w:sz w:val="17"/>
                <w:szCs w:val="17"/>
              </w:rPr>
              <w:t xml:space="preserve">Muse limitation: Max EEG frequency ≈ 50Hz, so use 30-50Hz as Muse gamma proxy</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8" w:val="clear"/>
            <w:tcMar>
              <w:top w:type="dxa" w:w="120"/>
              <w:left w:type="dxa" w:w="200"/>
              <w:bottom w:type="dxa" w:w="120"/>
              <w:right w:type="dxa" w:w="200"/>
            </w:tcMar>
          </w:tcPr>
          <w:p>
            <w:pPr>
              <w:spacing w:after="80"/>
            </w:pPr>
            <w:r>
              <w:rPr>
                <w:rFonts w:ascii="Courier New" w:cs="Courier New" w:eastAsia="Courier New" w:hAnsi="Courier New"/>
                <w:b/>
                <w:bCs/>
                <w:color w:val="6D28D9"/>
                <w:sz w:val="18"/>
                <w:szCs w:val="18"/>
              </w:rPr>
              <w:t xml:space="preserve">Cessation proximity profile (Nirodha / Anupaya)</w:t>
            </w:r>
          </w:p>
          <w:p>
            <w:pPr>
              <w:spacing w:after="60"/>
            </w:pPr>
            <w:r>
              <w:rPr>
                <w:rFonts w:ascii="Courier New" w:cs="Courier New" w:eastAsia="Courier New" w:hAnsi="Courier New"/>
                <w:color w:val="1A1A1A"/>
                <w:sz w:val="17"/>
                <w:szCs w:val="17"/>
              </w:rPr>
              <w:t xml:space="preserve">Pre-cessation alpha trend (requires 40+ seconds of EEG before event):</w:t>
            </w:r>
          </w:p>
          <w:p>
            <w:pPr>
              <w:spacing w:after="60"/>
            </w:pPr>
            <w:r>
              <w:rPr>
                <w:rFonts w:ascii="Courier New" w:cs="Courier New" w:eastAsia="Courier New" w:hAnsi="Courier New"/>
                <w:color w:val="1A1A1A"/>
                <w:sz w:val="17"/>
                <w:szCs w:val="17"/>
              </w:rPr>
              <w:t xml:space="preserve">  alpha_slope = linear_regression_slope(alpha_power, time_window=-40s to 0)</w:t>
            </w:r>
          </w:p>
          <w:p>
            <w:pPr>
              <w:spacing w:after="60"/>
            </w:pPr>
            <w:r>
              <w:rPr>
                <w:rFonts w:ascii="Courier New" w:cs="Courier New" w:eastAsia="Courier New" w:hAnsi="Courier New"/>
                <w:color w:val="1A1A1A"/>
                <w:sz w:val="17"/>
                <w:szCs w:val="17"/>
              </w:rPr>
              <w:t xml:space="preserve">  Cessation_approach_index = |alpha_slope| × γ_sync</w:t>
            </w:r>
          </w:p>
          <w:p>
            <w:pPr>
              <w:spacing w:after="60"/>
            </w:pPr>
            <w:r>
              <w:rPr>
                <w:rFonts w:ascii="Courier New" w:cs="Courier New" w:eastAsia="Courier New" w:hAnsi="Courier New"/>
                <w:color w:val="1A1A1A"/>
                <w:sz w:val="17"/>
                <w:szCs w:val="17"/>
              </w:rPr>
              <w:t xml:space="preserve"/>
            </w:r>
          </w:p>
          <w:p>
            <w:pPr>
              <w:spacing w:after="60"/>
            </w:pPr>
            <w:r>
              <w:rPr>
                <w:rFonts w:ascii="Courier New" w:cs="Courier New" w:eastAsia="Courier New" w:hAnsi="Courier New"/>
                <w:color w:val="1A1A1A"/>
                <w:sz w:val="17"/>
                <w:szCs w:val="17"/>
              </w:rPr>
              <w:t xml:space="preserve">Post-cessation gamma synchronization:</w:t>
            </w:r>
          </w:p>
          <w:p>
            <w:pPr>
              <w:spacing w:after="60"/>
            </w:pPr>
            <w:r>
              <w:rPr>
                <w:rFonts w:ascii="Courier New" w:cs="Courier New" w:eastAsia="Courier New" w:hAnsi="Courier New"/>
                <w:color w:val="1A1A1A"/>
                <w:sz w:val="17"/>
                <w:szCs w:val="17"/>
              </w:rPr>
              <w:t xml:space="preserve">  γ_sync = mean(cross_correlation(all_EEG_channel_pairs, 25-45Hz))</w:t>
            </w:r>
          </w:p>
          <w:p>
            <w:pPr>
              <w:spacing w:after="60"/>
            </w:pPr>
            <w:r>
              <w:rPr>
                <w:rFonts w:ascii="Courier New" w:cs="Courier New" w:eastAsia="Courier New" w:hAnsi="Courier New"/>
                <w:color w:val="1A1A1A"/>
                <w:sz w:val="17"/>
                <w:szCs w:val="17"/>
              </w:rPr>
              <w:t xml:space="preserve">  Cessation_event = γ_sync &gt; 2 × baseline_γ_sync AND alpha &lt; 0.5 × baseline_alpha</w:t>
            </w:r>
          </w:p>
          <w:p>
            <w:pPr>
              <w:spacing w:after="60"/>
            </w:pPr>
            <w:r>
              <w:rPr>
                <w:rFonts w:ascii="Courier New" w:cs="Courier New" w:eastAsia="Courier New" w:hAnsi="Courier New"/>
                <w:color w:val="1A1A1A"/>
                <w:sz w:val="17"/>
                <w:szCs w:val="17"/>
              </w:rPr>
              <w:t xml:space="preserve"/>
            </w:r>
          </w:p>
          <w:p>
            <w:pPr>
              <w:spacing w:after="60"/>
            </w:pPr>
            <w:r>
              <w:rPr>
                <w:rFonts w:ascii="Courier New" w:cs="Courier New" w:eastAsia="Courier New" w:hAnsi="Courier New"/>
                <w:color w:val="1A1A1A"/>
                <w:sz w:val="17"/>
                <w:szCs w:val="17"/>
              </w:rPr>
              <w:t xml:space="preserve">Reference: PMC (2024): Linear alpha decrease ≥40s before cessation</w:t>
            </w:r>
          </w:p>
          <w:p>
            <w:pPr>
              <w:spacing w:after="60"/>
            </w:pPr>
            <w:r>
              <w:rPr>
                <w:rFonts w:ascii="Courier New" w:cs="Courier New" w:eastAsia="Courier New" w:hAnsi="Courier New"/>
                <w:color w:val="1A1A1A"/>
                <w:sz w:val="17"/>
                <w:szCs w:val="17"/>
              </w:rPr>
              <w:t xml:space="preserve">Reference: bioRxiv (2025, n=5 expert meditators, EEG+MEG): </w:t>
            </w:r>
          </w:p>
          <w:p>
            <w:pPr>
              <w:spacing w:after="60"/>
            </w:pPr>
            <w:r>
              <w:rPr>
                <w:rFonts w:ascii="Courier New" w:cs="Courier New" w:eastAsia="Courier New" w:hAnsi="Courier New"/>
                <w:color w:val="1A1A1A"/>
                <w:sz w:val="17"/>
                <w:szCs w:val="17"/>
              </w:rPr>
              <w:t xml:space="preserve">  Extended cessation reduces alpha power AND increases neural complexity</w:t>
            </w:r>
          </w:p>
          <w:p>
            <w:pPr>
              <w:spacing w:after="60"/>
            </w:pPr>
            <w:r>
              <w:rPr>
                <w:rFonts w:ascii="Courier New" w:cs="Courier New" w:eastAsia="Courier New" w:hAnsi="Courier New"/>
                <w:color w:val="1A1A1A"/>
                <w:sz w:val="17"/>
                <w:szCs w:val="17"/>
              </w:rPr>
              <w:t xml:space="preserve">  Neural complexity ↑ during EC (unlike sleep/anesthesia) — unique signature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8" w:val="clear"/>
            <w:tcMar>
              <w:top w:type="dxa" w:w="120"/>
              <w:left w:type="dxa" w:w="200"/>
              <w:bottom w:type="dxa" w:w="120"/>
              <w:right w:type="dxa" w:w="200"/>
            </w:tcMar>
          </w:tcPr>
          <w:p>
            <w:pPr>
              <w:spacing w:after="80"/>
            </w:pPr>
            <w:r>
              <w:rPr>
                <w:rFonts w:ascii="Courier New" w:cs="Courier New" w:eastAsia="Courier New" w:hAnsi="Courier New"/>
                <w:b/>
                <w:bCs/>
                <w:color w:val="6D28D9"/>
                <w:sz w:val="18"/>
                <w:szCs w:val="18"/>
              </w:rPr>
              <w:t xml:space="preserve">Neural complexity index (EEG)</w:t>
            </w:r>
          </w:p>
          <w:p>
            <w:pPr>
              <w:spacing w:after="60"/>
            </w:pPr>
            <w:r>
              <w:rPr>
                <w:rFonts w:ascii="Courier New" w:cs="Courier New" w:eastAsia="Courier New" w:hAnsi="Courier New"/>
                <w:color w:val="1A1A1A"/>
                <w:sz w:val="17"/>
                <w:szCs w:val="17"/>
              </w:rPr>
              <w:t xml:space="preserve">Lempel-Ziv Complexity (LZC):</w:t>
            </w:r>
          </w:p>
          <w:p>
            <w:pPr>
              <w:spacing w:after="60"/>
            </w:pPr>
            <w:r>
              <w:rPr>
                <w:rFonts w:ascii="Courier New" w:cs="Courier New" w:eastAsia="Courier New" w:hAnsi="Courier New"/>
                <w:color w:val="1A1A1A"/>
                <w:sz w:val="17"/>
                <w:szCs w:val="17"/>
              </w:rPr>
              <w:t xml:space="preserve">  1. Convert EEG time series to binary: b[t] = 1 if x[t] &gt; median(x), else 0</w:t>
            </w:r>
          </w:p>
          <w:p>
            <w:pPr>
              <w:spacing w:after="60"/>
            </w:pPr>
            <w:r>
              <w:rPr>
                <w:rFonts w:ascii="Courier New" w:cs="Courier New" w:eastAsia="Courier New" w:hAnsi="Courier New"/>
                <w:color w:val="1A1A1A"/>
                <w:sz w:val="17"/>
                <w:szCs w:val="17"/>
              </w:rPr>
              <w:t xml:space="preserve">  2. Compute LZ76 complexity: count number of distinct words in binary string</w:t>
            </w:r>
          </w:p>
          <w:p>
            <w:pPr>
              <w:spacing w:after="60"/>
            </w:pPr>
            <w:r>
              <w:rPr>
                <w:rFonts w:ascii="Courier New" w:cs="Courier New" w:eastAsia="Courier New" w:hAnsi="Courier New"/>
                <w:color w:val="1A1A1A"/>
                <w:sz w:val="17"/>
                <w:szCs w:val="17"/>
              </w:rPr>
              <w:t xml:space="preserve">  3. Normalize: LZC_norm = LZC / (n / log2(n)) where n = sequence length</w:t>
            </w:r>
          </w:p>
          <w:p>
            <w:pPr>
              <w:spacing w:after="60"/>
            </w:pPr>
            <w:r>
              <w:rPr>
                <w:rFonts w:ascii="Courier New" w:cs="Courier New" w:eastAsia="Courier New" w:hAnsi="Courier New"/>
                <w:color w:val="1A1A1A"/>
                <w:sz w:val="17"/>
                <w:szCs w:val="17"/>
              </w:rPr>
              <w:t xml:space="preserve"/>
            </w:r>
          </w:p>
          <w:p>
            <w:pPr>
              <w:spacing w:after="60"/>
            </w:pPr>
            <w:r>
              <w:rPr>
                <w:rFonts w:ascii="Courier New" w:cs="Courier New" w:eastAsia="Courier New" w:hAnsi="Courier New"/>
                <w:color w:val="1A1A1A"/>
                <w:sz w:val="17"/>
                <w:szCs w:val="17"/>
              </w:rPr>
              <w:t xml:space="preserve">Permutation Entropy (PE) — alternative:</w:t>
            </w:r>
          </w:p>
          <w:p>
            <w:pPr>
              <w:spacing w:after="60"/>
            </w:pPr>
            <w:r>
              <w:rPr>
                <w:rFonts w:ascii="Courier New" w:cs="Courier New" w:eastAsia="Courier New" w:hAnsi="Courier New"/>
                <w:color w:val="1A1A1A"/>
                <w:sz w:val="17"/>
                <w:szCs w:val="17"/>
              </w:rPr>
              <w:t xml:space="preserve">  PE = -sum(p_i × log2(p_i)) for all permutation patterns of length m</w:t>
            </w:r>
          </w:p>
          <w:p>
            <w:pPr>
              <w:spacing w:after="60"/>
            </w:pPr>
            <w:r>
              <w:rPr>
                <w:rFonts w:ascii="Courier New" w:cs="Courier New" w:eastAsia="Courier New" w:hAnsi="Courier New"/>
                <w:color w:val="1A1A1A"/>
                <w:sz w:val="17"/>
                <w:szCs w:val="17"/>
              </w:rPr>
              <w:t xml:space="preserve">  Typical m = 3-7; higher PE = more complex/unpredictable signal</w:t>
            </w:r>
          </w:p>
          <w:p>
            <w:pPr>
              <w:spacing w:after="60"/>
            </w:pPr>
            <w:r>
              <w:rPr>
                <w:rFonts w:ascii="Courier New" w:cs="Courier New" w:eastAsia="Courier New" w:hAnsi="Courier New"/>
                <w:color w:val="1A1A1A"/>
                <w:sz w:val="17"/>
                <w:szCs w:val="17"/>
              </w:rPr>
              <w:t xml:space="preserve"/>
            </w:r>
          </w:p>
          <w:p>
            <w:pPr>
              <w:spacing w:after="60"/>
            </w:pPr>
            <w:r>
              <w:rPr>
                <w:rFonts w:ascii="Courier New" w:cs="Courier New" w:eastAsia="Courier New" w:hAnsi="Courier New"/>
                <w:color w:val="1A1A1A"/>
                <w:sz w:val="17"/>
                <w:szCs w:val="17"/>
              </w:rPr>
              <w:t xml:space="preserve">Reference: bioRxiv (2025): Extended cessation INCREASES complexity (unlike sleep where complexity decreases)</w:t>
            </w:r>
          </w:p>
          <w:p>
            <w:pPr>
              <w:spacing w:after="60"/>
            </w:pPr>
            <w:r>
              <w:rPr>
                <w:rFonts w:ascii="Courier New" w:cs="Courier New" w:eastAsia="Courier New" w:hAnsi="Courier New"/>
                <w:color w:val="1A1A1A"/>
                <w:sz w:val="17"/>
                <w:szCs w:val="17"/>
              </w:rPr>
              <w:t xml:space="preserve">This is the key distinguishing feature of Anupaya cessation from ordinary unconscious states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8" w:val="clear"/>
            <w:tcMar>
              <w:top w:type="dxa" w:w="120"/>
              <w:left w:type="dxa" w:w="200"/>
              <w:bottom w:type="dxa" w:w="120"/>
              <w:right w:type="dxa" w:w="200"/>
            </w:tcMar>
          </w:tcPr>
          <w:p>
            <w:pPr>
              <w:spacing w:after="80"/>
            </w:pPr>
            <w:r>
              <w:rPr>
                <w:rFonts w:ascii="Courier New" w:cs="Courier New" w:eastAsia="Courier New" w:hAnsi="Courier New"/>
                <w:b/>
                <w:bCs/>
                <w:color w:val="6D28D9"/>
                <w:sz w:val="18"/>
                <w:szCs w:val="18"/>
              </w:rPr>
              <w:t xml:space="preserve">Mantra meditation vs Shoonya distinction (ACW)</w:t>
            </w:r>
          </w:p>
          <w:p>
            <w:pPr>
              <w:spacing w:after="60"/>
            </w:pPr>
            <w:r>
              <w:rPr>
                <w:rFonts w:ascii="Courier New" w:cs="Courier New" w:eastAsia="Courier New" w:hAnsi="Courier New"/>
                <w:color w:val="1A1A1A"/>
                <w:sz w:val="17"/>
                <w:szCs w:val="17"/>
              </w:rPr>
              <w:t xml:space="preserve">Technique classification from EEG ACW:</w:t>
            </w:r>
          </w:p>
          <w:p>
            <w:pPr>
              <w:spacing w:after="60"/>
            </w:pPr>
            <w:r>
              <w:rPr>
                <w:rFonts w:ascii="Courier New" w:cs="Courier New" w:eastAsia="Courier New" w:hAnsi="Courier New"/>
                <w:color w:val="1A1A1A"/>
                <w:sz w:val="17"/>
                <w:szCs w:val="17"/>
              </w:rPr>
              <w:t xml:space="preserve">  ACW_mantra &lt; ACW_shoonya (narrow vs wide attentional scope)</w:t>
            </w:r>
          </w:p>
          <w:p>
            <w:pPr>
              <w:spacing w:after="60"/>
            </w:pPr>
            <w:r>
              <w:rPr>
                <w:rFonts w:ascii="Courier New" w:cs="Courier New" w:eastAsia="Courier New" w:hAnsi="Courier New"/>
                <w:color w:val="1A1A1A"/>
                <w:sz w:val="17"/>
                <w:szCs w:val="17"/>
              </w:rPr>
              <w:t xml:space="preserve">  </w:t>
            </w:r>
          </w:p>
          <w:p>
            <w:pPr>
              <w:spacing w:after="60"/>
            </w:pPr>
            <w:r>
              <w:rPr>
                <w:rFonts w:ascii="Courier New" w:cs="Courier New" w:eastAsia="Courier New" w:hAnsi="Courier New"/>
                <w:color w:val="1A1A1A"/>
                <w:sz w:val="17"/>
                <w:szCs w:val="17"/>
              </w:rPr>
              <w:t xml:space="preserve">  Mantra (Shaktopaya target):</w:t>
            </w:r>
          </w:p>
          <w:p>
            <w:pPr>
              <w:spacing w:after="60"/>
            </w:pPr>
            <w:r>
              <w:rPr>
                <w:rFonts w:ascii="Courier New" w:cs="Courier New" w:eastAsia="Courier New" w:hAnsi="Courier New"/>
                <w:color w:val="1A1A1A"/>
                <w:sz w:val="17"/>
                <w:szCs w:val="17"/>
              </w:rPr>
              <w:t xml:space="preserve">    ACW_internal ~ 100-150ms</w:t>
            </w:r>
          </w:p>
          <w:p>
            <w:pPr>
              <w:spacing w:after="60"/>
            </w:pPr>
            <w:r>
              <w:rPr>
                <w:rFonts w:ascii="Courier New" w:cs="Courier New" w:eastAsia="Courier New" w:hAnsi="Courier New"/>
                <w:color w:val="1A1A1A"/>
                <w:sz w:val="17"/>
                <w:szCs w:val="17"/>
              </w:rPr>
              <w:t xml:space="preserve">    ACW_diff = ACW_internal - ACW_external &gt; 0 (still distinguished)</w:t>
            </w:r>
          </w:p>
          <w:p>
            <w:pPr>
              <w:spacing w:after="60"/>
            </w:pPr>
            <w:r>
              <w:rPr>
                <w:rFonts w:ascii="Courier New" w:cs="Courier New" w:eastAsia="Courier New" w:hAnsi="Courier New"/>
                <w:color w:val="1A1A1A"/>
                <w:sz w:val="17"/>
                <w:szCs w:val="17"/>
              </w:rPr>
              <w:t xml:space="preserve">  </w:t>
            </w:r>
          </w:p>
          <w:p>
            <w:pPr>
              <w:spacing w:after="60"/>
            </w:pPr>
            <w:r>
              <w:rPr>
                <w:rFonts w:ascii="Courier New" w:cs="Courier New" w:eastAsia="Courier New" w:hAnsi="Courier New"/>
                <w:color w:val="1A1A1A"/>
                <w:sz w:val="17"/>
                <w:szCs w:val="17"/>
              </w:rPr>
              <w:t xml:space="preserve">  Shoonya (Shambhavopaya target):</w:t>
            </w:r>
          </w:p>
          <w:p>
            <w:pPr>
              <w:spacing w:after="60"/>
            </w:pPr>
            <w:r>
              <w:rPr>
                <w:rFonts w:ascii="Courier New" w:cs="Courier New" w:eastAsia="Courier New" w:hAnsi="Courier New"/>
                <w:color w:val="1A1A1A"/>
                <w:sz w:val="17"/>
                <w:szCs w:val="17"/>
              </w:rPr>
              <w:t xml:space="preserve">    ACW_internal ~ 200-250ms (longer timescales = wider attention)</w:t>
            </w:r>
          </w:p>
          <w:p>
            <w:pPr>
              <w:spacing w:after="60"/>
            </w:pPr>
            <w:r>
              <w:rPr>
                <w:rFonts w:ascii="Courier New" w:cs="Courier New" w:eastAsia="Courier New" w:hAnsi="Courier New"/>
                <w:color w:val="1A1A1A"/>
                <w:sz w:val="17"/>
                <w:szCs w:val="17"/>
              </w:rPr>
              <w:t xml:space="preserve">    ACW_diff ≈ 0 in advanced practitioners (non-dual)</w:t>
            </w:r>
          </w:p>
          <w:p>
            <w:pPr>
              <w:spacing w:after="60"/>
            </w:pPr>
            <w:r>
              <w:rPr>
                <w:rFonts w:ascii="Courier New" w:cs="Courier New" w:eastAsia="Courier New" w:hAnsi="Courier New"/>
                <w:color w:val="1A1A1A"/>
                <w:sz w:val="17"/>
                <w:szCs w:val="17"/>
              </w:rPr>
              <w:t xml:space="preserve">  </w:t>
            </w:r>
          </w:p>
          <w:p>
            <w:pPr>
              <w:spacing w:after="60"/>
            </w:pPr>
            <w:r>
              <w:rPr>
                <w:rFonts w:ascii="Courier New" w:cs="Courier New" w:eastAsia="Courier New" w:hAnsi="Courier New"/>
                <w:color w:val="1A1A1A"/>
                <w:sz w:val="17"/>
                <w:szCs w:val="17"/>
              </w:rPr>
              <w:t xml:space="preserve">  Application: Use ACW_diff as practice type classifier</w:t>
            </w:r>
          </w:p>
          <w:p>
            <w:pPr>
              <w:spacing w:after="60"/>
            </w:pPr>
            <w:r>
              <w:rPr>
                <w:rFonts w:ascii="Courier New" w:cs="Courier New" w:eastAsia="Courier New" w:hAnsi="Courier New"/>
                <w:color w:val="1A1A1A"/>
                <w:sz w:val="17"/>
                <w:szCs w:val="17"/>
              </w:rPr>
              <w:t xml:space="preserve">  Reference: ScienceDirect (2024): Mantra shows shorter ACW than Shoonya</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8" w:val="clear"/>
            <w:tcMar>
              <w:top w:type="dxa" w:w="120"/>
              <w:left w:type="dxa" w:w="200"/>
              <w:bottom w:type="dxa" w:w="120"/>
              <w:right w:type="dxa" w:w="200"/>
            </w:tcMar>
          </w:tcPr>
          <w:p>
            <w:pPr>
              <w:spacing w:after="80"/>
            </w:pPr>
            <w:r>
              <w:rPr>
                <w:rFonts w:ascii="Courier New" w:cs="Courier New" w:eastAsia="Courier New" w:hAnsi="Courier New"/>
                <w:b/>
                <w:bCs/>
                <w:color w:val="6D28D9"/>
                <w:sz w:val="18"/>
                <w:szCs w:val="18"/>
              </w:rPr>
              <w:t xml:space="preserve">Complete Kashmiri Shaivism Upaya tracker</w:t>
            </w:r>
          </w:p>
          <w:p>
            <w:pPr>
              <w:spacing w:after="60"/>
            </w:pPr>
            <w:r>
              <w:rPr>
                <w:rFonts w:ascii="Courier New" w:cs="Courier New" w:eastAsia="Courier New" w:hAnsi="Courier New"/>
                <w:color w:val="1A1A1A"/>
                <w:sz w:val="17"/>
                <w:szCs w:val="17"/>
              </w:rPr>
              <w:t xml:space="preserve">Upaya_classification(session_metrics):</w:t>
            </w:r>
          </w:p>
          <w:p>
            <w:pPr>
              <w:spacing w:after="60"/>
            </w:pPr>
            <w:r>
              <w:rPr>
                <w:rFonts w:ascii="Courier New" w:cs="Courier New" w:eastAsia="Courier New" w:hAnsi="Courier New"/>
                <w:color w:val="1A1A1A"/>
                <w:sz w:val="17"/>
                <w:szCs w:val="17"/>
              </w:rPr>
              <w:t xml:space="preserve">  if ACW_diff &lt; 50ms AND Gamma_SGI &gt; 1.2 AND MWI &lt; 5%:</w:t>
            </w:r>
          </w:p>
          <w:p>
            <w:pPr>
              <w:spacing w:after="60"/>
            </w:pPr>
            <w:r>
              <w:rPr>
                <w:rFonts w:ascii="Courier New" w:cs="Courier New" w:eastAsia="Courier New" w:hAnsi="Courier New"/>
                <w:color w:val="1A1A1A"/>
                <w:sz w:val="17"/>
                <w:szCs w:val="17"/>
              </w:rPr>
              <w:t xml:space="preserve">    → Shambhavopaya (open awareness/Turiya active)</w:t>
            </w:r>
          </w:p>
          <w:p>
            <w:pPr>
              <w:spacing w:after="60"/>
            </w:pPr>
            <w:r>
              <w:rPr>
                <w:rFonts w:ascii="Courier New" w:cs="Courier New" w:eastAsia="Courier New" w:hAnsi="Courier New"/>
                <w:color w:val="1A1A1A"/>
                <w:sz w:val="17"/>
                <w:szCs w:val="17"/>
              </w:rPr>
              <w:t xml:space="preserve">  elif Theta_coherence &gt; 0.7 AND Mantra_rhythm_detected:</w:t>
            </w:r>
          </w:p>
          <w:p>
            <w:pPr>
              <w:spacing w:after="60"/>
            </w:pPr>
            <w:r>
              <w:rPr>
                <w:rFonts w:ascii="Courier New" w:cs="Courier New" w:eastAsia="Courier New" w:hAnsi="Courier New"/>
                <w:color w:val="1A1A1A"/>
                <w:sz w:val="17"/>
                <w:szCs w:val="17"/>
              </w:rPr>
              <w:t xml:space="preserve">    → Shaktopaya (mantra/energy path active)</w:t>
            </w:r>
          </w:p>
          <w:p>
            <w:pPr>
              <w:spacing w:after="60"/>
            </w:pPr>
            <w:r>
              <w:rPr>
                <w:rFonts w:ascii="Courier New" w:cs="Courier New" w:eastAsia="Courier New" w:hAnsi="Courier New"/>
                <w:color w:val="1A1A1A"/>
                <w:sz w:val="17"/>
                <w:szCs w:val="17"/>
              </w:rPr>
              <w:t xml:space="preserve">  elif RSA &gt; 100ms AND Respiratory_rate in [4-10] AND HbO_elevated:</w:t>
            </w:r>
          </w:p>
          <w:p>
            <w:pPr>
              <w:spacing w:after="60"/>
            </w:pPr>
            <w:r>
              <w:rPr>
                <w:rFonts w:ascii="Courier New" w:cs="Courier New" w:eastAsia="Courier New" w:hAnsi="Courier New"/>
                <w:color w:val="1A1A1A"/>
                <w:sz w:val="17"/>
                <w:szCs w:val="17"/>
              </w:rPr>
              <w:t xml:space="preserve">    → Anavopaya (breath/body path active)</w:t>
            </w:r>
          </w:p>
          <w:p>
            <w:pPr>
              <w:spacing w:after="60"/>
            </w:pPr>
            <w:r>
              <w:rPr>
                <w:rFonts w:ascii="Courier New" w:cs="Courier New" w:eastAsia="Courier New" w:hAnsi="Courier New"/>
                <w:color w:val="1A1A1A"/>
                <w:sz w:val="17"/>
                <w:szCs w:val="17"/>
              </w:rPr>
              <w:t xml:space="preserve">  elif Alpha_pre_slope &lt; -0.02 AND Gamma_sync &gt; 2x_baseline:</w:t>
            </w:r>
          </w:p>
          <w:p>
            <w:pPr>
              <w:spacing w:after="60"/>
            </w:pPr>
            <w:r>
              <w:rPr>
                <w:rFonts w:ascii="Courier New" w:cs="Courier New" w:eastAsia="Courier New" w:hAnsi="Courier New"/>
                <w:color w:val="1A1A1A"/>
                <w:sz w:val="17"/>
                <w:szCs w:val="17"/>
              </w:rPr>
              <w:t xml:space="preserve">    → Anupaya (cessation / grace state detected)</w:t>
            </w:r>
          </w:p>
          <w:p>
            <w:pPr>
              <w:spacing w:after="60"/>
            </w:pPr>
            <w:r>
              <w:rPr>
                <w:rFonts w:ascii="Courier New" w:cs="Courier New" w:eastAsia="Courier New" w:hAnsi="Courier New"/>
                <w:color w:val="1A1A1A"/>
                <w:sz w:val="17"/>
                <w:szCs w:val="17"/>
              </w:rPr>
              <w:t xml:space="preserve"/>
            </w:r>
          </w:p>
          <w:p>
            <w:pPr>
              <w:spacing w:after="60"/>
            </w:pPr>
            <w:r>
              <w:rPr>
                <w:rFonts w:ascii="Courier New" w:cs="Courier New" w:eastAsia="Courier New" w:hAnsi="Courier New"/>
                <w:color w:val="1A1A1A"/>
                <w:sz w:val="17"/>
                <w:szCs w:val="17"/>
              </w:rPr>
              <w:t xml:space="preserve">Primary KPI per upaya:</w:t>
            </w:r>
          </w:p>
          <w:p>
            <w:pPr>
              <w:spacing w:after="60"/>
            </w:pPr>
            <w:r>
              <w:rPr>
                <w:rFonts w:ascii="Courier New" w:cs="Courier New" w:eastAsia="Courier New" w:hAnsi="Courier New"/>
                <w:color w:val="1A1A1A"/>
                <w:sz w:val="17"/>
                <w:szCs w:val="17"/>
              </w:rPr>
              <w:t xml:space="preserve">  Shambhavopaya: ACW_diff + Shoonya_Gamma_Index + NDA_events/session</w:t>
            </w:r>
          </w:p>
          <w:p>
            <w:pPr>
              <w:spacing w:after="60"/>
            </w:pPr>
            <w:r>
              <w:rPr>
                <w:rFonts w:ascii="Courier New" w:cs="Courier New" w:eastAsia="Courier New" w:hAnsi="Courier New"/>
                <w:color w:val="1A1A1A"/>
                <w:sz w:val="17"/>
                <w:szCs w:val="17"/>
              </w:rPr>
              <w:t xml:space="preserve">  Shaktopaya: Theta coherence + Bhramari gamma + Mantra rhythm</w:t>
            </w:r>
          </w:p>
          <w:p>
            <w:pPr>
              <w:spacing w:after="60"/>
            </w:pPr>
            <w:r>
              <w:rPr>
                <w:rFonts w:ascii="Courier New" w:cs="Courier New" w:eastAsia="Courier New" w:hAnsi="Courier New"/>
                <w:color w:val="1A1A1A"/>
                <w:sz w:val="17"/>
                <w:szCs w:val="17"/>
              </w:rPr>
              <w:t xml:space="preserve">  Anavopaya: RSA + pNN50 + Heart coherence + HbO</w:t>
            </w:r>
          </w:p>
          <w:p>
            <w:pPr>
              <w:spacing w:after="60"/>
            </w:pPr>
            <w:r>
              <w:rPr>
                <w:rFonts w:ascii="Courier New" w:cs="Courier New" w:eastAsia="Courier New" w:hAnsi="Courier New"/>
                <w:color w:val="1A1A1A"/>
                <w:sz w:val="17"/>
                <w:szCs w:val="17"/>
              </w:rPr>
              <w:t xml:space="preserve">  Anupaya: Cessation proximity profile (rare; advanced practitioners only)</w:t>
            </w:r>
          </w:p>
        </w:tc>
      </w:tr>
    </w:tbl>
    <w:p>
      <w:pPr>
        <w:spacing w:after="120"/>
      </w:pPr>
      <w:r>
        <w:t xml:space="preserve"/>
      </w:r>
    </w:p>
    <w:p>
      <w:r>
        <w:br w:type="page"/>
      </w:r>
    </w:p>
    <w:p>
      <w:pPr>
        <w:pStyle w:val="Heading1"/>
        <w:spacing w:after="140" w:before="400"/>
      </w:pPr>
      <w:r>
        <w:rPr>
          <w:rFonts w:ascii="Arial" w:cs="Arial" w:eastAsia="Arial" w:hAnsi="Arial"/>
          <w:b/>
          <w:bCs/>
          <w:color w:val="1B2A4A"/>
          <w:sz w:val="20"/>
          <w:szCs w:val="20"/>
        </w:rPr>
        <w:t xml:space="preserve">2. Complete Muse S Athena Metrics — All 45+ Signals</w:t>
      </w:r>
    </w:p>
    <w:p>
      <w:pPr>
        <w:spacing w:after="160"/>
      </w:pPr>
      <w:r>
        <w:rPr>
          <w:rFonts w:ascii="Arial" w:cs="Arial" w:eastAsia="Arial" w:hAnsi="Arial"/>
          <w:color w:val="1A1A1A"/>
          <w:sz w:val="20"/>
          <w:szCs w:val="20"/>
        </w:rPr>
        <w:t xml:space="preserve">This is the consolidated master reference: every measurable signal from all five sensor modalities, mapped to Kashmiri Shaivism, Samkhya, Yoga Sutras, Ashtanga, and Hatha Yoga constructs simultaneously.</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2FF" w:val="clear"/>
            <w:tcMar>
              <w:top w:type="dxa" w:w="120"/>
              <w:left w:type="dxa" w:w="200"/>
              <w:bottom w:type="dxa" w:w="120"/>
              <w:right w:type="dxa" w:w="200"/>
            </w:tcMar>
          </w:tcPr>
          <w:p>
            <w:r>
              <w:rPr>
                <w:rFonts w:ascii="Arial" w:cs="Arial" w:eastAsia="Arial" w:hAnsi="Arial"/>
                <w:b/>
                <w:bCs/>
                <w:color w:val="3730A3"/>
                <w:sz w:val="22"/>
                <w:szCs w:val="22"/>
              </w:rPr>
              <w:t xml:space="preserve">EEG — All 27 Metrics  </w:t>
            </w:r>
            <w:r>
              <w:rPr>
                <w:rFonts w:ascii="Arial" w:cs="Arial" w:eastAsia="Arial" w:hAnsi="Arial"/>
                <w:color w:val="3730A3"/>
                <w:sz w:val="17"/>
                <w:szCs w:val="17"/>
              </w:rPr>
              <w:t xml:space="preserve">Band power · Advanced · ERPs · ACW · NDA · Cessation · Composites</w:t>
            </w:r>
          </w:p>
        </w:tc>
      </w:tr>
    </w:tbl>
    <w:p>
      <w:pPr>
        <w:spacing w:after="120"/>
      </w:pPr>
      <w:r>
        <w:t xml:space="preserve"/>
      </w:r>
    </w:p>
    <w:p>
      <w:pPr>
        <w:pStyle w:val="Heading2"/>
        <w:spacing w:after="140" w:before="260"/>
      </w:pPr>
      <w:r>
        <w:rPr>
          <w:rFonts w:ascii="Arial" w:cs="Arial" w:eastAsia="Arial" w:hAnsi="Arial"/>
          <w:b/>
          <w:bCs/>
          <w:color w:val="1B2A4A"/>
          <w:sz w:val="20"/>
          <w:szCs w:val="20"/>
        </w:rPr>
        <w:t xml:space="preserve">2.1 EEG complete metrics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600"/>
        <w:gridCol w:w="1600"/>
        <w:gridCol w:w="2760"/>
      </w:tblGrid>
      <w:tr>
        <w:trPr>
          <w:tblHeader/>
        </w:trPr>
        <w:tc>
          <w:tcPr>
            <w:tcW w:type="dxa" w:w="1800"/>
            <w:tcBorders>
              <w:top w:val="single" w:color="CCCCCC" w:sz="1"/>
              <w:left w:val="single" w:color="CCCCCC" w:sz="1"/>
              <w:bottom w:val="single" w:color="CCCCCC" w:sz="1"/>
              <w:right w:val="single" w:color="CCCCCC" w:sz="1"/>
            </w:tcBorders>
            <w:shd w:fill="3730A3" w:val="clear"/>
            <w:tcMar>
              <w:top w:type="dxa" w:w="80"/>
              <w:left w:type="dxa" w:w="120"/>
              <w:bottom w:type="dxa" w:w="80"/>
              <w:right w:type="dxa" w:w="120"/>
            </w:tcMar>
            <w:vAlign w:val="center"/>
          </w:tcPr>
          <w:p>
            <w:r>
              <w:rPr>
                <w:rFonts w:ascii="Arial" w:cs="Arial" w:eastAsia="Arial" w:hAnsi="Arial"/>
                <w:b/>
                <w:bCs/>
                <w:color w:val="FFFFFF"/>
                <w:sz w:val="16"/>
                <w:szCs w:val="16"/>
              </w:rPr>
              <w:t xml:space="preserve">Metric</w:t>
            </w:r>
          </w:p>
        </w:tc>
        <w:tc>
          <w:tcPr>
            <w:tcW w:type="dxa" w:w="1600"/>
            <w:tcBorders>
              <w:top w:val="single" w:color="CCCCCC" w:sz="1"/>
              <w:left w:val="single" w:color="CCCCCC" w:sz="1"/>
              <w:bottom w:val="single" w:color="CCCCCC" w:sz="1"/>
              <w:right w:val="single" w:color="CCCCCC" w:sz="1"/>
            </w:tcBorders>
            <w:shd w:fill="3730A3" w:val="clear"/>
            <w:tcMar>
              <w:top w:type="dxa" w:w="80"/>
              <w:left w:type="dxa" w:w="120"/>
              <w:bottom w:type="dxa" w:w="80"/>
              <w:right w:type="dxa" w:w="120"/>
            </w:tcMar>
            <w:vAlign w:val="center"/>
          </w:tcPr>
          <w:p>
            <w:r>
              <w:rPr>
                <w:rFonts w:ascii="Arial" w:cs="Arial" w:eastAsia="Arial" w:hAnsi="Arial"/>
                <w:b/>
                <w:bCs/>
                <w:color w:val="FFFFFF"/>
                <w:sz w:val="16"/>
                <w:szCs w:val="16"/>
              </w:rPr>
              <w:t xml:space="preserve">What it measures</w:t>
            </w:r>
          </w:p>
        </w:tc>
        <w:tc>
          <w:tcPr>
            <w:tcW w:type="dxa" w:w="1600"/>
            <w:tcBorders>
              <w:top w:val="single" w:color="CCCCCC" w:sz="1"/>
              <w:left w:val="single" w:color="CCCCCC" w:sz="1"/>
              <w:bottom w:val="single" w:color="CCCCCC" w:sz="1"/>
              <w:right w:val="single" w:color="CCCCCC" w:sz="1"/>
            </w:tcBorders>
            <w:shd w:fill="3730A3" w:val="clear"/>
            <w:tcMar>
              <w:top w:type="dxa" w:w="80"/>
              <w:left w:type="dxa" w:w="120"/>
              <w:bottom w:type="dxa" w:w="80"/>
              <w:right w:type="dxa" w:w="120"/>
            </w:tcMar>
            <w:vAlign w:val="center"/>
          </w:tcPr>
          <w:p>
            <w:r>
              <w:rPr>
                <w:rFonts w:ascii="Arial" w:cs="Arial" w:eastAsia="Arial" w:hAnsi="Arial"/>
                <w:b/>
                <w:bCs/>
                <w:color w:val="FFFFFF"/>
                <w:sz w:val="16"/>
                <w:szCs w:val="16"/>
              </w:rPr>
              <w:t xml:space="preserve">Computation</w:t>
            </w:r>
          </w:p>
        </w:tc>
        <w:tc>
          <w:tcPr>
            <w:tcW w:type="dxa" w:w="1600"/>
            <w:tcBorders>
              <w:top w:val="single" w:color="CCCCCC" w:sz="1"/>
              <w:left w:val="single" w:color="CCCCCC" w:sz="1"/>
              <w:bottom w:val="single" w:color="CCCCCC" w:sz="1"/>
              <w:right w:val="single" w:color="CCCCCC" w:sz="1"/>
            </w:tcBorders>
            <w:shd w:fill="3730A3" w:val="clear"/>
            <w:tcMar>
              <w:top w:type="dxa" w:w="80"/>
              <w:left w:type="dxa" w:w="120"/>
              <w:bottom w:type="dxa" w:w="80"/>
              <w:right w:type="dxa" w:w="120"/>
            </w:tcMar>
            <w:vAlign w:val="center"/>
          </w:tcPr>
          <w:p>
            <w:r>
              <w:rPr>
                <w:rFonts w:ascii="Arial" w:cs="Arial" w:eastAsia="Arial" w:hAnsi="Arial"/>
                <w:b/>
                <w:bCs/>
                <w:color w:val="FFFFFF"/>
                <w:sz w:val="16"/>
                <w:szCs w:val="16"/>
              </w:rPr>
              <w:t xml:space="preserve">In-app output</w:t>
            </w:r>
          </w:p>
        </w:tc>
        <w:tc>
          <w:tcPr>
            <w:tcW w:type="dxa" w:w="2760"/>
            <w:tcBorders>
              <w:top w:val="single" w:color="CCCCCC" w:sz="1"/>
              <w:left w:val="single" w:color="CCCCCC" w:sz="1"/>
              <w:bottom w:val="single" w:color="CCCCCC" w:sz="1"/>
              <w:right w:val="single" w:color="CCCCCC" w:sz="1"/>
            </w:tcBorders>
            <w:shd w:fill="3730A3" w:val="clear"/>
            <w:tcMar>
              <w:top w:type="dxa" w:w="80"/>
              <w:left w:type="dxa" w:w="120"/>
              <w:bottom w:type="dxa" w:w="80"/>
              <w:right w:type="dxa" w:w="120"/>
            </w:tcMar>
            <w:vAlign w:val="center"/>
          </w:tcPr>
          <w:p>
            <w:r>
              <w:rPr>
                <w:rFonts w:ascii="Arial" w:cs="Arial" w:eastAsia="Arial" w:hAnsi="Arial"/>
                <w:b/>
                <w:bCs/>
                <w:color w:val="FFFFFF"/>
                <w:sz w:val="16"/>
                <w:szCs w:val="16"/>
              </w:rPr>
              <w:t xml:space="preserve">Tradition mapping</w:t>
            </w:r>
          </w:p>
        </w:tc>
      </w:tr>
      <w:tr>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Delta (0.5–4 Hz)</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Deep rest, unconscious restoration, Susupti, Yoga Nidra local sleep</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Turiya proxy (with theta/alpha); Local sleep index during Yoga Nidra; Deep Sleep Score</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Deep Sleep Score, SWA, Sleep stage</w:t>
            </w:r>
          </w:p>
        </w:tc>
        <w:tc>
          <w:tcPr>
            <w:tcW w:type="dxa" w:w="2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Tamas ground state; Susupti; local sleep in Yoga Nidra central region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Theta (4–8 Hz)</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Internalized attention, deep meditation, Dharana proficiency, Fm-theta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Frontal midline theta (Fm-theta), Alpha-theta ratio, SKY kriya theta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Calm %, Meditation depth, Session score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Dharana → Dhyana; Vritti reduction; Sattva deepening</w:t>
            </w:r>
          </w:p>
        </w:tc>
      </w:tr>
      <w:tr>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Alpha (8–12 Hz)</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Relaxed wakefulness, Pratyahara onset, GABA proxy</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Global alpha %, Frontal alpha asymmetry, PAF, Alpha-theta ratio</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Calm %, Relaxation score</w:t>
            </w:r>
          </w:p>
        </w:tc>
        <w:tc>
          <w:tcPr>
            <w:tcW w:type="dxa" w:w="2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Sattva Guna primary EEG signature; Pratyahara (&gt;25% rise in 5 min)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Peak Alpha Freq (PAF)</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Brain age proxy; information processing speed; Buddhi sharpness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IAF/PAF, 30-day trend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PAF score (Premium)</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Buddhi sharpness; Sattva trait level; premium Muse metric</w:t>
            </w:r>
          </w:p>
        </w:tc>
      </w:tr>
      <w:tr>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Low beta (13–20 Hz)</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Productive focus, Manas in action</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Low beta ratio vs high beta</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Active %, Focus index</w:t>
            </w:r>
          </w:p>
        </w:tc>
        <w:tc>
          <w:tcPr>
            <w:tcW w:type="dxa" w:w="2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Rajas constructive; Manas engaged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High beta (20–30 Hz)</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Anxiety, rumination, Rajo-vritti excess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High beta power, Stress flag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Stress flag, Active %</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Rajas excess; target: reduce via pranayama/Dharana</w:t>
            </w:r>
          </w:p>
        </w:tc>
      </w:tr>
      <w:tr>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Gamma (30–100 Hz)</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Peak awareness, insight, advanced absorption, Spanda correlation</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60–110 Hz parieto-occipital gamma, paroxysmal gamma (Bhramari)</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Advanced state flag</w:t>
            </w:r>
          </w:p>
        </w:tc>
        <w:tc>
          <w:tcPr>
            <w:tcW w:type="dxa" w:w="2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Spanda vibration; Turiya trait; Samadhi proximity; trait effect in meditators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Gamma — Shoonya trait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Unique frontal + central gamma elevation in open-awareness meditators only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60–110 Hz frontal-central gamma: Shoonya-specific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NDA index component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Shambhavopaya (Kashmiri Shaivism) neurological signature</w:t>
            </w:r>
          </w:p>
        </w:tc>
      </w:tr>
      <w:tr>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Aperiodic 1/f exponent</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E:I brain balance; steeper = more inhibition = deeper calm. Largest effect size (d=2.04) in SKY Yoga Nidra</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FOOOF-fitted 1/f slope</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Aperiodic score</w:t>
            </w:r>
          </w:p>
        </w:tc>
        <w:tc>
          <w:tcPr>
            <w:tcW w:type="dxa" w:w="2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Pratyahara → Samadhi transition marker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ACW — Intrinsic neural timescale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Novel: autocorrelation window of EEG. Longer = broader attention (Shoonya). Equal internal/external = nondual Turiya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ACW-50 during internal vs external tasks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Non-duality index (ACW_diff)</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Pratyabhijna (Kashmiri Shaivism): non-dual recognition at neural level</w:t>
            </w:r>
          </w:p>
        </w:tc>
      </w:tr>
      <w:tr>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Non-duality index (ACW_diff)</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ACW_internal - ACW_external ≈ 0 in advanced meditators. Primary neural marker of Turiya</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ACW_diff = ACW_breathwatch - ACW_oddball_task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Non-duality index</w:t>
            </w:r>
          </w:p>
        </w:tc>
        <w:tc>
          <w:tcPr>
            <w:tcW w:type="dxa" w:w="2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Turiya; Pratyabhijna; key Kashmiri Shaivism measure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Nondual EEG composite (NDA)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Delta+theta+alpha all elevated simultaneously during nondual events — distinct from normal meditation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NDA_score = sum(Δdelta, Δtheta, Δalpha) during NDA events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NDA detection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Turiya/NDA event marker; Kashmiri Shaivism recognition state</w:t>
            </w:r>
          </w:p>
        </w:tc>
      </w:tr>
      <w:tr>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Frontocentral theta (task)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Executive control; cognitive flexibility from asana transitions</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FCT_index during active practice</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Task theta index</w:t>
            </w:r>
          </w:p>
        </w:tc>
        <w:tc>
          <w:tcPr>
            <w:tcW w:type="dxa" w:w="2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Asana (Limb 3) executive function improvement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Interhemispheric coherence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TP9-TP10 bilateral synchrony; Nadi Shodhana balancing effect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IHC = |Pearson(TP9_alpha, TP10_alpha)|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Hemispheric balance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Ida/Pingala balance; Hamsa breath technique</w:t>
            </w:r>
          </w:p>
        </w:tc>
      </w:tr>
      <w:tr>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EEG functional connectivity</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Mean phase coherence across channels; DMN proxy</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MPC = mean phase coherence theta/alpha bands</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FC score, DMN proxy</w:t>
            </w:r>
          </w:p>
        </w:tc>
        <w:tc>
          <w:tcPr>
            <w:tcW w:type="dxa" w:w="2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Dhyana; advanced practitioners: reduced right-theta MPC (trait)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N200 ERP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Cognitive control; stimulus discrimination; Muse-validated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N200 amplitude at TP9/TP10, ~270ms window</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N200 score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Dharana attention quality; diminishes with fatigue</w:t>
            </w:r>
          </w:p>
        </w:tc>
      </w:tr>
      <w:tr>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P300 ERP</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Perceptual processing speed; improves with yoga training</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P300 latency and amplitude at ~400ms</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P300 score</w:t>
            </w:r>
          </w:p>
        </w:tc>
        <w:tc>
          <w:tcPr>
            <w:tcW w:type="dxa" w:w="2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Dharana/Asana benefit metric; yoga RCT showed ↓ latency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Phase-amplitude coupling (PAC)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Cross-frequency neural communication; theta-gamma PAC for working memory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PAC Modulation Index: KL-divergence method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PAC index</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Dharana → Dhyana transition; attention binding</w:t>
            </w:r>
          </w:p>
        </w:tc>
      </w:tr>
      <w:tr>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Phase-amplitude non-harmonic index</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Alpha-theta non-harmonic ratio = focused attention marker (KU Leuven)</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NH_ratio = |alpha_freq/theta_freq - round(alpha_freq/theta_freq)|</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NH index</w:t>
            </w:r>
          </w:p>
        </w:tc>
        <w:tc>
          <w:tcPr>
            <w:tcW w:type="dxa" w:w="2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Focused attention meditation (Dharana) depth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SKY 5-phase EEG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Phase-specific theta/alpha/aperiodic changes across pranayama/kriya/nidra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Phase timestamps × band power deltas vs published norms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SKY phase score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Limbs 4–7 sequential tracking</w:t>
            </w:r>
          </w:p>
        </w:tc>
      </w:tr>
      <w:tr>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Local sleep index (Yoga Nidra)</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Central delta ↑ + PFC delta ↓ simultaneously = Pratyahara/Turiya state</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LSI = (central_delta / PFC_delta) - 1</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LSI score</w:t>
            </w:r>
          </w:p>
        </w:tc>
        <w:tc>
          <w:tcPr>
            <w:tcW w:type="dxa" w:w="2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Turiya; Yoga Nidra; Pratyahara state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Mind-wandering index</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 session in 'active' EEG state; Chitta-vritti count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MWI = (Active_seconds / Total_seconds) × 100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Birds/session, Recoveries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Vritti reduction; Yoga Sutra 1.2 metric; Pratyabhijna preparation</w:t>
            </w:r>
          </w:p>
        </w:tc>
      </w:tr>
      <w:tr>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Calm % (session KPI)</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 calm + neutral vs active brain states; primary Muse KPI</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Calm_Score = (calm×2 + neutral×1) / (total×2) × 100</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Session calm %</w:t>
            </w:r>
          </w:p>
        </w:tc>
        <w:tc>
          <w:tcPr>
            <w:tcW w:type="dxa" w:w="2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Primary longitudinal KPI for all traditions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Neurofeedback trend (30-day)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Rolling improvement across sessions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30-day mean Calm %, PAF, HRV composite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Brain Health Dashboard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Sattva cultivation arc; Ashtanga progress</w:t>
            </w:r>
          </w:p>
        </w:tc>
      </w:tr>
      <w:tr>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Sleep stage classification</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N1/N2/N3/REM via delta/theta/spindles</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EEG sleep staging</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Sleep Score, Stage breakdown</w:t>
            </w:r>
          </w:p>
        </w:tc>
        <w:tc>
          <w:tcPr>
            <w:tcW w:type="dxa" w:w="2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Jagrat/Svapna/Susupti three Avastha states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Slow-wave activity (SWA)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Delta oscillations during NREM3; restoration depth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Deep Sleep Points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SWA minutes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Susupti praanic restoration</w:t>
            </w:r>
          </w:p>
        </w:tc>
      </w:tr>
      <w:tr>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DMN proxy</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Alpha at TP9/TP10 resting-state; self-referential network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DMN = mean(TP9_alpha, TP10_alpha) at rest</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DMN suppression %</w:t>
            </w:r>
          </w:p>
        </w:tc>
        <w:tc>
          <w:tcPr>
            <w:tcW w:type="dxa" w:w="2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Dhyana/Turiya; Ahamkara (ego) suppression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Cessation pre/post profile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Alpha linear drop 40s before cessation; gamma synchronization at cessation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Alpha_trend_40s before event; gamma_sync during event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Cessation proximity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Anupaya (Kashmiri Shaivism); Nirodha Samapatti</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1F5EE" w:val="clear"/>
            <w:tcMar>
              <w:top w:type="dxa" w:w="120"/>
              <w:left w:type="dxa" w:w="200"/>
              <w:bottom w:type="dxa" w:w="120"/>
              <w:right w:type="dxa" w:w="200"/>
            </w:tcMar>
          </w:tcPr>
          <w:p>
            <w:r>
              <w:rPr>
                <w:rFonts w:ascii="Arial" w:cs="Arial" w:eastAsia="Arial" w:hAnsi="Arial"/>
                <w:b/>
                <w:bCs/>
                <w:color w:val="0F6E56"/>
                <w:sz w:val="22"/>
                <w:szCs w:val="22"/>
              </w:rPr>
              <w:t xml:space="preserve">fNIRS — All 9 Metrics  </w:t>
            </w:r>
            <w:r>
              <w:rPr>
                <w:rFonts w:ascii="Arial" w:cs="Arial" w:eastAsia="Arial" w:hAnsi="Arial"/>
                <w:color w:val="0F6E56"/>
                <w:sz w:val="17"/>
                <w:szCs w:val="17"/>
              </w:rPr>
              <w:t xml:space="preserve">HbO · HbR · PFC onset · Asymmetry · Resilience · NVC · SpO₂</w:t>
            </w:r>
          </w:p>
        </w:tc>
      </w:tr>
    </w:tbl>
    <w:p>
      <w:pPr>
        <w:spacing w:after="120"/>
      </w:pPr>
      <w:r>
        <w:t xml:space="preserve"/>
      </w:r>
    </w:p>
    <w:p>
      <w:pPr>
        <w:pStyle w:val="Heading2"/>
        <w:spacing w:after="140" w:before="260"/>
      </w:pPr>
      <w:r>
        <w:rPr>
          <w:rFonts w:ascii="Arial" w:cs="Arial" w:eastAsia="Arial" w:hAnsi="Arial"/>
          <w:b/>
          <w:bCs/>
          <w:color w:val="1B2A4A"/>
          <w:sz w:val="20"/>
          <w:szCs w:val="20"/>
        </w:rPr>
        <w:t xml:space="preserve">2.2 fNIRS complete metrics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600"/>
        <w:gridCol w:w="1600"/>
        <w:gridCol w:w="2760"/>
      </w:tblGrid>
      <w:tr>
        <w:trPr>
          <w:tblHeader/>
        </w:trPr>
        <w:tc>
          <w:tcPr>
            <w:tcW w:type="dxa" w:w="18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vAlign w:val="center"/>
          </w:tcPr>
          <w:p>
            <w:r>
              <w:rPr>
                <w:rFonts w:ascii="Arial" w:cs="Arial" w:eastAsia="Arial" w:hAnsi="Arial"/>
                <w:b/>
                <w:bCs/>
                <w:color w:val="FFFFFF"/>
                <w:sz w:val="16"/>
                <w:szCs w:val="16"/>
              </w:rPr>
              <w:t xml:space="preserve">Metric</w:t>
            </w:r>
          </w:p>
        </w:tc>
        <w:tc>
          <w:tcPr>
            <w:tcW w:type="dxa" w:w="16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vAlign w:val="center"/>
          </w:tcPr>
          <w:p>
            <w:r>
              <w:rPr>
                <w:rFonts w:ascii="Arial" w:cs="Arial" w:eastAsia="Arial" w:hAnsi="Arial"/>
                <w:b/>
                <w:bCs/>
                <w:color w:val="FFFFFF"/>
                <w:sz w:val="16"/>
                <w:szCs w:val="16"/>
              </w:rPr>
              <w:t xml:space="preserve">What it measures</w:t>
            </w:r>
          </w:p>
        </w:tc>
        <w:tc>
          <w:tcPr>
            <w:tcW w:type="dxa" w:w="16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vAlign w:val="center"/>
          </w:tcPr>
          <w:p>
            <w:r>
              <w:rPr>
                <w:rFonts w:ascii="Arial" w:cs="Arial" w:eastAsia="Arial" w:hAnsi="Arial"/>
                <w:b/>
                <w:bCs/>
                <w:color w:val="FFFFFF"/>
                <w:sz w:val="16"/>
                <w:szCs w:val="16"/>
              </w:rPr>
              <w:t xml:space="preserve">Computation</w:t>
            </w:r>
          </w:p>
        </w:tc>
        <w:tc>
          <w:tcPr>
            <w:tcW w:type="dxa" w:w="16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vAlign w:val="center"/>
          </w:tcPr>
          <w:p>
            <w:r>
              <w:rPr>
                <w:rFonts w:ascii="Arial" w:cs="Arial" w:eastAsia="Arial" w:hAnsi="Arial"/>
                <w:b/>
                <w:bCs/>
                <w:color w:val="FFFFFF"/>
                <w:sz w:val="16"/>
                <w:szCs w:val="16"/>
              </w:rPr>
              <w:t xml:space="preserve">In-app output</w:t>
            </w:r>
          </w:p>
        </w:tc>
        <w:tc>
          <w:tcPr>
            <w:tcW w:type="dxa" w:w="276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vAlign w:val="center"/>
          </w:tcPr>
          <w:p>
            <w:r>
              <w:rPr>
                <w:rFonts w:ascii="Arial" w:cs="Arial" w:eastAsia="Arial" w:hAnsi="Arial"/>
                <w:b/>
                <w:bCs/>
                <w:color w:val="FFFFFF"/>
                <w:sz w:val="16"/>
                <w:szCs w:val="16"/>
              </w:rPr>
              <w:t xml:space="preserve">Tradition mapping</w:t>
            </w:r>
          </w:p>
        </w:tc>
      </w:tr>
      <w:tr>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HbO (oxygenated Hb)</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Neural activity level in PFC; cognitive effort; Buddhi activation</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ΔHbO bilateral PFC</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Strength score</w:t>
            </w:r>
          </w:p>
        </w:tc>
        <w:tc>
          <w:tcPr>
            <w:tcW w:type="dxa" w:w="2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Buddhi/Vijnanamaya Kosha activation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HbR (deoxygenated Hb)</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Oxygen consumption; neurovascular coupling efficiency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ΔHbR bilateral PFC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Recovery metric</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Prana efficiency</w:t>
            </w:r>
          </w:p>
        </w:tc>
      </w:tr>
      <w:tr>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PFC HbO onset latency</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Time to HbO elevation from practice start; Dharana entry efficiency</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Latency_seconds to HbO &gt; 0.5μmol/L</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Dharana onset</w:t>
            </w:r>
          </w:p>
        </w:tc>
        <w:tc>
          <w:tcPr>
            <w:tcW w:type="dxa" w:w="2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Dharana (Limb 6) entry efficiency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PFC asymmetry (fNIRS)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Left vs right PFC HbO; Ida/Pingala balance at hemodynamic level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(HbO_left - HbO_right) / (HbO_left + HbO_right)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Hemispheric HbO ratio</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Nadi Shodhana / Ida-Pingala balance</w:t>
            </w:r>
          </w:p>
        </w:tc>
      </w:tr>
      <w:tr>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Cognitive resilience</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HbO recovery speed post-stress; Sattva resilience</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Recovery_time seconds to HbO baseline</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Recovery score</w:t>
            </w:r>
          </w:p>
        </w:tc>
        <w:tc>
          <w:tcPr>
            <w:tcW w:type="dxa" w:w="2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Sthitaprajna (steady wisdom); Sattva under pressure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Cognitive effort index</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fNIRS HbO + EEG integrated; Dharana endurance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normalize(mean(HbO_left, HbO_right) vs baseline)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Owl height (game)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Dharana endurance; Rajasic effort toward Sattvic absorption</w:t>
            </w:r>
          </w:p>
        </w:tc>
      </w:tr>
      <w:tr>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Neurovascular coupling (NVC)</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EEG × fNIRS cross-correlation; mind-body integration</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cross_correlation(EEG_alpha_envelope, HbO_signal, lag=0-6s)</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NVC index</w:t>
            </w:r>
          </w:p>
        </w:tc>
        <w:tc>
          <w:tcPr>
            <w:tcW w:type="dxa" w:w="2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Samadhi proximity; Shiva-Shakti integration at neural level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PFC HbO during Yoga Nidra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PFC active (HbO sustained) while senses withdraw = Turiya signature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HbO sustained &gt; baseline during YN practice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Turiya fNIRS marker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Pratyahara; Turiya — awareness without engagement</w:t>
            </w:r>
          </w:p>
        </w:tc>
      </w:tr>
      <w:tr>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SpO₂ during pranayama</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Blood oxygen saturation across pranayama technique stages</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SpO₂ dynamics: ujjayi stable; bhastrika shift; kriya ↑</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SpO₂ stage profile</w:t>
            </w:r>
          </w:p>
        </w:tc>
        <w:tc>
          <w:tcPr>
            <w:tcW w:type="dxa" w:w="2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Pranamaya Kosha health; pranayama technique quality</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EEDA" w:val="clear"/>
            <w:tcMar>
              <w:top w:type="dxa" w:w="120"/>
              <w:left w:type="dxa" w:w="200"/>
              <w:bottom w:type="dxa" w:w="120"/>
              <w:right w:type="dxa" w:w="200"/>
            </w:tcMar>
          </w:tcPr>
          <w:p>
            <w:r>
              <w:rPr>
                <w:rFonts w:ascii="Arial" w:cs="Arial" w:eastAsia="Arial" w:hAnsi="Arial"/>
                <w:b/>
                <w:bCs/>
                <w:color w:val="854F0B"/>
                <w:sz w:val="22"/>
                <w:szCs w:val="22"/>
              </w:rPr>
              <w:t xml:space="preserve">PPG / HRV — All 9 Metrics  </w:t>
            </w:r>
            <w:r>
              <w:rPr>
                <w:rFonts w:ascii="Arial" w:cs="Arial" w:eastAsia="Arial" w:hAnsi="Arial"/>
                <w:color w:val="854F0B"/>
                <w:sz w:val="17"/>
                <w:szCs w:val="17"/>
              </w:rPr>
              <w:t xml:space="preserve">HR · RMSSD · SDNN · pNN50 · LF/HF · RSA · Coherence · CRC · SpO₂</w:t>
            </w:r>
          </w:p>
        </w:tc>
      </w:tr>
    </w:tbl>
    <w:p>
      <w:pPr>
        <w:spacing w:after="120"/>
      </w:pPr>
      <w:r>
        <w:t xml:space="preserve"/>
      </w:r>
    </w:p>
    <w:p>
      <w:pPr>
        <w:pStyle w:val="Heading2"/>
        <w:spacing w:after="140" w:before="260"/>
      </w:pPr>
      <w:r>
        <w:rPr>
          <w:rFonts w:ascii="Arial" w:cs="Arial" w:eastAsia="Arial" w:hAnsi="Arial"/>
          <w:b/>
          <w:bCs/>
          <w:color w:val="1B2A4A"/>
          <w:sz w:val="20"/>
          <w:szCs w:val="20"/>
        </w:rPr>
        <w:t xml:space="preserve">2.3 PPG/HRV complete metrics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600"/>
        <w:gridCol w:w="1600"/>
        <w:gridCol w:w="2760"/>
      </w:tblGrid>
      <w:tr>
        <w:trPr>
          <w:tblHeader/>
        </w:trPr>
        <w:tc>
          <w:tcPr>
            <w:tcW w:type="dxa" w:w="1800"/>
            <w:tcBorders>
              <w:top w:val="single" w:color="CCCCCC" w:sz="1"/>
              <w:left w:val="single" w:color="CCCCCC" w:sz="1"/>
              <w:bottom w:val="single" w:color="CCCCCC" w:sz="1"/>
              <w:right w:val="single" w:color="CCCCCC" w:sz="1"/>
            </w:tcBorders>
            <w:shd w:fill="854F0B" w:val="clear"/>
            <w:tcMar>
              <w:top w:type="dxa" w:w="80"/>
              <w:left w:type="dxa" w:w="120"/>
              <w:bottom w:type="dxa" w:w="80"/>
              <w:right w:type="dxa" w:w="120"/>
            </w:tcMar>
            <w:vAlign w:val="center"/>
          </w:tcPr>
          <w:p>
            <w:r>
              <w:rPr>
                <w:rFonts w:ascii="Arial" w:cs="Arial" w:eastAsia="Arial" w:hAnsi="Arial"/>
                <w:b/>
                <w:bCs/>
                <w:color w:val="FFFFFF"/>
                <w:sz w:val="16"/>
                <w:szCs w:val="16"/>
              </w:rPr>
              <w:t xml:space="preserve">Metric</w:t>
            </w:r>
          </w:p>
        </w:tc>
        <w:tc>
          <w:tcPr>
            <w:tcW w:type="dxa" w:w="1600"/>
            <w:tcBorders>
              <w:top w:val="single" w:color="CCCCCC" w:sz="1"/>
              <w:left w:val="single" w:color="CCCCCC" w:sz="1"/>
              <w:bottom w:val="single" w:color="CCCCCC" w:sz="1"/>
              <w:right w:val="single" w:color="CCCCCC" w:sz="1"/>
            </w:tcBorders>
            <w:shd w:fill="854F0B" w:val="clear"/>
            <w:tcMar>
              <w:top w:type="dxa" w:w="80"/>
              <w:left w:type="dxa" w:w="120"/>
              <w:bottom w:type="dxa" w:w="80"/>
              <w:right w:type="dxa" w:w="120"/>
            </w:tcMar>
            <w:vAlign w:val="center"/>
          </w:tcPr>
          <w:p>
            <w:r>
              <w:rPr>
                <w:rFonts w:ascii="Arial" w:cs="Arial" w:eastAsia="Arial" w:hAnsi="Arial"/>
                <w:b/>
                <w:bCs/>
                <w:color w:val="FFFFFF"/>
                <w:sz w:val="16"/>
                <w:szCs w:val="16"/>
              </w:rPr>
              <w:t xml:space="preserve">What it measures</w:t>
            </w:r>
          </w:p>
        </w:tc>
        <w:tc>
          <w:tcPr>
            <w:tcW w:type="dxa" w:w="1600"/>
            <w:tcBorders>
              <w:top w:val="single" w:color="CCCCCC" w:sz="1"/>
              <w:left w:val="single" w:color="CCCCCC" w:sz="1"/>
              <w:bottom w:val="single" w:color="CCCCCC" w:sz="1"/>
              <w:right w:val="single" w:color="CCCCCC" w:sz="1"/>
            </w:tcBorders>
            <w:shd w:fill="854F0B" w:val="clear"/>
            <w:tcMar>
              <w:top w:type="dxa" w:w="80"/>
              <w:left w:type="dxa" w:w="120"/>
              <w:bottom w:type="dxa" w:w="80"/>
              <w:right w:type="dxa" w:w="120"/>
            </w:tcMar>
            <w:vAlign w:val="center"/>
          </w:tcPr>
          <w:p>
            <w:r>
              <w:rPr>
                <w:rFonts w:ascii="Arial" w:cs="Arial" w:eastAsia="Arial" w:hAnsi="Arial"/>
                <w:b/>
                <w:bCs/>
                <w:color w:val="FFFFFF"/>
                <w:sz w:val="16"/>
                <w:szCs w:val="16"/>
              </w:rPr>
              <w:t xml:space="preserve">Computation</w:t>
            </w:r>
          </w:p>
        </w:tc>
        <w:tc>
          <w:tcPr>
            <w:tcW w:type="dxa" w:w="1600"/>
            <w:tcBorders>
              <w:top w:val="single" w:color="CCCCCC" w:sz="1"/>
              <w:left w:val="single" w:color="CCCCCC" w:sz="1"/>
              <w:bottom w:val="single" w:color="CCCCCC" w:sz="1"/>
              <w:right w:val="single" w:color="CCCCCC" w:sz="1"/>
            </w:tcBorders>
            <w:shd w:fill="854F0B" w:val="clear"/>
            <w:tcMar>
              <w:top w:type="dxa" w:w="80"/>
              <w:left w:type="dxa" w:w="120"/>
              <w:bottom w:type="dxa" w:w="80"/>
              <w:right w:type="dxa" w:w="120"/>
            </w:tcMar>
            <w:vAlign w:val="center"/>
          </w:tcPr>
          <w:p>
            <w:r>
              <w:rPr>
                <w:rFonts w:ascii="Arial" w:cs="Arial" w:eastAsia="Arial" w:hAnsi="Arial"/>
                <w:b/>
                <w:bCs/>
                <w:color w:val="FFFFFF"/>
                <w:sz w:val="16"/>
                <w:szCs w:val="16"/>
              </w:rPr>
              <w:t xml:space="preserve">In-app output</w:t>
            </w:r>
          </w:p>
        </w:tc>
        <w:tc>
          <w:tcPr>
            <w:tcW w:type="dxa" w:w="2760"/>
            <w:tcBorders>
              <w:top w:val="single" w:color="CCCCCC" w:sz="1"/>
              <w:left w:val="single" w:color="CCCCCC" w:sz="1"/>
              <w:bottom w:val="single" w:color="CCCCCC" w:sz="1"/>
              <w:right w:val="single" w:color="CCCCCC" w:sz="1"/>
            </w:tcBorders>
            <w:shd w:fill="854F0B" w:val="clear"/>
            <w:tcMar>
              <w:top w:type="dxa" w:w="80"/>
              <w:left w:type="dxa" w:w="120"/>
              <w:bottom w:type="dxa" w:w="80"/>
              <w:right w:type="dxa" w:w="120"/>
            </w:tcMar>
            <w:vAlign w:val="center"/>
          </w:tcPr>
          <w:p>
            <w:r>
              <w:rPr>
                <w:rFonts w:ascii="Arial" w:cs="Arial" w:eastAsia="Arial" w:hAnsi="Arial"/>
                <w:b/>
                <w:bCs/>
                <w:color w:val="FFFFFF"/>
                <w:sz w:val="16"/>
                <w:szCs w:val="16"/>
              </w:rPr>
              <w:t xml:space="preserve">Tradition mapping</w:t>
            </w:r>
          </w:p>
        </w:tc>
      </w:tr>
      <w:tr>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Heart rate (HR)</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Autonomic arousal; sympathetic vs parasympathetic balance</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Beats per minute from PPG</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Real-time HR, Resting trend</w:t>
            </w:r>
          </w:p>
        </w:tc>
        <w:tc>
          <w:tcPr>
            <w:tcW w:type="dxa" w:w="2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Rajas (↑HR) vs Sattva (calm resting HR)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RMSSD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Parasympathetic vagal tone; short-term ANS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sqrt(mean(diff(RR)²)); ms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HRV score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Pranamaya Kosha health; pranayama gold standard</w:t>
            </w:r>
          </w:p>
        </w:tc>
      </w:tr>
      <w:tr>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SDNN</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Overall ANS adaptability; long-term cardiac variability</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std(RR_intervals); ms</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Baseline HRV trend</w:t>
            </w:r>
          </w:p>
        </w:tc>
        <w:tc>
          <w:tcPr>
            <w:tcW w:type="dxa" w:w="2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Sattva cultivation longitudinal marker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pNN50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Purest parasympathetic metric; vagal dominance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count(|RR diff|&gt;50ms)/total × 100; %</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Parasympathetic index</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SKY: strongest HRV result (p=0.004); Nadi Shodhana target</w:t>
            </w:r>
          </w:p>
        </w:tc>
      </w:tr>
      <w:tr>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LF/HF ratio</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Sympathovagal balance; pranayama should lower this</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LF(0.04–0.15Hz) / HF(0.15–0.4Hz)</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ANS balance index</w:t>
            </w:r>
          </w:p>
        </w:tc>
        <w:tc>
          <w:tcPr>
            <w:tcW w:type="dxa" w:w="2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Rajas (high LF/HF) vs Sattva (low); pranayama therapeutic target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Respiratory sinus arrhythmia (RSA)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Direct vagal nerve coupling; pranayama mechanism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max(RR) - min(RR) within breath cycle; ms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Vagal coupling</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Pranayama causal pathway; SKY: p=0.037</w:t>
            </w:r>
          </w:p>
        </w:tc>
      </w:tr>
      <w:tr>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Heart coherence</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0.1 Hz rhythmic HRV at 6 breaths/min; Pranamaya integration</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peak_power_at_0.1Hz / total_HRV_power(0.04-0.4Hz)</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Coherence %, Training mode</w:t>
            </w:r>
          </w:p>
        </w:tc>
        <w:tc>
          <w:tcPr>
            <w:tcW w:type="dxa" w:w="2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Prana-Apana integration; Hamsa breath resonance frequency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Cardiorespiratory coupling (CRC)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PPG × IMU breath correlation; mind-body synchrony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Pearson r (RMSSD_per_breath, breath_rate)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CRC index</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SKY: |r| &gt; 0.85 during pranayama; Spanda as physiological resonance</w:t>
            </w:r>
          </w:p>
        </w:tc>
      </w:tr>
      <w:tr>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SpO₂ stage dynamics</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Oxygen saturation across pranayama stages</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SpO₂ per-phase tracking</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SpO₂ profile</w:t>
            </w:r>
          </w:p>
        </w:tc>
        <w:tc>
          <w:tcPr>
            <w:tcW w:type="dxa" w:w="2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Pranayama technique differentiation</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1EFE8" w:val="clear"/>
            <w:tcMar>
              <w:top w:type="dxa" w:w="120"/>
              <w:left w:type="dxa" w:w="200"/>
              <w:bottom w:type="dxa" w:w="120"/>
              <w:right w:type="dxa" w:w="200"/>
            </w:tcMar>
          </w:tcPr>
          <w:p>
            <w:r>
              <w:rPr>
                <w:rFonts w:ascii="Arial" w:cs="Arial" w:eastAsia="Arial" w:hAnsi="Arial"/>
                <w:b/>
                <w:bCs/>
                <w:color w:val="5F5E5A"/>
                <w:sz w:val="22"/>
                <w:szCs w:val="22"/>
              </w:rPr>
              <w:t xml:space="preserve">IMU / Motion — All 7 Metrics  </w:t>
            </w:r>
            <w:r>
              <w:rPr>
                <w:rFonts w:ascii="Arial" w:cs="Arial" w:eastAsia="Arial" w:hAnsi="Arial"/>
                <w:color w:val="5F5E5A"/>
                <w:sz w:val="17"/>
                <w:szCs w:val="17"/>
              </w:rPr>
              <w:t xml:space="preserve">Respiratory rate · Stillness · Asana hold · Trataka · Bhastrika · Sleep position · Posture</w:t>
            </w:r>
          </w:p>
        </w:tc>
      </w:tr>
    </w:tbl>
    <w:p>
      <w:pPr>
        <w:spacing w:after="120"/>
      </w:pPr>
      <w:r>
        <w:t xml:space="preserve"/>
      </w:r>
    </w:p>
    <w:p>
      <w:pPr>
        <w:pStyle w:val="Heading2"/>
        <w:spacing w:after="140" w:before="260"/>
      </w:pPr>
      <w:r>
        <w:rPr>
          <w:rFonts w:ascii="Arial" w:cs="Arial" w:eastAsia="Arial" w:hAnsi="Arial"/>
          <w:b/>
          <w:bCs/>
          <w:color w:val="1B2A4A"/>
          <w:sz w:val="20"/>
          <w:szCs w:val="20"/>
        </w:rPr>
        <w:t xml:space="preserve">2.4 IMU/Motion complete metrics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600"/>
        <w:gridCol w:w="1600"/>
        <w:gridCol w:w="2760"/>
      </w:tblGrid>
      <w:tr>
        <w:trPr>
          <w:tblHeader/>
        </w:trPr>
        <w:tc>
          <w:tcPr>
            <w:tcW w:type="dxa" w:w="1800"/>
            <w:tcBorders>
              <w:top w:val="single" w:color="CCCCCC" w:sz="1"/>
              <w:left w:val="single" w:color="CCCCCC" w:sz="1"/>
              <w:bottom w:val="single" w:color="CCCCCC" w:sz="1"/>
              <w:right w:val="single" w:color="CCCCCC" w:sz="1"/>
            </w:tcBorders>
            <w:shd w:fill="5F5E5A" w:val="clear"/>
            <w:tcMar>
              <w:top w:type="dxa" w:w="80"/>
              <w:left w:type="dxa" w:w="120"/>
              <w:bottom w:type="dxa" w:w="80"/>
              <w:right w:type="dxa" w:w="120"/>
            </w:tcMar>
            <w:vAlign w:val="center"/>
          </w:tcPr>
          <w:p>
            <w:r>
              <w:rPr>
                <w:rFonts w:ascii="Arial" w:cs="Arial" w:eastAsia="Arial" w:hAnsi="Arial"/>
                <w:b/>
                <w:bCs/>
                <w:color w:val="FFFFFF"/>
                <w:sz w:val="16"/>
                <w:szCs w:val="16"/>
              </w:rPr>
              <w:t xml:space="preserve">Metric</w:t>
            </w:r>
          </w:p>
        </w:tc>
        <w:tc>
          <w:tcPr>
            <w:tcW w:type="dxa" w:w="1600"/>
            <w:tcBorders>
              <w:top w:val="single" w:color="CCCCCC" w:sz="1"/>
              <w:left w:val="single" w:color="CCCCCC" w:sz="1"/>
              <w:bottom w:val="single" w:color="CCCCCC" w:sz="1"/>
              <w:right w:val="single" w:color="CCCCCC" w:sz="1"/>
            </w:tcBorders>
            <w:shd w:fill="5F5E5A" w:val="clear"/>
            <w:tcMar>
              <w:top w:type="dxa" w:w="80"/>
              <w:left w:type="dxa" w:w="120"/>
              <w:bottom w:type="dxa" w:w="80"/>
              <w:right w:type="dxa" w:w="120"/>
            </w:tcMar>
            <w:vAlign w:val="center"/>
          </w:tcPr>
          <w:p>
            <w:r>
              <w:rPr>
                <w:rFonts w:ascii="Arial" w:cs="Arial" w:eastAsia="Arial" w:hAnsi="Arial"/>
                <w:b/>
                <w:bCs/>
                <w:color w:val="FFFFFF"/>
                <w:sz w:val="16"/>
                <w:szCs w:val="16"/>
              </w:rPr>
              <w:t xml:space="preserve">What it measures</w:t>
            </w:r>
          </w:p>
        </w:tc>
        <w:tc>
          <w:tcPr>
            <w:tcW w:type="dxa" w:w="1600"/>
            <w:tcBorders>
              <w:top w:val="single" w:color="CCCCCC" w:sz="1"/>
              <w:left w:val="single" w:color="CCCCCC" w:sz="1"/>
              <w:bottom w:val="single" w:color="CCCCCC" w:sz="1"/>
              <w:right w:val="single" w:color="CCCCCC" w:sz="1"/>
            </w:tcBorders>
            <w:shd w:fill="5F5E5A" w:val="clear"/>
            <w:tcMar>
              <w:top w:type="dxa" w:w="80"/>
              <w:left w:type="dxa" w:w="120"/>
              <w:bottom w:type="dxa" w:w="80"/>
              <w:right w:type="dxa" w:w="120"/>
            </w:tcMar>
            <w:vAlign w:val="center"/>
          </w:tcPr>
          <w:p>
            <w:r>
              <w:rPr>
                <w:rFonts w:ascii="Arial" w:cs="Arial" w:eastAsia="Arial" w:hAnsi="Arial"/>
                <w:b/>
                <w:bCs/>
                <w:color w:val="FFFFFF"/>
                <w:sz w:val="16"/>
                <w:szCs w:val="16"/>
              </w:rPr>
              <w:t xml:space="preserve">Computation</w:t>
            </w:r>
          </w:p>
        </w:tc>
        <w:tc>
          <w:tcPr>
            <w:tcW w:type="dxa" w:w="1600"/>
            <w:tcBorders>
              <w:top w:val="single" w:color="CCCCCC" w:sz="1"/>
              <w:left w:val="single" w:color="CCCCCC" w:sz="1"/>
              <w:bottom w:val="single" w:color="CCCCCC" w:sz="1"/>
              <w:right w:val="single" w:color="CCCCCC" w:sz="1"/>
            </w:tcBorders>
            <w:shd w:fill="5F5E5A" w:val="clear"/>
            <w:tcMar>
              <w:top w:type="dxa" w:w="80"/>
              <w:left w:type="dxa" w:w="120"/>
              <w:bottom w:type="dxa" w:w="80"/>
              <w:right w:type="dxa" w:w="120"/>
            </w:tcMar>
            <w:vAlign w:val="center"/>
          </w:tcPr>
          <w:p>
            <w:r>
              <w:rPr>
                <w:rFonts w:ascii="Arial" w:cs="Arial" w:eastAsia="Arial" w:hAnsi="Arial"/>
                <w:b/>
                <w:bCs/>
                <w:color w:val="FFFFFF"/>
                <w:sz w:val="16"/>
                <w:szCs w:val="16"/>
              </w:rPr>
              <w:t xml:space="preserve">In-app output</w:t>
            </w:r>
          </w:p>
        </w:tc>
        <w:tc>
          <w:tcPr>
            <w:tcW w:type="dxa" w:w="2760"/>
            <w:tcBorders>
              <w:top w:val="single" w:color="CCCCCC" w:sz="1"/>
              <w:left w:val="single" w:color="CCCCCC" w:sz="1"/>
              <w:bottom w:val="single" w:color="CCCCCC" w:sz="1"/>
              <w:right w:val="single" w:color="CCCCCC" w:sz="1"/>
            </w:tcBorders>
            <w:shd w:fill="5F5E5A" w:val="clear"/>
            <w:tcMar>
              <w:top w:type="dxa" w:w="80"/>
              <w:left w:type="dxa" w:w="120"/>
              <w:bottom w:type="dxa" w:w="80"/>
              <w:right w:type="dxa" w:w="120"/>
            </w:tcMar>
            <w:vAlign w:val="center"/>
          </w:tcPr>
          <w:p>
            <w:r>
              <w:rPr>
                <w:rFonts w:ascii="Arial" w:cs="Arial" w:eastAsia="Arial" w:hAnsi="Arial"/>
                <w:b/>
                <w:bCs/>
                <w:color w:val="FFFFFF"/>
                <w:sz w:val="16"/>
                <w:szCs w:val="16"/>
              </w:rPr>
              <w:t xml:space="preserve">Tradition mapping</w:t>
            </w:r>
          </w:p>
        </w:tc>
      </w:tr>
      <w:tr>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Respiratory rate</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Breath frequency — primary pranayama control parameter</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Bandpass(IMU, 0.1-0.5Hz) peak detection → 60/mean(intervals)</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Breath rate bpm</w:t>
            </w:r>
          </w:p>
        </w:tc>
        <w:tc>
          <w:tcPr>
            <w:tcW w:type="dxa" w:w="2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Hamsa: 6/min; Bhastrika: 30-60+/min; Kumbhaka: per cycle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Body stillness %</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Physical immobility; sthira (steadiness) metric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(still_seconds / total_seconds) × 100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Stillness %, Movement events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Asana (Limb 3) / Khechari mudra; Yoga Nidra stillness</w:t>
            </w:r>
          </w:p>
        </w:tc>
      </w:tr>
      <w:tr>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Asana hold duration</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Length of stable posture maintenance</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seconds_without_movement &gt; threshold</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Hold seconds</w:t>
            </w:r>
          </w:p>
        </w:tc>
        <w:tc>
          <w:tcPr>
            <w:tcW w:type="dxa" w:w="2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Sthira (steadiness) from Yoga Sutras 2.46</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Trataka stillness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Head micro-movement during yogic visual concentration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sqrt(ΔX² + ΔY² + ΔZ²) gyroscope &lt; 0.02 rad/s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Trataka score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Dharana (Limb 6) physical stability component</w:t>
            </w:r>
          </w:p>
        </w:tc>
      </w:tr>
      <w:tr>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Bhastrika/Kapalabhati rhythm</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Rapid breath quality; energizing pranayama technique</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60/mean(breath_cycle_s); regularity = 1-std/mean</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Bhastrika score</w:t>
            </w:r>
          </w:p>
        </w:tc>
        <w:tc>
          <w:tcPr>
            <w:tcW w:type="dxa" w:w="2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Shaktopaya activation; SKY phase 2 quality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Sleep position tracking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Body orientation; postural sleep quality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Position changes per hour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Position log</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Yoga Nidra/Susupti; Turiyatita sleep posture</w:t>
            </w:r>
          </w:p>
        </w:tc>
      </w:tr>
      <w:tr>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Head posture / tilt</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Spinal alignment; vagal tone proximity</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Gyroscope axis deviation in degrees</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Posture alert</w:t>
            </w:r>
          </w:p>
        </w:tc>
        <w:tc>
          <w:tcPr>
            <w:tcW w:type="dxa" w:w="2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Asana prerequisite for effective pranayama and meditative states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1FB" w:val="clear"/>
            <w:tcMar>
              <w:top w:type="dxa" w:w="120"/>
              <w:left w:type="dxa" w:w="200"/>
              <w:bottom w:type="dxa" w:w="120"/>
              <w:right w:type="dxa" w:w="200"/>
            </w:tcMar>
          </w:tcPr>
          <w:p>
            <w:r>
              <w:rPr>
                <w:rFonts w:ascii="Arial" w:cs="Arial" w:eastAsia="Arial" w:hAnsi="Arial"/>
                <w:b/>
                <w:bCs/>
                <w:color w:val="185FA5"/>
                <w:sz w:val="22"/>
                <w:szCs w:val="22"/>
              </w:rPr>
              <w:t xml:space="preserve">AI Composites &amp; Tradition Scorecards — All 12 KPIs  </w:t>
            </w:r>
            <w:r>
              <w:rPr>
                <w:rFonts w:ascii="Arial" w:cs="Arial" w:eastAsia="Arial" w:hAnsi="Arial"/>
                <w:color w:val="185FA5"/>
                <w:sz w:val="17"/>
                <w:szCs w:val="17"/>
              </w:rPr>
              <w:t xml:space="preserve">Sattva · Guna · ACW · NDA · Shoonya · Spanda · Pratyahara · Dharana · Dhyana · Samadhi · Cessation · 30-day</w:t>
            </w:r>
          </w:p>
        </w:tc>
      </w:tr>
    </w:tbl>
    <w:p>
      <w:pPr>
        <w:spacing w:after="120"/>
      </w:pPr>
      <w:r>
        <w:t xml:space="preserve"/>
      </w:r>
    </w:p>
    <w:p>
      <w:pPr>
        <w:pStyle w:val="Heading2"/>
        <w:spacing w:after="140" w:before="260"/>
      </w:pPr>
      <w:r>
        <w:rPr>
          <w:rFonts w:ascii="Arial" w:cs="Arial" w:eastAsia="Arial" w:hAnsi="Arial"/>
          <w:b/>
          <w:bCs/>
          <w:color w:val="1B2A4A"/>
          <w:sz w:val="20"/>
          <w:szCs w:val="20"/>
        </w:rPr>
        <w:t xml:space="preserve">2.5 Composite KPIs — all traditions unified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2000"/>
        <w:gridCol w:w="3660"/>
      </w:tblGrid>
      <w:tr>
        <w:trPr>
          <w:tblHeader/>
        </w:trPr>
        <w:tc>
          <w:tcPr>
            <w:tcW w:type="dxa" w:w="18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vAlign w:val="center"/>
          </w:tcPr>
          <w:p>
            <w:r>
              <w:rPr>
                <w:rFonts w:ascii="Arial" w:cs="Arial" w:eastAsia="Arial" w:hAnsi="Arial"/>
                <w:b/>
                <w:bCs/>
                <w:color w:val="FFFFFF"/>
                <w:sz w:val="16"/>
                <w:szCs w:val="16"/>
              </w:rPr>
              <w:t xml:space="preserve">Composite KPI</w:t>
            </w:r>
          </w:p>
        </w:tc>
        <w:tc>
          <w:tcPr>
            <w:tcW w:type="dxa" w:w="19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vAlign w:val="center"/>
          </w:tcPr>
          <w:p>
            <w:r>
              <w:rPr>
                <w:rFonts w:ascii="Arial" w:cs="Arial" w:eastAsia="Arial" w:hAnsi="Arial"/>
                <w:b/>
                <w:bCs/>
                <w:color w:val="FFFFFF"/>
                <w:sz w:val="16"/>
                <w:szCs w:val="16"/>
              </w:rPr>
              <w:t xml:space="preserve">Sensors</w:t>
            </w:r>
          </w:p>
        </w:tc>
        <w:tc>
          <w:tcPr>
            <w:tcW w:type="dxa" w:w="20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vAlign w:val="center"/>
          </w:tcPr>
          <w:p>
            <w:r>
              <w:rPr>
                <w:rFonts w:ascii="Arial" w:cs="Arial" w:eastAsia="Arial" w:hAnsi="Arial"/>
                <w:b/>
                <w:bCs/>
                <w:color w:val="FFFFFF"/>
                <w:sz w:val="16"/>
                <w:szCs w:val="16"/>
              </w:rPr>
              <w:t xml:space="preserve">Formula / threshold</w:t>
            </w:r>
          </w:p>
        </w:tc>
        <w:tc>
          <w:tcPr>
            <w:tcW w:type="dxa" w:w="366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vAlign w:val="center"/>
          </w:tcPr>
          <w:p>
            <w:r>
              <w:rPr>
                <w:rFonts w:ascii="Arial" w:cs="Arial" w:eastAsia="Arial" w:hAnsi="Arial"/>
                <w:b/>
                <w:bCs/>
                <w:color w:val="FFFFFF"/>
                <w:sz w:val="16"/>
                <w:szCs w:val="16"/>
              </w:rPr>
              <w:t xml:space="preserve">Tradition scope</w:t>
            </w:r>
          </w:p>
        </w:tc>
      </w:tr>
      <w:tr>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Sattva Index (core composite)</w:t>
            </w:r>
          </w:p>
        </w:tc>
        <w:tc>
          <w:tcPr>
            <w:tcW w:type="dxa" w:w="19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All sensor streams</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Alpha% × 0.30 + PAF_norm × 0.20 + RMSSD_norm × 0.20 + HbO_norm × 0.20 + Stillness% × 0.10
All normalized 0-1 vs 30-day baseline</w:t>
            </w:r>
          </w:p>
        </w:tc>
        <w:tc>
          <w:tcPr>
            <w:tcW w:type="dxa" w:w="36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Primary dashboard KPI across all traditions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Guna state classifier</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EEG + PPG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if Sattva_Index&gt;65 → Sattva; if HiBeta&gt;2×baseline AND RMSSD&lt;avg → Rajas; if Delta_waking high AND HbO&lt;20th pct → Tamas; if Gamma_burst AND Sattva&gt;75 → Samadhi approach</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Samkhya practice state tracking</w:t>
            </w:r>
          </w:p>
        </w:tc>
      </w:tr>
      <w:tr>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Non-duality index (ACW_diff)</w:t>
            </w:r>
          </w:p>
        </w:tc>
        <w:tc>
          <w:tcPr>
            <w:tcW w:type="dxa" w:w="19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EEG</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ACW_internal - ACW_external
≈ 0 in advanced meditators = Turiya/Pratyabhijna;
&gt; 200ms = task-reactive (dualistic state)</w:t>
            </w:r>
          </w:p>
        </w:tc>
        <w:tc>
          <w:tcPr>
            <w:tcW w:type="dxa" w:w="36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Kashmiri Shaivism primary KPI; Turiya state marker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NDA event detection score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EEG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NDA_score = Δdelta% + Δtheta% + Δalpha% during self-reported nondual event
&gt; 1.5 SD above session mean = NDA event</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Turiya moment detection during Shoonya/open awareness meditation</w:t>
            </w:r>
          </w:p>
        </w:tc>
      </w:tr>
      <w:tr>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Shoonya/open awareness index</w:t>
            </w:r>
          </w:p>
        </w:tc>
        <w:tc>
          <w:tcPr>
            <w:tcW w:type="dxa" w:w="19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EEG gamma</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Gamma_frontal_central_ratio = (frontal_central_gamma) / (parieto_occipital_gamma)
High ratio (&gt;1.2) = Shoonya-specific activation pattern</w:t>
            </w:r>
          </w:p>
        </w:tc>
        <w:tc>
          <w:tcPr>
            <w:tcW w:type="dxa" w:w="36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Shambhavopaya marker; Kashmiri Shaivism open awareness state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Spanda index (gamma vibration)</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EEG gamma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Spanda_Index = normalize(60-110Hz_gamma_power) + normalize(paroxysmal_gamma_count)
Positive correlation with meditation hours = Spanda deepening</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Kashmiri Shaivism Spanda (cosmic vibration) proxy</w:t>
            </w:r>
          </w:p>
        </w:tc>
      </w:tr>
      <w:tr>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Pratyahara depth index</w:t>
            </w:r>
          </w:p>
        </w:tc>
        <w:tc>
          <w:tcPr>
            <w:tcW w:type="dxa" w:w="19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EEG + IMU + PPG</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(Alpha_rise_5min × 0.25) + (Aperiodic_drop × 0.25) + (Stillness × 0.20) + (HR_drop × 0.15) + (LSI × 0.15)
DI &gt; 0.65 = Pratyahara achieved</w:t>
            </w:r>
          </w:p>
        </w:tc>
        <w:tc>
          <w:tcPr>
            <w:tcW w:type="dxa" w:w="36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Limb 5 state detection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Dharana depth score v2</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EEG + fNIRS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(Theta% × 0.20) + (AT_ratio × 0.15) + (N200_norm × 0.15) + (P300_speed × 0.10) + (IHC × 0.15) + (PAC_MI × 0.15) + (HbO_latency_norm × 0.10)
0-30: Vikshepa; 55-75: Dharana; 75-90: Dhyana; 90-100: Samadhi approach</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Limb 6 state detection</w:t>
            </w:r>
          </w:p>
        </w:tc>
      </w:tr>
      <w:tr>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Dhyana continuity index</w:t>
            </w:r>
          </w:p>
        </w:tc>
        <w:tc>
          <w:tcPr>
            <w:tcW w:type="dxa" w:w="19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EEG + fNIRS</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(100-MWI%) × theta_alpha_coherence × HbO_sustained_fraction
Target &gt; 0.70 sustained &gt; 20 minutes</w:t>
            </w:r>
          </w:p>
        </w:tc>
        <w:tc>
          <w:tcPr>
            <w:tcW w:type="dxa" w:w="36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Limb 7 sustained state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Samadhi proximity index</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All sensors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all_conditions_met: [Gamma_burst, AT_Coherence&gt;0.8, MWI&lt;2%, Aperiodic_min, NVC&gt;0.6, HbO_peak]
SPI = conditions_met/6 × 100
100 requires all 6 simultaneously for ≥30s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Limb 8 / Turiyatita research metric</w:t>
            </w:r>
          </w:p>
        </w:tc>
      </w:tr>
      <w:tr>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Cessation proximity profile</w:t>
            </w:r>
          </w:p>
        </w:tc>
        <w:tc>
          <w:tcPr>
            <w:tcW w:type="dxa" w:w="19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EEG</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Alpha_linear_trend_pre = slope(alpha_power, -40s to event)
Gamma_sync_at = global gamma coherence at cessation onset
Cessation_approach = |alpha_slope| × gamma_coherence</w:t>
            </w:r>
          </w:p>
        </w:tc>
        <w:tc>
          <w:tcPr>
            <w:tcW w:type="dxa" w:w="36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Nirodha / Anupaya state — Kashmiri Shaivism Turiyatita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30-day Trika progress dashboard</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All sensors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Weekly medians: Sattva_Index + ACW_diff + Gamma_trait + HRV_baseline + Pratyahara_DI + Dharana_DDS + NDA_events_per_session
Progress = (Week4 - Week1) / Week1 × 100 per component</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All traditions longitudinal tracking</w:t>
            </w:r>
          </w:p>
        </w:tc>
      </w:tr>
    </w:tbl>
    <w:p>
      <w:pPr>
        <w:spacing w:after="120"/>
      </w:pPr>
      <w:r>
        <w:t xml:space="preserve"/>
      </w:r>
    </w:p>
    <w:p>
      <w:r>
        <w:br w:type="page"/>
      </w:r>
    </w:p>
    <w:p>
      <w:pPr>
        <w:pStyle w:val="Heading1"/>
        <w:spacing w:after="140" w:before="400"/>
      </w:pPr>
      <w:r>
        <w:rPr>
          <w:rFonts w:ascii="Arial" w:cs="Arial" w:eastAsia="Arial" w:hAnsi="Arial"/>
          <w:b/>
          <w:bCs/>
          <w:color w:val="1B2A4A"/>
          <w:sz w:val="20"/>
          <w:szCs w:val="20"/>
        </w:rPr>
        <w:t xml:space="preserve">3. Application Formulas — All Sensor Systems</w:t>
      </w:r>
    </w:p>
    <w:p>
      <w:pPr>
        <w:spacing w:after="160"/>
      </w:pPr>
      <w:r>
        <w:rPr>
          <w:rFonts w:ascii="Arial" w:cs="Arial" w:eastAsia="Arial" w:hAnsi="Arial"/>
          <w:color w:val="1A1A1A"/>
          <w:sz w:val="20"/>
          <w:szCs w:val="20"/>
        </w:rPr>
        <w:t xml:space="preserve">These formulas are designed for direct implementation in a mobile, web, or research application consuming Muse S Athena data. The first group covers Kashmiri Shaivism-specific formulas (Section 1.2). The remaining formulas cover the complete multi-tradition formula library.</w:t>
      </w:r>
    </w:p>
    <w:p>
      <w:pPr>
        <w:spacing w:after="120"/>
      </w:pPr>
      <w:r>
        <w:t xml:space="preserve"/>
      </w:r>
    </w:p>
    <w:p>
      <w:pPr>
        <w:pStyle w:val="Heading2"/>
        <w:spacing w:after="140" w:before="260"/>
      </w:pPr>
      <w:r>
        <w:rPr>
          <w:rFonts w:ascii="Arial" w:cs="Arial" w:eastAsia="Arial" w:hAnsi="Arial"/>
          <w:b/>
          <w:bCs/>
          <w:color w:val="1B2A4A"/>
          <w:sz w:val="20"/>
          <w:szCs w:val="20"/>
        </w:rPr>
        <w:t xml:space="preserve">3.1 Unified composite formulas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8" w:val="clear"/>
            <w:tcMar>
              <w:top w:type="dxa" w:w="120"/>
              <w:left w:type="dxa" w:w="200"/>
              <w:bottom w:type="dxa" w:w="120"/>
              <w:right w:type="dxa" w:w="200"/>
            </w:tcMar>
          </w:tcPr>
          <w:p>
            <w:pPr>
              <w:spacing w:after="80"/>
            </w:pPr>
            <w:r>
              <w:rPr>
                <w:rFonts w:ascii="Courier New" w:cs="Courier New" w:eastAsia="Courier New" w:hAnsi="Courier New"/>
                <w:b/>
                <w:bCs/>
                <w:color w:val="6D28D9"/>
                <w:sz w:val="18"/>
                <w:szCs w:val="18"/>
              </w:rPr>
              <w:t xml:space="preserve">Sattva Index (master composite)</w:t>
            </w:r>
          </w:p>
          <w:p>
            <w:pPr>
              <w:spacing w:after="60"/>
            </w:pPr>
            <w:r>
              <w:rPr>
                <w:rFonts w:ascii="Courier New" w:cs="Courier New" w:eastAsia="Courier New" w:hAnsi="Courier New"/>
                <w:color w:val="1A1A1A"/>
                <w:sz w:val="17"/>
                <w:szCs w:val="17"/>
              </w:rPr>
              <w:t xml:space="preserve">Sattva_Index = (Alpha% × 0.30) + (PAF_norm × 0.20) + (RMSSD_norm × 0.20) + (HbO_norm × 0.20) + (Stillness% × 0.10)</w:t>
            </w:r>
          </w:p>
          <w:p>
            <w:pPr>
              <w:spacing w:after="60"/>
            </w:pPr>
            <w:r>
              <w:rPr>
                <w:rFonts w:ascii="Courier New" w:cs="Courier New" w:eastAsia="Courier New" w:hAnsi="Courier New"/>
                <w:color w:val="1A1A1A"/>
                <w:sz w:val="17"/>
                <w:szCs w:val="17"/>
              </w:rPr>
              <w:t xml:space="preserve"/>
            </w:r>
          </w:p>
          <w:p>
            <w:pPr>
              <w:spacing w:after="60"/>
            </w:pPr>
            <w:r>
              <w:rPr>
                <w:rFonts w:ascii="Courier New" w:cs="Courier New" w:eastAsia="Courier New" w:hAnsi="Courier New"/>
                <w:color w:val="1A1A1A"/>
                <w:sz w:val="17"/>
                <w:szCs w:val="17"/>
              </w:rPr>
              <w:t xml:space="preserve">Normalization (all components 0-1 against 30-day personal baseline):</w:t>
            </w:r>
          </w:p>
          <w:p>
            <w:pPr>
              <w:spacing w:after="60"/>
            </w:pPr>
            <w:r>
              <w:rPr>
                <w:rFonts w:ascii="Courier New" w:cs="Courier New" w:eastAsia="Courier New" w:hAnsi="Courier New"/>
                <w:color w:val="1A1A1A"/>
                <w:sz w:val="17"/>
                <w:szCs w:val="17"/>
              </w:rPr>
              <w:t xml:space="preserve">  Alpha%_norm = (session_alpha% - baseline_mean) / baseline_std → clip to [0,1]</w:t>
            </w:r>
          </w:p>
          <w:p>
            <w:pPr>
              <w:spacing w:after="60"/>
            </w:pPr>
            <w:r>
              <w:rPr>
                <w:rFonts w:ascii="Courier New" w:cs="Courier New" w:eastAsia="Courier New" w:hAnsi="Courier New"/>
                <w:color w:val="1A1A1A"/>
                <w:sz w:val="17"/>
                <w:szCs w:val="17"/>
              </w:rPr>
              <w:t xml:space="preserve">  PAF_norm = (PAF - 8.0) / (13.0 - 8.0)  [typical range 8-13 Hz]</w:t>
            </w:r>
          </w:p>
          <w:p>
            <w:pPr>
              <w:spacing w:after="60"/>
            </w:pPr>
            <w:r>
              <w:rPr>
                <w:rFonts w:ascii="Courier New" w:cs="Courier New" w:eastAsia="Courier New" w:hAnsi="Courier New"/>
                <w:color w:val="1A1A1A"/>
                <w:sz w:val="17"/>
                <w:szCs w:val="17"/>
              </w:rPr>
              <w:t xml:space="preserve">  RMSSD_norm = min(RMSSD / 80, 1.0)  [80ms = elite meditator benchmark]</w:t>
            </w:r>
          </w:p>
          <w:p>
            <w:pPr>
              <w:spacing w:after="60"/>
            </w:pPr>
            <w:r>
              <w:rPr>
                <w:rFonts w:ascii="Courier New" w:cs="Courier New" w:eastAsia="Courier New" w:hAnsi="Courier New"/>
                <w:color w:val="1A1A1A"/>
                <w:sz w:val="17"/>
                <w:szCs w:val="17"/>
              </w:rPr>
              <w:t xml:space="preserve">  HbO_norm = (session_HbO - baseline_HbO) / baseline_std → clip to [0,1]</w:t>
            </w:r>
          </w:p>
          <w:p>
            <w:pPr>
              <w:spacing w:after="60"/>
            </w:pPr>
            <w:r>
              <w:rPr>
                <w:rFonts w:ascii="Courier New" w:cs="Courier New" w:eastAsia="Courier New" w:hAnsi="Courier New"/>
                <w:color w:val="1A1A1A"/>
                <w:sz w:val="17"/>
                <w:szCs w:val="17"/>
              </w:rPr>
              <w:t xml:space="preserve">  Stillness%_norm = Stillness% / 100</w:t>
            </w:r>
          </w:p>
          <w:p>
            <w:pPr>
              <w:spacing w:after="60"/>
            </w:pPr>
            <w:r>
              <w:rPr>
                <w:rFonts w:ascii="Courier New" w:cs="Courier New" w:eastAsia="Courier New" w:hAnsi="Courier New"/>
                <w:color w:val="1A1A1A"/>
                <w:sz w:val="17"/>
                <w:szCs w:val="17"/>
              </w:rPr>
              <w:t xml:space="preserve"/>
            </w:r>
          </w:p>
          <w:p>
            <w:pPr>
              <w:spacing w:after="60"/>
            </w:pPr>
            <w:r>
              <w:rPr>
                <w:rFonts w:ascii="Courier New" w:cs="Courier New" w:eastAsia="Courier New" w:hAnsi="Courier New"/>
                <w:color w:val="1A1A1A"/>
                <w:sz w:val="17"/>
                <w:szCs w:val="17"/>
              </w:rPr>
              <w:t xml:space="preserve">Range: 0-100; &gt; 65 = Sattva dominant; 40-65 = transitional; &lt; 40 = Rajas/Tamas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8" w:val="clear"/>
            <w:tcMar>
              <w:top w:type="dxa" w:w="120"/>
              <w:left w:type="dxa" w:w="200"/>
              <w:bottom w:type="dxa" w:w="120"/>
              <w:right w:type="dxa" w:w="200"/>
            </w:tcMar>
          </w:tcPr>
          <w:p>
            <w:pPr>
              <w:spacing w:after="80"/>
            </w:pPr>
            <w:r>
              <w:rPr>
                <w:rFonts w:ascii="Courier New" w:cs="Courier New" w:eastAsia="Courier New" w:hAnsi="Courier New"/>
                <w:b/>
                <w:bCs/>
                <w:color w:val="6D28D9"/>
                <w:sz w:val="18"/>
                <w:szCs w:val="18"/>
              </w:rPr>
              <w:t xml:space="preserve">Guna classifier</w:t>
            </w:r>
          </w:p>
          <w:p>
            <w:pPr>
              <w:spacing w:after="60"/>
            </w:pPr>
            <w:r>
              <w:rPr>
                <w:rFonts w:ascii="Courier New" w:cs="Courier New" w:eastAsia="Courier New" w:hAnsi="Courier New"/>
                <w:color w:val="1A1A1A"/>
                <w:sz w:val="17"/>
                <w:szCs w:val="17"/>
              </w:rPr>
              <w:t xml:space="preserve">if Sattva_Index &gt; 65:</w:t>
            </w:r>
          </w:p>
          <w:p>
            <w:pPr>
              <w:spacing w:after="60"/>
            </w:pPr>
            <w:r>
              <w:rPr>
                <w:rFonts w:ascii="Courier New" w:cs="Courier New" w:eastAsia="Courier New" w:hAnsi="Courier New"/>
                <w:color w:val="1A1A1A"/>
                <w:sz w:val="17"/>
                <w:szCs w:val="17"/>
              </w:rPr>
              <w:t xml:space="preserve">    state = "Sattva Dominant"</w:t>
            </w:r>
          </w:p>
          <w:p>
            <w:pPr>
              <w:spacing w:after="60"/>
            </w:pPr>
            <w:r>
              <w:rPr>
                <w:rFonts w:ascii="Courier New" w:cs="Courier New" w:eastAsia="Courier New" w:hAnsi="Courier New"/>
                <w:color w:val="1A1A1A"/>
                <w:sz w:val="17"/>
                <w:szCs w:val="17"/>
              </w:rPr>
              <w:t xml:space="preserve">elif (HiBeta_power &gt; 2×baseline) AND (RMSSD &lt; personal_avg):</w:t>
            </w:r>
          </w:p>
          <w:p>
            <w:pPr>
              <w:spacing w:after="60"/>
            </w:pPr>
            <w:r>
              <w:rPr>
                <w:rFonts w:ascii="Courier New" w:cs="Courier New" w:eastAsia="Courier New" w:hAnsi="Courier New"/>
                <w:color w:val="1A1A1A"/>
                <w:sz w:val="17"/>
                <w:szCs w:val="17"/>
              </w:rPr>
              <w:t xml:space="preserve">    state = "Rajas Dominant"</w:t>
            </w:r>
          </w:p>
          <w:p>
            <w:pPr>
              <w:spacing w:after="60"/>
            </w:pPr>
            <w:r>
              <w:rPr>
                <w:rFonts w:ascii="Courier New" w:cs="Courier New" w:eastAsia="Courier New" w:hAnsi="Courier New"/>
                <w:color w:val="1A1A1A"/>
                <w:sz w:val="17"/>
                <w:szCs w:val="17"/>
              </w:rPr>
              <w:t xml:space="preserve">elif (Delta_waking_power &gt; 1.5×baseline) AND (HbO &lt; 20th_percentile):</w:t>
            </w:r>
          </w:p>
          <w:p>
            <w:pPr>
              <w:spacing w:after="60"/>
            </w:pPr>
            <w:r>
              <w:rPr>
                <w:rFonts w:ascii="Courier New" w:cs="Courier New" w:eastAsia="Courier New" w:hAnsi="Courier New"/>
                <w:color w:val="1A1A1A"/>
                <w:sz w:val="17"/>
                <w:szCs w:val="17"/>
              </w:rPr>
              <w:t xml:space="preserve">    state = "Tamas Dominant"</w:t>
            </w:r>
          </w:p>
          <w:p>
            <w:pPr>
              <w:spacing w:after="60"/>
            </w:pPr>
            <w:r>
              <w:rPr>
                <w:rFonts w:ascii="Courier New" w:cs="Courier New" w:eastAsia="Courier New" w:hAnsi="Courier New"/>
                <w:color w:val="1A1A1A"/>
                <w:sz w:val="17"/>
                <w:szCs w:val="17"/>
              </w:rPr>
              <w:t xml:space="preserve">elif Sattva_Index in [40-65] AND Theta% &gt; 25%:</w:t>
            </w:r>
          </w:p>
          <w:p>
            <w:pPr>
              <w:spacing w:after="60"/>
            </w:pPr>
            <w:r>
              <w:rPr>
                <w:rFonts w:ascii="Courier New" w:cs="Courier New" w:eastAsia="Courier New" w:hAnsi="Courier New"/>
                <w:color w:val="1A1A1A"/>
                <w:sz w:val="17"/>
                <w:szCs w:val="17"/>
              </w:rPr>
              <w:t xml:space="preserve">    state = "Transitional (Dharana active)"</w:t>
            </w:r>
          </w:p>
          <w:p>
            <w:pPr>
              <w:spacing w:after="60"/>
            </w:pPr>
            <w:r>
              <w:rPr>
                <w:rFonts w:ascii="Courier New" w:cs="Courier New" w:eastAsia="Courier New" w:hAnsi="Courier New"/>
                <w:color w:val="1A1A1A"/>
                <w:sz w:val="17"/>
                <w:szCs w:val="17"/>
              </w:rPr>
              <w:t xml:space="preserve">elif (Gamma_burst_detected) AND (Sattva_Index &gt; 75):</w:t>
            </w:r>
          </w:p>
          <w:p>
            <w:pPr>
              <w:spacing w:after="60"/>
            </w:pPr>
            <w:r>
              <w:rPr>
                <w:rFonts w:ascii="Courier New" w:cs="Courier New" w:eastAsia="Courier New" w:hAnsi="Courier New"/>
                <w:color w:val="1A1A1A"/>
                <w:sz w:val="17"/>
                <w:szCs w:val="17"/>
              </w:rPr>
              <w:t xml:space="preserve">    state = "Samadhi Approach"</w:t>
            </w:r>
          </w:p>
          <w:p>
            <w:pPr>
              <w:spacing w:after="60"/>
            </w:pPr>
            <w:r>
              <w:rPr>
                <w:rFonts w:ascii="Courier New" w:cs="Courier New" w:eastAsia="Courier New" w:hAnsi="Courier New"/>
                <w:color w:val="1A1A1A"/>
                <w:sz w:val="17"/>
                <w:szCs w:val="17"/>
              </w:rPr>
              <w:t xml:space="preserve">elif (ACW_diff &lt; 50) AND (SGI &gt; 1.2):</w:t>
            </w:r>
          </w:p>
          <w:p>
            <w:pPr>
              <w:spacing w:after="60"/>
            </w:pPr>
            <w:r>
              <w:rPr>
                <w:rFonts w:ascii="Courier New" w:cs="Courier New" w:eastAsia="Courier New" w:hAnsi="Courier New"/>
                <w:color w:val="1A1A1A"/>
                <w:sz w:val="17"/>
                <w:szCs w:val="17"/>
              </w:rPr>
              <w:t xml:space="preserve">    state = "Shambhavopaya / Turiya Active"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8" w:val="clear"/>
            <w:tcMar>
              <w:top w:type="dxa" w:w="120"/>
              <w:left w:type="dxa" w:w="200"/>
              <w:bottom w:type="dxa" w:w="120"/>
              <w:right w:type="dxa" w:w="200"/>
            </w:tcMar>
          </w:tcPr>
          <w:p>
            <w:pPr>
              <w:spacing w:after="80"/>
            </w:pPr>
            <w:r>
              <w:rPr>
                <w:rFonts w:ascii="Courier New" w:cs="Courier New" w:eastAsia="Courier New" w:hAnsi="Courier New"/>
                <w:b/>
                <w:bCs/>
                <w:color w:val="6D28D9"/>
                <w:sz w:val="18"/>
                <w:szCs w:val="18"/>
              </w:rPr>
              <w:t xml:space="preserve">Vritti Reduction Rate (VRR)</w:t>
            </w:r>
          </w:p>
          <w:p>
            <w:pPr>
              <w:spacing w:after="60"/>
            </w:pPr>
            <w:r>
              <w:rPr>
                <w:rFonts w:ascii="Courier New" w:cs="Courier New" w:eastAsia="Courier New" w:hAnsi="Courier New"/>
                <w:color w:val="1A1A1A"/>
                <w:sz w:val="17"/>
                <w:szCs w:val="17"/>
              </w:rPr>
              <w:t xml:space="preserve">VRR = (MWI_baseline - MWI_current) / MWI_baseline × 100</w:t>
            </w:r>
          </w:p>
          <w:p>
            <w:pPr>
              <w:spacing w:after="60"/>
            </w:pPr>
            <w:r>
              <w:rPr>
                <w:rFonts w:ascii="Courier New" w:cs="Courier New" w:eastAsia="Courier New" w:hAnsi="Courier New"/>
                <w:color w:val="1A1A1A"/>
                <w:sz w:val="17"/>
                <w:szCs w:val="17"/>
              </w:rPr>
              <w:t xml:space="preserve">MWI = Mind-Wandering Index = (Active_EEG_seconds / Total_session_seconds) × 100</w:t>
            </w:r>
          </w:p>
          <w:p>
            <w:pPr>
              <w:spacing w:after="60"/>
            </w:pPr>
            <w:r>
              <w:rPr>
                <w:rFonts w:ascii="Courier New" w:cs="Courier New" w:eastAsia="Courier New" w:hAnsi="Courier New"/>
                <w:color w:val="1A1A1A"/>
                <w:sz w:val="17"/>
                <w:szCs w:val="17"/>
              </w:rPr>
              <w:t xml:space="preserve"/>
            </w:r>
          </w:p>
          <w:p>
            <w:pPr>
              <w:spacing w:after="60"/>
            </w:pPr>
            <w:r>
              <w:rPr>
                <w:rFonts w:ascii="Courier New" w:cs="Courier New" w:eastAsia="Courier New" w:hAnsi="Courier New"/>
                <w:color w:val="1A1A1A"/>
                <w:sz w:val="17"/>
                <w:szCs w:val="17"/>
              </w:rPr>
              <w:t xml:space="preserve">Baseline: mean MWI of first 2 weeks of practice</w:t>
            </w:r>
          </w:p>
          <w:p>
            <w:pPr>
              <w:spacing w:after="60"/>
            </w:pPr>
            <w:r>
              <w:rPr>
                <w:rFonts w:ascii="Courier New" w:cs="Courier New" w:eastAsia="Courier New" w:hAnsi="Courier New"/>
                <w:color w:val="1A1A1A"/>
                <w:sz w:val="17"/>
                <w:szCs w:val="17"/>
              </w:rPr>
              <w:t xml:space="preserve">VRR &gt; 30% after 8 weeks = meaningful Chitta-vritti reduction</w:t>
            </w:r>
          </w:p>
          <w:p>
            <w:pPr>
              <w:spacing w:after="60"/>
            </w:pPr>
            <w:r>
              <w:rPr>
                <w:rFonts w:ascii="Courier New" w:cs="Courier New" w:eastAsia="Courier New" w:hAnsi="Courier New"/>
                <w:color w:val="1A1A1A"/>
                <w:sz w:val="17"/>
                <w:szCs w:val="17"/>
              </w:rPr>
              <w:t xml:space="preserve">VRR &gt; 50% in advanced meditators = Dhyana approach</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8" w:val="clear"/>
            <w:tcMar>
              <w:top w:type="dxa" w:w="120"/>
              <w:left w:type="dxa" w:w="200"/>
              <w:bottom w:type="dxa" w:w="120"/>
              <w:right w:type="dxa" w:w="200"/>
            </w:tcMar>
          </w:tcPr>
          <w:p>
            <w:pPr>
              <w:spacing w:after="80"/>
            </w:pPr>
            <w:r>
              <w:rPr>
                <w:rFonts w:ascii="Courier New" w:cs="Courier New" w:eastAsia="Courier New" w:hAnsi="Courier New"/>
                <w:b/>
                <w:bCs/>
                <w:color w:val="6D28D9"/>
                <w:sz w:val="18"/>
                <w:szCs w:val="18"/>
              </w:rPr>
              <w:t xml:space="preserve">Dharana Depth Score v2</w:t>
            </w:r>
          </w:p>
          <w:p>
            <w:pPr>
              <w:spacing w:after="60"/>
            </w:pPr>
            <w:r>
              <w:rPr>
                <w:rFonts w:ascii="Courier New" w:cs="Courier New" w:eastAsia="Courier New" w:hAnsi="Courier New"/>
                <w:color w:val="1A1A1A"/>
                <w:sz w:val="17"/>
                <w:szCs w:val="17"/>
              </w:rPr>
              <w:t xml:space="preserve">DDS_v2 = (Theta% × 0.20) + (AT_ratio × 0.15) + (N200_norm × 0.15) </w:t>
            </w:r>
          </w:p>
          <w:p>
            <w:pPr>
              <w:spacing w:after="60"/>
            </w:pPr>
            <w:r>
              <w:rPr>
                <w:rFonts w:ascii="Courier New" w:cs="Courier New" w:eastAsia="Courier New" w:hAnsi="Courier New"/>
                <w:color w:val="1A1A1A"/>
                <w:sz w:val="17"/>
                <w:szCs w:val="17"/>
              </w:rPr>
              <w:t xml:space="preserve">         + (P300_speed × 0.10) + (IHC × 0.15) + (PAC_MI × 0.15) </w:t>
            </w:r>
          </w:p>
          <w:p>
            <w:pPr>
              <w:spacing w:after="60"/>
            </w:pPr>
            <w:r>
              <w:rPr>
                <w:rFonts w:ascii="Courier New" w:cs="Courier New" w:eastAsia="Courier New" w:hAnsi="Courier New"/>
                <w:color w:val="1A1A1A"/>
                <w:sz w:val="17"/>
                <w:szCs w:val="17"/>
              </w:rPr>
              <w:t xml:space="preserve">         + (HbO_latency_norm × 0.10)</w:t>
            </w:r>
          </w:p>
          <w:p>
            <w:pPr>
              <w:spacing w:after="60"/>
            </w:pPr>
            <w:r>
              <w:rPr>
                <w:rFonts w:ascii="Courier New" w:cs="Courier New" w:eastAsia="Courier New" w:hAnsi="Courier New"/>
                <w:color w:val="1A1A1A"/>
                <w:sz w:val="17"/>
                <w:szCs w:val="17"/>
              </w:rPr>
              <w:t xml:space="preserve"/>
            </w:r>
          </w:p>
          <w:p>
            <w:pPr>
              <w:spacing w:after="60"/>
            </w:pPr>
            <w:r>
              <w:rPr>
                <w:rFonts w:ascii="Courier New" w:cs="Courier New" w:eastAsia="Courier New" w:hAnsi="Courier New"/>
                <w:color w:val="1A1A1A"/>
                <w:sz w:val="17"/>
                <w:szCs w:val="17"/>
              </w:rPr>
              <w:t xml:space="preserve">AT_ratio = Alpha_power / Theta_power [target: 0.8-1.5 transitional]</w:t>
            </w:r>
          </w:p>
          <w:p>
            <w:pPr>
              <w:spacing w:after="60"/>
            </w:pPr>
            <w:r>
              <w:rPr>
                <w:rFonts w:ascii="Courier New" w:cs="Courier New" w:eastAsia="Courier New" w:hAnsi="Courier New"/>
                <w:color w:val="1A1A1A"/>
                <w:sz w:val="17"/>
                <w:szCs w:val="17"/>
              </w:rPr>
              <w:t xml:space="preserve">N200_norm = 1 - (N200_amplitude / baseline_N200)  [reduction = improvement]</w:t>
            </w:r>
          </w:p>
          <w:p>
            <w:pPr>
              <w:spacing w:after="60"/>
            </w:pPr>
            <w:r>
              <w:rPr>
                <w:rFonts w:ascii="Courier New" w:cs="Courier New" w:eastAsia="Courier New" w:hAnsi="Courier New"/>
                <w:color w:val="1A1A1A"/>
                <w:sz w:val="17"/>
                <w:szCs w:val="17"/>
              </w:rPr>
              <w:t xml:space="preserve">P300_speed = 1 - (P300_latency / baseline_P300_latency)</w:t>
            </w:r>
          </w:p>
          <w:p>
            <w:pPr>
              <w:spacing w:after="60"/>
            </w:pPr>
            <w:r>
              <w:rPr>
                <w:rFonts w:ascii="Courier New" w:cs="Courier New" w:eastAsia="Courier New" w:hAnsi="Courier New"/>
                <w:color w:val="1A1A1A"/>
                <w:sz w:val="17"/>
                <w:szCs w:val="17"/>
              </w:rPr>
              <w:t xml:space="preserve">IHC = |Pearson(TP9_alpha_envelope, TP10_alpha_envelope)|</w:t>
            </w:r>
          </w:p>
          <w:p>
            <w:pPr>
              <w:spacing w:after="60"/>
            </w:pPr>
            <w:r>
              <w:rPr>
                <w:rFonts w:ascii="Courier New" w:cs="Courier New" w:eastAsia="Courier New" w:hAnsi="Courier New"/>
                <w:color w:val="1A1A1A"/>
                <w:sz w:val="17"/>
                <w:szCs w:val="17"/>
              </w:rPr>
              <w:t xml:space="preserve">PAC_MI = KL_divergence(amplitude_distribution, uniform_distribution)</w:t>
            </w:r>
          </w:p>
          <w:p>
            <w:pPr>
              <w:spacing w:after="60"/>
            </w:pPr>
            <w:r>
              <w:rPr>
                <w:rFonts w:ascii="Courier New" w:cs="Courier New" w:eastAsia="Courier New" w:hAnsi="Courier New"/>
                <w:color w:val="1A1A1A"/>
                <w:sz w:val="17"/>
                <w:szCs w:val="17"/>
              </w:rPr>
              <w:t xml:space="preserve">HbO_latency_norm = 1 - (onset_latency_seconds / 300)</w:t>
            </w:r>
          </w:p>
          <w:p>
            <w:pPr>
              <w:spacing w:after="60"/>
            </w:pPr>
            <w:r>
              <w:rPr>
                <w:rFonts w:ascii="Courier New" w:cs="Courier New" w:eastAsia="Courier New" w:hAnsi="Courier New"/>
                <w:color w:val="1A1A1A"/>
                <w:sz w:val="17"/>
                <w:szCs w:val="17"/>
              </w:rPr>
              <w:t xml:space="preserve"/>
            </w:r>
          </w:p>
          <w:p>
            <w:pPr>
              <w:spacing w:after="60"/>
            </w:pPr>
            <w:r>
              <w:rPr>
                <w:rFonts w:ascii="Courier New" w:cs="Courier New" w:eastAsia="Courier New" w:hAnsi="Courier New"/>
                <w:color w:val="1A1A1A"/>
                <w:sz w:val="17"/>
                <w:szCs w:val="17"/>
              </w:rPr>
              <w:t xml:space="preserve">Thresholds: 0-30 Vikshepa; 30-55 settling; 55-75 Dharana; 75-90 Dhyana; 90-100 Samadhi</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8" w:val="clear"/>
            <w:tcMar>
              <w:top w:type="dxa" w:w="120"/>
              <w:left w:type="dxa" w:w="200"/>
              <w:bottom w:type="dxa" w:w="120"/>
              <w:right w:type="dxa" w:w="200"/>
            </w:tcMar>
          </w:tcPr>
          <w:p>
            <w:pPr>
              <w:spacing w:after="80"/>
            </w:pPr>
            <w:r>
              <w:rPr>
                <w:rFonts w:ascii="Courier New" w:cs="Courier New" w:eastAsia="Courier New" w:hAnsi="Courier New"/>
                <w:b/>
                <w:bCs/>
                <w:color w:val="6D28D9"/>
                <w:sz w:val="18"/>
                <w:szCs w:val="18"/>
              </w:rPr>
              <w:t xml:space="preserve">Samadhi Proximity Index</w:t>
            </w:r>
          </w:p>
          <w:p>
            <w:pPr>
              <w:spacing w:after="60"/>
            </w:pPr>
            <w:r>
              <w:rPr>
                <w:rFonts w:ascii="Courier New" w:cs="Courier New" w:eastAsia="Courier New" w:hAnsi="Courier New"/>
                <w:color w:val="1A1A1A"/>
                <w:sz w:val="17"/>
                <w:szCs w:val="17"/>
              </w:rPr>
              <w:t xml:space="preserve">SPI = count_conditions_met([</w:t>
            </w:r>
          </w:p>
          <w:p>
            <w:pPr>
              <w:spacing w:after="60"/>
            </w:pPr>
            <w:r>
              <w:rPr>
                <w:rFonts w:ascii="Courier New" w:cs="Courier New" w:eastAsia="Courier New" w:hAnsi="Courier New"/>
                <w:color w:val="1A1A1A"/>
                <w:sz w:val="17"/>
                <w:szCs w:val="17"/>
              </w:rPr>
              <w:t xml:space="preserve">  (1) Gamma_burst_detected: max(gamma_60-100Hz) &gt; 3×baseline,</w:t>
            </w:r>
          </w:p>
          <w:p>
            <w:pPr>
              <w:spacing w:after="60"/>
            </w:pPr>
            <w:r>
              <w:rPr>
                <w:rFonts w:ascii="Courier New" w:cs="Courier New" w:eastAsia="Courier New" w:hAnsi="Courier New"/>
                <w:color w:val="1A1A1A"/>
                <w:sz w:val="17"/>
                <w:szCs w:val="17"/>
              </w:rPr>
              <w:t xml:space="preserve">  (2) Theta_Alpha_Coherence &gt; 0.8,</w:t>
            </w:r>
          </w:p>
          <w:p>
            <w:pPr>
              <w:spacing w:after="60"/>
            </w:pPr>
            <w:r>
              <w:rPr>
                <w:rFonts w:ascii="Courier New" w:cs="Courier New" w:eastAsia="Courier New" w:hAnsi="Courier New"/>
                <w:color w:val="1A1A1A"/>
                <w:sz w:val="17"/>
                <w:szCs w:val="17"/>
              </w:rPr>
              <w:t xml:space="preserve">  (3) MWI &lt; 2%,</w:t>
            </w:r>
          </w:p>
          <w:p>
            <w:pPr>
              <w:spacing w:after="60"/>
            </w:pPr>
            <w:r>
              <w:rPr>
                <w:rFonts w:ascii="Courier New" w:cs="Courier New" w:eastAsia="Courier New" w:hAnsi="Courier New"/>
                <w:color w:val="1A1A1A"/>
                <w:sz w:val="17"/>
                <w:szCs w:val="17"/>
              </w:rPr>
              <w:t xml:space="preserve">  (4) Aperiodic_exponent &lt; (baseline_exponent × 0.6),</w:t>
            </w:r>
          </w:p>
          <w:p>
            <w:pPr>
              <w:spacing w:after="60"/>
            </w:pPr>
            <w:r>
              <w:rPr>
                <w:rFonts w:ascii="Courier New" w:cs="Courier New" w:eastAsia="Courier New" w:hAnsi="Courier New"/>
                <w:color w:val="1A1A1A"/>
                <w:sz w:val="17"/>
                <w:szCs w:val="17"/>
              </w:rPr>
              <w:t xml:space="preserve">  (5) NVC_index &gt; 0.6,</w:t>
            </w:r>
          </w:p>
          <w:p>
            <w:pPr>
              <w:spacing w:after="60"/>
            </w:pPr>
            <w:r>
              <w:rPr>
                <w:rFonts w:ascii="Courier New" w:cs="Courier New" w:eastAsia="Courier New" w:hAnsi="Courier New"/>
                <w:color w:val="1A1A1A"/>
                <w:sz w:val="17"/>
                <w:szCs w:val="17"/>
              </w:rPr>
              <w:t xml:space="preserve">  (6) HbO_sustained_elevation &gt; 0</w:t>
            </w:r>
          </w:p>
          <w:p>
            <w:pPr>
              <w:spacing w:after="60"/>
            </w:pPr>
            <w:r>
              <w:rPr>
                <w:rFonts w:ascii="Courier New" w:cs="Courier New" w:eastAsia="Courier New" w:hAnsi="Courier New"/>
                <w:color w:val="1A1A1A"/>
                <w:sz w:val="17"/>
                <w:szCs w:val="17"/>
              </w:rPr>
              <w:t xml:space="preserve">]) / 6 × 100</w:t>
            </w:r>
          </w:p>
          <w:p>
            <w:pPr>
              <w:spacing w:after="60"/>
            </w:pPr>
            <w:r>
              <w:rPr>
                <w:rFonts w:ascii="Courier New" w:cs="Courier New" w:eastAsia="Courier New" w:hAnsi="Courier New"/>
                <w:color w:val="1A1A1A"/>
                <w:sz w:val="17"/>
                <w:szCs w:val="17"/>
              </w:rPr>
              <w:t xml:space="preserve"/>
            </w:r>
          </w:p>
          <w:p>
            <w:pPr>
              <w:spacing w:after="60"/>
            </w:pPr>
            <w:r>
              <w:rPr>
                <w:rFonts w:ascii="Courier New" w:cs="Courier New" w:eastAsia="Courier New" w:hAnsi="Courier New"/>
                <w:color w:val="1A1A1A"/>
                <w:sz w:val="17"/>
                <w:szCs w:val="17"/>
              </w:rPr>
              <w:t xml:space="preserve">SPI = 100 requires ALL 6 conditions simultaneously for ≥ 30 continuous seconds</w:t>
            </w:r>
          </w:p>
          <w:p>
            <w:pPr>
              <w:spacing w:after="60"/>
            </w:pPr>
            <w:r>
              <w:rPr>
                <w:rFonts w:ascii="Courier New" w:cs="Courier New" w:eastAsia="Courier New" w:hAnsi="Courier New"/>
                <w:color w:val="1A1A1A"/>
                <w:sz w:val="17"/>
                <w:szCs w:val="17"/>
              </w:rPr>
              <w:t xml:space="preserve">SPI &gt; 50 is rare; SPI &gt; 80 not yet documented in consumer EEG research</w:t>
            </w:r>
          </w:p>
          <w:p>
            <w:pPr>
              <w:spacing w:after="60"/>
            </w:pPr>
            <w:r>
              <w:rPr>
                <w:rFonts w:ascii="Courier New" w:cs="Courier New" w:eastAsia="Courier New" w:hAnsi="Courier New"/>
                <w:color w:val="1A1A1A"/>
                <w:sz w:val="17"/>
                <w:szCs w:val="17"/>
              </w:rPr>
              <w:t xml:space="preserve">Kashmiri Shaivism extension: add condition (7) ACW_diff &lt; 50ms → SPI/7 scale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8" w:val="clear"/>
            <w:tcMar>
              <w:top w:type="dxa" w:w="120"/>
              <w:left w:type="dxa" w:w="200"/>
              <w:bottom w:type="dxa" w:w="120"/>
              <w:right w:type="dxa" w:w="200"/>
            </w:tcMar>
          </w:tcPr>
          <w:p>
            <w:pPr>
              <w:spacing w:after="80"/>
            </w:pPr>
            <w:r>
              <w:rPr>
                <w:rFonts w:ascii="Courier New" w:cs="Courier New" w:eastAsia="Courier New" w:hAnsi="Courier New"/>
                <w:b/>
                <w:bCs/>
                <w:color w:val="6D28D9"/>
                <w:sz w:val="18"/>
                <w:szCs w:val="18"/>
              </w:rPr>
              <w:t xml:space="preserve">30-day Trika / Ashtanga progress tracker</w:t>
            </w:r>
          </w:p>
          <w:p>
            <w:pPr>
              <w:spacing w:after="60"/>
            </w:pPr>
            <w:r>
              <w:rPr>
                <w:rFonts w:ascii="Courier New" w:cs="Courier New" w:eastAsia="Courier New" w:hAnsi="Courier New"/>
                <w:color w:val="1A1A1A"/>
                <w:sz w:val="17"/>
                <w:szCs w:val="17"/>
              </w:rPr>
              <w:t xml:space="preserve">Weekly_score = mean(daily_scores_in_week) for each component:</w:t>
            </w:r>
          </w:p>
          <w:p>
            <w:pPr>
              <w:spacing w:after="60"/>
            </w:pPr>
            <w:r>
              <w:rPr>
                <w:rFonts w:ascii="Courier New" w:cs="Courier New" w:eastAsia="Courier New" w:hAnsi="Courier New"/>
                <w:color w:val="1A1A1A"/>
                <w:sz w:val="17"/>
                <w:szCs w:val="17"/>
              </w:rPr>
              <w:t xml:space="preserve">  Components: [Sattva_Index, ACW_diff_norm, Gamma_trait, HRV_RMSSD, Pratyahara_DI, Dharana_DDS, NDA_events_rate]</w:t>
            </w:r>
          </w:p>
          <w:p>
            <w:pPr>
              <w:spacing w:after="60"/>
            </w:pPr>
            <w:r>
              <w:rPr>
                <w:rFonts w:ascii="Courier New" w:cs="Courier New" w:eastAsia="Courier New" w:hAnsi="Courier New"/>
                <w:color w:val="1A1A1A"/>
                <w:sz w:val="17"/>
                <w:szCs w:val="17"/>
              </w:rPr>
              <w:t xml:space="preserve"/>
            </w:r>
          </w:p>
          <w:p>
            <w:pPr>
              <w:spacing w:after="60"/>
            </w:pPr>
            <w:r>
              <w:rPr>
                <w:rFonts w:ascii="Courier New" w:cs="Courier New" w:eastAsia="Courier New" w:hAnsi="Courier New"/>
                <w:color w:val="1A1A1A"/>
                <w:sz w:val="17"/>
                <w:szCs w:val="17"/>
              </w:rPr>
              <w:t xml:space="preserve">ACW_diff_norm = 1 - min(ACW_diff / 500, 1)  [lower diff = higher score]</w:t>
            </w:r>
          </w:p>
          <w:p>
            <w:pPr>
              <w:spacing w:after="60"/>
            </w:pPr>
            <w:r>
              <w:rPr>
                <w:rFonts w:ascii="Courier New" w:cs="Courier New" w:eastAsia="Courier New" w:hAnsi="Courier New"/>
                <w:color w:val="1A1A1A"/>
                <w:sz w:val="17"/>
                <w:szCs w:val="17"/>
              </w:rPr>
              <w:t xml:space="preserve">Gamma_trait = normalize(60-100Hz_gamma_session_mean, personal_baseline)</w:t>
            </w:r>
          </w:p>
          <w:p>
            <w:pPr>
              <w:spacing w:after="60"/>
            </w:pPr>
            <w:r>
              <w:rPr>
                <w:rFonts w:ascii="Courier New" w:cs="Courier New" w:eastAsia="Courier New" w:hAnsi="Courier New"/>
                <w:color w:val="1A1A1A"/>
                <w:sz w:val="17"/>
                <w:szCs w:val="17"/>
              </w:rPr>
              <w:t xml:space="preserve">NDA_events_rate = NDA_events_per_session (target: increase over time)</w:t>
            </w:r>
          </w:p>
          <w:p>
            <w:pPr>
              <w:spacing w:after="60"/>
            </w:pPr>
            <w:r>
              <w:rPr>
                <w:rFonts w:ascii="Courier New" w:cs="Courier New" w:eastAsia="Courier New" w:hAnsi="Courier New"/>
                <w:color w:val="1A1A1A"/>
                <w:sz w:val="17"/>
                <w:szCs w:val="17"/>
              </w:rPr>
              <w:t xml:space="preserve"/>
            </w:r>
          </w:p>
          <w:p>
            <w:pPr>
              <w:spacing w:after="60"/>
            </w:pPr>
            <w:r>
              <w:rPr>
                <w:rFonts w:ascii="Courier New" w:cs="Courier New" w:eastAsia="Courier New" w:hAnsi="Courier New"/>
                <w:color w:val="1A1A1A"/>
                <w:sz w:val="17"/>
                <w:szCs w:val="17"/>
              </w:rPr>
              <w:t xml:space="preserve">Progress_vector = (Week4_scores - Week1_scores) / Week1_scores × 100</w:t>
            </w:r>
          </w:p>
          <w:p>
            <w:pPr>
              <w:spacing w:after="60"/>
            </w:pPr>
            <w:r>
              <w:rPr>
                <w:rFonts w:ascii="Courier New" w:cs="Courier New" w:eastAsia="Courier New" w:hAnsi="Courier New"/>
                <w:color w:val="1A1A1A"/>
                <w:sz w:val="17"/>
                <w:szCs w:val="17"/>
              </w:rPr>
              <w:t xml:space="preserve">Overall_Progress = mean(Progress_vector)</w:t>
            </w:r>
          </w:p>
          <w:p>
            <w:pPr>
              <w:spacing w:after="60"/>
            </w:pPr>
            <w:r>
              <w:rPr>
                <w:rFonts w:ascii="Courier New" w:cs="Courier New" w:eastAsia="Courier New" w:hAnsi="Courier New"/>
                <w:color w:val="1A1A1A"/>
                <w:sz w:val="17"/>
                <w:szCs w:val="17"/>
              </w:rPr>
              <w:t xml:space="preserve">Kashmiri Shaivism trajectory: Spanda_index + ACW_diff + NDA_rate form the inner triad</w:t>
            </w:r>
          </w:p>
        </w:tc>
      </w:tr>
    </w:tbl>
    <w:p>
      <w:pPr>
        <w:spacing w:after="120"/>
      </w:pPr>
      <w:r>
        <w:t xml:space="preserve"/>
      </w:r>
    </w:p>
    <w:p>
      <w:r>
        <w:br w:type="page"/>
      </w:r>
    </w:p>
    <w:p>
      <w:pPr>
        <w:pStyle w:val="Heading1"/>
        <w:spacing w:after="140" w:before="400"/>
      </w:pPr>
      <w:r>
        <w:rPr>
          <w:rFonts w:ascii="Arial" w:cs="Arial" w:eastAsia="Arial" w:hAnsi="Arial"/>
          <w:b/>
          <w:bCs/>
          <w:color w:val="1B2A4A"/>
          <w:sz w:val="20"/>
          <w:szCs w:val="20"/>
        </w:rPr>
        <w:t xml:space="preserve">4. Key Research References</w:t>
      </w:r>
    </w:p>
    <w:p>
      <w:pPr>
        <w:spacing w:after="160"/>
      </w:pPr>
      <w:r>
        <w:rPr>
          <w:rFonts w:ascii="Arial" w:cs="Arial" w:eastAsia="Arial" w:hAnsi="Arial"/>
          <w:color w:val="1A1A1A"/>
          <w:sz w:val="20"/>
          <w:szCs w:val="20"/>
        </w:rPr>
        <w:t xml:space="preserve">18 published papers, preprints, and validation studies underpinning this document.</w:t>
      </w:r>
    </w:p>
    <w:p>
      <w:pPr>
        <w:spacing w:after="120"/>
      </w:pPr>
      <w:r>
        <w:t xml:space="preserve"/>
      </w:r>
    </w:p>
    <w:p>
      <w:pPr>
        <w:spacing w:after="110"/>
      </w:pPr>
      <w:r>
        <w:rPr>
          <w:rFonts w:ascii="Arial" w:cs="Arial" w:eastAsia="Arial" w:hAnsi="Arial"/>
          <w:b/>
          <w:bCs/>
          <w:color w:val="1B2A4A"/>
          <w:sz w:val="19"/>
          <w:szCs w:val="19"/>
        </w:rPr>
        <w:t xml:space="preserve">KASHMIRI SHAIVISM DIRECT / CLOSELY RELATED:</w:t>
      </w:r>
    </w:p>
    <w:p>
      <w:pPr>
        <w:spacing w:after="110"/>
      </w:pPr>
      <w:r>
        <w:rPr>
          <w:rFonts w:ascii="Arial" w:cs="Arial" w:eastAsia="Arial" w:hAnsi="Arial"/>
          <w:b w:val="false"/>
          <w:bCs w:val="false"/>
          <w:color w:val="1A1A1A"/>
          <w:sz w:val="17"/>
          <w:szCs w:val="17"/>
        </w:rPr>
        <w:t xml:space="preserve">1. Berman &amp; Stevens (2015) — EEG Manifestations of Nondual Experiences in Meditators. Conscious Cogn 31:1-11. Higher delta, theta, alpha during nondual events; gamma as session trait. PubMed 25460236.</w:t>
      </w:r>
    </w:p>
    <w:p>
      <w:pPr>
        <w:spacing w:after="110"/>
      </w:pPr>
      <w:r>
        <w:rPr>
          <w:rFonts w:ascii="Arial" w:cs="Arial" w:eastAsia="Arial" w:hAnsi="Arial"/>
          <w:b w:val="false"/>
          <w:bCs w:val="false"/>
          <w:color w:val="1A1A1A"/>
          <w:sz w:val="17"/>
          <w:szCs w:val="17"/>
        </w:rPr>
        <w:t xml:space="preserve">2. Josipovic (2021) — Implicit-Explicit Gradient of Nondual Awareness or Consciousness as Such. Neuroscience of Consciousness (Oxford), niab031. Proposes nondual awareness as z-axis of consciousness model.</w:t>
      </w:r>
    </w:p>
    <w:p>
      <w:pPr>
        <w:spacing w:after="110"/>
      </w:pPr>
      <w:r>
        <w:rPr>
          <w:rFonts w:ascii="Arial" w:cs="Arial" w:eastAsia="Arial" w:hAnsi="Arial"/>
          <w:b w:val="false"/>
          <w:bCs w:val="false"/>
          <w:color w:val="1A1A1A"/>
          <w:sz w:val="17"/>
          <w:szCs w:val="17"/>
        </w:rPr>
        <w:t xml:space="preserve">3. Josipovic (2014) — Neural Correlates of Nondual Awareness in Meditation. PubMed 24033505. Reviews fMRI/EEG evidence for nondual awareness; intrinsic/extrinsic network anticorrelation.</w:t>
      </w:r>
    </w:p>
    <w:p>
      <w:pPr>
        <w:spacing w:after="110"/>
      </w:pPr>
      <w:r>
        <w:rPr>
          <w:rFonts w:ascii="Arial" w:cs="Arial" w:eastAsia="Arial" w:hAnsi="Arial"/>
          <w:b w:val="false"/>
          <w:bCs w:val="false"/>
          <w:color w:val="1A1A1A"/>
          <w:sz w:val="17"/>
          <w:szCs w:val="17"/>
        </w:rPr>
        <w:t xml:space="preserve">4. Braboszcz et al. (2017) — Increased Gamma Brainwave Amplitude in Three Meditation Traditions. PLOS One 0170647. Isha Shoonya shows unique frontal-central gamma (Shambhavopaya signature).</w:t>
      </w:r>
    </w:p>
    <w:p>
      <w:pPr>
        <w:spacing w:after="110"/>
      </w:pPr>
      <w:r>
        <w:rPr>
          <w:rFonts w:ascii="Arial" w:cs="Arial" w:eastAsia="Arial" w:hAnsi="Arial"/>
          <w:b w:val="false"/>
          <w:bCs w:val="false"/>
          <w:color w:val="1A1A1A"/>
          <w:sz w:val="17"/>
          <w:szCs w:val="17"/>
        </w:rPr>
        <w:t xml:space="preserve">5. NIMHANS / bioRxiv (2025) — Non-duality in Brain and Experience of Advanced Meditators: Key Role for Intrinsic Neural Timescales. n=103 (Isha Yoga). ACW_diff as non-duality neural marker.</w:t>
      </w:r>
    </w:p>
    <w:p>
      <w:pPr>
        <w:spacing w:after="110"/>
      </w:pPr>
      <w:r>
        <w:rPr>
          <w:rFonts w:ascii="Arial" w:cs="Arial" w:eastAsia="Arial" w:hAnsi="Arial"/>
          <w:b w:val="false"/>
          <w:bCs w:val="false"/>
          <w:color w:val="1A1A1A"/>
          <w:sz w:val="17"/>
          <w:szCs w:val="17"/>
        </w:rPr>
        <w:t xml:space="preserve">6. ScienceDirect (2024) — Intrinsic Neural Timescales Exhibit Different Lengths in Distinct Meditation Techniques. Shoonya=longer ACW; mantra=shorter ACW. Georg Northoff collaboration.</w:t>
      </w:r>
    </w:p>
    <w:p>
      <w:pPr>
        <w:spacing w:after="110"/>
      </w:pPr>
      <w:r>
        <w:rPr>
          <w:rFonts w:ascii="Arial" w:cs="Arial" w:eastAsia="Arial" w:hAnsi="Arial"/>
          <w:b w:val="false"/>
          <w:bCs w:val="false"/>
          <w:color w:val="1A1A1A"/>
          <w:sz w:val="17"/>
          <w:szCs w:val="17"/>
        </w:rPr>
        <w:t xml:space="preserve">7. bioRxiv (2025) — The Balanced Mind and Its Intrinsic Neural Timescales in Advanced Meditators. NIMHANS, n=103; equanimity and ACW; Shoonya/pranayama/breath-watching protocol.</w:t>
      </w:r>
    </w:p>
    <w:p>
      <w:pPr>
        <w:spacing w:after="110"/>
      </w:pPr>
      <w:r>
        <w:rPr>
          <w:rFonts w:ascii="Arial" w:cs="Arial" w:eastAsia="Arial" w:hAnsi="Arial"/>
          <w:b w:val="false"/>
          <w:bCs w:val="false"/>
          <w:color w:val="1A1A1A"/>
          <w:sz w:val="17"/>
          <w:szCs w:val="17"/>
        </w:rPr>
        <w:t xml:space="preserve">8. bioRxiv (2025) — Neuroelectrophysiological Correlates of Extended Cessation. n=5 expert meditators, EEG+MEG. Neural complexity increases during cessation — distinct from sleep.</w:t>
      </w:r>
    </w:p>
    <w:p>
      <w:pPr>
        <w:spacing w:after="110"/>
      </w:pPr>
      <w:r>
        <w:rPr>
          <w:rFonts w:ascii="Arial" w:cs="Arial" w:eastAsia="Arial" w:hAnsi="Arial"/>
          <w:b w:val="false"/>
          <w:bCs w:val="false"/>
          <w:color w:val="1A1A1A"/>
          <w:sz w:val="17"/>
          <w:szCs w:val="17"/>
        </w:rPr>
        <w:t xml:space="preserve">9. PMC (2024) — Investigation of Advanced Mindfulness Meditation Cessation Using EEG. Case study; alpha linear decline 40s before cessation; gamma synchronization at cessation.</w:t>
      </w:r>
    </w:p>
    <w:p>
      <w:pPr>
        <w:spacing w:after="110"/>
      </w:pPr>
      <w:r>
        <w:rPr>
          <w:rFonts w:ascii="Arial" w:cs="Arial" w:eastAsia="Arial" w:hAnsi="Arial"/>
          <w:b w:val="false"/>
          <w:bCs w:val="false"/>
          <w:color w:val="1A1A1A"/>
          <w:sz w:val="17"/>
          <w:szCs w:val="17"/>
        </w:rPr>
        <w:t xml:space="preserve">10. Frontiers in Psychology (2020) — Nondual Awareness and Minimal Phenomenal Experience. Josipovic; consciousness-as-such as non-representational awareness.</w:t>
      </w:r>
    </w:p>
    <w:p>
      <w:pPr>
        <w:spacing w:after="110"/>
      </w:pPr>
      <w:r>
        <w:rPr>
          <w:rFonts w:ascii="Arial" w:cs="Arial" w:eastAsia="Arial" w:hAnsi="Arial"/>
          <w:b w:val="false"/>
          <w:bCs w:val="false"/>
          <w:color w:val="1A1A1A"/>
          <w:sz w:val="17"/>
          <w:szCs w:val="17"/>
        </w:rPr>
        <w:t xml:space="preserve">11. PMC (2018) — Nondual Awareness Dimensional Assessment (NADA-T/S). Validated psychometric tool for nondual awareness traits and states. N=528.</w:t>
      </w:r>
    </w:p>
    <w:p>
      <w:pPr>
        <w:spacing w:after="60"/>
      </w:pPr>
      <w:r>
        <w:rPr>
          <w:rFonts w:ascii="Arial" w:cs="Arial" w:eastAsia="Arial" w:hAnsi="Arial"/>
          <w:b w:val="false"/>
          <w:bCs w:val="false"/>
          <w:color w:val="1A1A1A"/>
          <w:sz w:val="17"/>
          <w:szCs w:val="17"/>
        </w:rPr>
        <w:t xml:space="preserve"/>
      </w:r>
    </w:p>
    <w:p>
      <w:pPr>
        <w:spacing w:after="110"/>
      </w:pPr>
      <w:r>
        <w:rPr>
          <w:rFonts w:ascii="Arial" w:cs="Arial" w:eastAsia="Arial" w:hAnsi="Arial"/>
          <w:b/>
          <w:bCs/>
          <w:color w:val="1B2A4A"/>
          <w:sz w:val="19"/>
          <w:szCs w:val="19"/>
        </w:rPr>
        <w:t xml:space="preserve">FOUNDATIONAL YOGA / KASHMIRI SHAIVISM ADJACENT:</w:t>
      </w:r>
    </w:p>
    <w:p>
      <w:pPr>
        <w:spacing w:after="110"/>
      </w:pPr>
      <w:r>
        <w:rPr>
          <w:rFonts w:ascii="Arial" w:cs="Arial" w:eastAsia="Arial" w:hAnsi="Arial"/>
          <w:b w:val="false"/>
          <w:bCs w:val="false"/>
          <w:color w:val="1A1A1A"/>
          <w:sz w:val="17"/>
          <w:szCs w:val="17"/>
        </w:rPr>
        <w:t xml:space="preserve">12. PMC (2021) — Neuroscience of the Yogic Theory of Consciousness (MIT/Oxford). Sankhya-Yoga; 24 Tattvas mapped to neural structures; testable EEG hypotheses.</w:t>
      </w:r>
    </w:p>
    <w:p>
      <w:pPr>
        <w:spacing w:after="110"/>
      </w:pPr>
      <w:r>
        <w:rPr>
          <w:rFonts w:ascii="Arial" w:cs="Arial" w:eastAsia="Arial" w:hAnsi="Arial"/>
          <w:b w:val="false"/>
          <w:bCs w:val="false"/>
          <w:color w:val="1A1A1A"/>
          <w:sz w:val="17"/>
          <w:szCs w:val="17"/>
        </w:rPr>
        <w:t xml:space="preserve">13. PMC (2025) — Unlocking Deep Relaxation: SKY EEG Dynamics (n=43). Phase-specific EEG with effect sizes: theta d=0.63, alpha d=1.70, aperiodic d=2.04.</w:t>
      </w:r>
    </w:p>
    <w:p>
      <w:pPr>
        <w:spacing w:after="110"/>
      </w:pPr>
      <w:r>
        <w:rPr>
          <w:rFonts w:ascii="Arial" w:cs="Arial" w:eastAsia="Arial" w:hAnsi="Arial"/>
          <w:b w:val="false"/>
          <w:bCs w:val="false"/>
          <w:color w:val="1A1A1A"/>
          <w:sz w:val="17"/>
          <w:szCs w:val="17"/>
        </w:rPr>
        <w:t xml:space="preserve">14. PMC (2022) — Local Sleep During Yoga Nidra Practice. n=30; central delta ↑ + PFC delta ↓ simultaneously — Turiya electrophysiological signature.</w:t>
      </w:r>
    </w:p>
    <w:p>
      <w:pPr>
        <w:spacing w:after="110"/>
      </w:pPr>
      <w:r>
        <w:rPr>
          <w:rFonts w:ascii="Arial" w:cs="Arial" w:eastAsia="Arial" w:hAnsi="Arial"/>
          <w:b w:val="false"/>
          <w:bCs w:val="false"/>
          <w:color w:val="1A1A1A"/>
          <w:sz w:val="17"/>
          <w:szCs w:val="17"/>
        </w:rPr>
        <w:t xml:space="preserve">15. PLOS One (2025) — Neuronal Oscillations of Paced Nostril Breathing. Nadi Shodhana EEG; bilateral modulation; directly maps to Hamsa practice.</w:t>
      </w:r>
    </w:p>
    <w:p>
      <w:pPr>
        <w:spacing w:after="110"/>
      </w:pPr>
      <w:r>
        <w:rPr>
          <w:rFonts w:ascii="Arial" w:cs="Arial" w:eastAsia="Arial" w:hAnsi="Arial"/>
          <w:b w:val="false"/>
          <w:bCs w:val="false"/>
          <w:color w:val="1A1A1A"/>
          <w:sz w:val="17"/>
          <w:szCs w:val="17"/>
        </w:rPr>
        <w:t xml:space="preserve">16. Frontiers 2020 — Nondual Awareness and Minimal Phenomenal Experience. MPE vs NDA distinction; relevant to Vijnanabhairava void contemplation states.</w:t>
      </w:r>
    </w:p>
    <w:p>
      <w:pPr>
        <w:spacing w:after="110"/>
      </w:pPr>
      <w:r>
        <w:rPr>
          <w:rFonts w:ascii="Arial" w:cs="Arial" w:eastAsia="Arial" w:hAnsi="Arial"/>
          <w:b w:val="false"/>
          <w:bCs w:val="false"/>
          <w:color w:val="1A1A1A"/>
          <w:sz w:val="17"/>
          <w:szCs w:val="17"/>
        </w:rPr>
        <w:t xml:space="preserve">17. PubMed (2017) — SKY HRV Study. pNN50 p=0.004; RSA p=0.037; RMSSD p=0.013 — Anavopaya (breath path) HRV reference norms.</w:t>
      </w:r>
    </w:p>
    <w:p>
      <w:pPr>
        <w:spacing w:after="110"/>
      </w:pPr>
      <w:r>
        <w:rPr>
          <w:rFonts w:ascii="Arial" w:cs="Arial" w:eastAsia="Arial" w:hAnsi="Arial"/>
          <w:b w:val="false"/>
          <w:bCs w:val="false"/>
          <w:color w:val="1A1A1A"/>
          <w:sz w:val="17"/>
          <w:szCs w:val="17"/>
        </w:rPr>
        <w:t xml:space="preserve">18. Neural Plasticity (2013) — Case Study of Ecstatic Meditation (jhanas). fMRI+EEG; nucleus accumbens (dopamine/opioid) activation during extreme meditative joy — relevant to Ananda (bliss) states in Kashmiri Shaivism.</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7" w:val="clear"/>
            <w:tcMar>
              <w:top w:type="dxa" w:w="160"/>
              <w:left w:type="dxa" w:w="200"/>
              <w:bottom w:type="dxa" w:w="160"/>
              <w:right w:type="dxa" w:w="200"/>
            </w:tcMar>
          </w:tcPr>
          <w:p>
            <w:pPr>
              <w:spacing w:after="80"/>
            </w:pPr>
            <w:r>
              <w:rPr>
                <w:rFonts w:ascii="Arial" w:cs="Arial" w:eastAsia="Arial" w:hAnsi="Arial"/>
                <w:b/>
                <w:bCs/>
                <w:color w:val="854F0B"/>
                <w:sz w:val="20"/>
                <w:szCs w:val="20"/>
              </w:rPr>
              <w:t xml:space="preserve">Important Notice</w:t>
            </w:r>
          </w:p>
          <w:p>
            <w:r>
              <w:rPr>
                <w:rFonts w:ascii="Arial" w:cs="Arial" w:eastAsia="Arial" w:hAnsi="Arial"/>
                <w:color w:val="1A1A1A"/>
                <w:sz w:val="17"/>
                <w:szCs w:val="17"/>
              </w:rPr>
              <w:t xml:space="preserve">The Muse S Athena is a consumer wellness device, not FDA-cleared as a medical device. All metrics, KPIs, and formulas are for research and wellness application development only. The ACW/non-duality index requires raw EEG streaming (Mind Monitor or Research API) and a visual oddball task — not available via the standard Muse app. Kashmiri Shaivism construct mappings are based on analogous published research and philosophical alignment. Cessation state protocols require expert meditators with thousands of hours of practice. ERP (N200/P300) extraction requires event-marker synchronization with stimulus presentation. No formula in this document constitutes diagnostic advice.</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tabs>
        <w:tab w:val="right" w:pos="9026"/>
      </w:tabs>
      <w:spacing w:before="80"/>
    </w:pPr>
    <w:r>
      <w:rPr>
        <w:rFonts w:ascii="Arial" w:cs="Arial" w:eastAsia="Arial" w:hAnsi="Arial"/>
        <w:color w:val="5F5E5A"/>
        <w:sz w:val="16"/>
        <w:szCs w:val="16"/>
      </w:rPr>
      <w:t xml:space="preserve">Research Reference — Not for Clinical Use</w:t>
    </w:r>
    <w:r>
      <w:rPr>
        <w:rFonts w:ascii="Arial" w:cs="Arial" w:eastAsia="Arial" w:hAnsi="Arial"/>
        <w:color w:val="5F5E5A"/>
        <w:sz w:val="16"/>
        <w:szCs w:val="16"/>
      </w:rPr>
      <w:t xml:space="preserv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4"/>
      </w:pBdr>
      <w:spacing w:after="80"/>
    </w:pPr>
    <w:r>
      <w:rPr>
        <w:rFonts w:ascii="Arial" w:cs="Arial" w:eastAsia="Arial" w:hAnsi="Arial"/>
        <w:color w:val="5F5E5A"/>
        <w:sz w:val="16"/>
        <w:szCs w:val="16"/>
      </w:rPr>
      <w:t xml:space="preserve">Kashmiri Shaivism | Trika · Spanda · Pratyabhijna  ·  Muse S Athena Complete Metrics &amp; Formulas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B2A4A"/>
      <w:sz w:val="30"/>
      <w:szCs w:val="30"/>
    </w:rPr>
  </w:style>
  <w:style w:type="paragraph" w:styleId="Heading2">
    <w:name w:val="Heading 2"/>
    <w:basedOn w:val="Normal"/>
    <w:next w:val="Normal"/>
    <w:qFormat/>
    <w:pPr>
      <w:spacing w:after="120" w:before="280"/>
      <w:outlineLvl w:val="1"/>
    </w:pPr>
    <w:rPr>
      <w:rFonts w:ascii="Arial" w:cs="Arial" w:eastAsia="Arial" w:hAnsi="Arial"/>
      <w:b/>
      <w:bCs/>
      <w:color w:val="3730A3"/>
      <w:sz w:val="24"/>
      <w:szCs w:val="24"/>
    </w:rPr>
  </w:style>
  <w:style w:type="paragraph" w:styleId="Heading3">
    <w:name w:val="Heading 3"/>
    <w:basedOn w:val="Normal"/>
    <w:next w:val="Normal"/>
    <w:qFormat/>
    <w:pPr>
      <w:spacing w:after="80" w:before="200"/>
      <w:outlineLvl w:val="2"/>
    </w:pPr>
    <w:rPr>
      <w:rFonts w:ascii="Arial" w:cs="Arial" w:eastAsia="Arial" w:hAnsi="Arial"/>
      <w:b/>
      <w:bCs/>
      <w:color w:val="5F5E5A"/>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2026-04-17T20:00:17.054Z</dcterms:created>
  <dcterms:modified xsi:type="dcterms:W3CDTF">2026-04-17T20:00:17.055Z</dcterms:modified>
</cp:coreProperties>
</file>

<file path=docProps/custom.xml><?xml version="1.0" encoding="utf-8"?>
<Properties xmlns="http://schemas.openxmlformats.org/officeDocument/2006/custom-properties" xmlns:vt="http://schemas.openxmlformats.org/officeDocument/2006/docPropsVTypes"/>
</file>