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4360"/>
          <w:sz w:val="32"/>
        </w:rPr>
        <w:t>Meridian Advisory Services</w:t>
      </w:r>
    </w:p>
    <w:p>
      <w:pPr>
        <w:spacing w:before="0" w:after="0"/>
      </w:pPr>
      <w:r>
        <w:t>Floor 7, City Tower, Manchester, M1 4BT</w:t>
      </w:r>
    </w:p>
    <w:p>
      <w:pPr>
        <w:spacing w:before="0" w:after="0"/>
      </w:pPr>
      <w:r>
        <w:t>info@meridianadvisory.co.uk  |  0161 234 5678</w:t>
      </w:r>
    </w:p>
    <w:p>
      <w:pPr>
        <w:spacing w:before="0" w:after="80"/>
      </w:pPr>
      <w:r>
        <w:t>VAT No: 987 654 321</w:t>
      </w:r>
    </w:p>
    <w:p>
      <w:pPr>
        <w:spacing w:after="160"/>
        <w:jc w:val="right"/>
      </w:pPr>
      <w:r>
        <w:rPr>
          <w:b/>
          <w:color w:val="15436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 xml:space="preserve">QTE-202604-305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  <w:shd w:val="clear" w:color="auto" w:fill="D5E8F4"/>
          </w:tcPr>
          <w:p>
            <w:r>
              <w:t xml:space="preserve">22 April 2026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22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54360"/>
        </w:rPr>
        <w:t>Bill To:</w:t>
      </w:r>
    </w:p>
    <w:p>
      <w:pPr>
        <w:spacing w:after="0"/>
      </w:pPr>
      <w:r>
        <w:t xml:space="preserve">Bourne Tech Limited</w:t>
      </w:r>
    </w:p>
    <w:p>
      <w:pPr>
        <w:spacing w:after="160"/>
      </w:pPr>
      <w:r>
        <w:t xml:space="preserve">3rd Floor, Southgate House, Leeds, LS1 4AD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154360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t xml:space="preserve">Statutory accounts preparation and filing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£1,200.00</w:t>
            </w:r>
          </w:p>
        </w:tc>
        <w:tc>
          <w:tcPr>
            <w:tcW w:type="dxa" w:w="2412"/>
          </w:tcPr>
          <w:p>
            <w:r>
              <w:t xml:space="preserve">£1,200.00</w:t>
            </w:r>
          </w:p>
        </w:tc>
      </w:tr>
      <w:tr>
        <w:tc>
          <w:tcPr>
            <w:tcW w:type="dxa" w:w="2412"/>
          </w:tcPr>
          <w:p>
            <w:r>
              <w:t xml:space="preserve">Management accounts — quarterly review</w:t>
            </w:r>
          </w:p>
        </w:tc>
        <w:tc>
          <w:tcPr>
            <w:tcW w:type="dxa" w:w="2412"/>
          </w:tcPr>
          <w:p>
            <w:r>
              <w:t xml:space="preserve">4</w:t>
            </w:r>
          </w:p>
        </w:tc>
        <w:tc>
          <w:tcPr>
            <w:tcW w:type="dxa" w:w="2412"/>
          </w:tcPr>
          <w:p>
            <w:r>
              <w:t xml:space="preserve">£450.00</w:t>
            </w:r>
          </w:p>
        </w:tc>
        <w:tc>
          <w:tcPr>
            <w:tcW w:type="dxa" w:w="2412"/>
          </w:tcPr>
          <w:p>
            <w:r>
              <w:t xml:space="preserve">£1,800.00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Sub-Total</w:t>
            </w:r>
          </w:p>
        </w:tc>
        <w:tc>
          <w:tcPr>
            <w:tcW w:type="dxa" w:w="4824"/>
          </w:tcPr>
          <w:p>
            <w:r>
              <w:t xml:space="preserve">£3,000.00</w:t>
            </w:r>
          </w:p>
        </w:tc>
      </w:tr>
      <w:tr>
        <w:tc>
          <w:tcPr>
            <w:tcW w:type="dxa" w:w="4824"/>
          </w:tcPr>
          <w:p>
            <w:r>
              <w:t>VAT (20%)</w:t>
            </w:r>
          </w:p>
        </w:tc>
        <w:tc>
          <w:tcPr>
            <w:tcW w:type="dxa" w:w="4824"/>
          </w:tcPr>
          <w:p>
            <w:r>
              <w:t xml:space="preserve">£600.00</w:t>
            </w:r>
          </w:p>
        </w:tc>
      </w:tr>
      <w:tr>
        <w:tc>
          <w:tcPr>
            <w:tcW w:type="dxa" w:w="4824"/>
            <w:shd w:val="clear" w:color="auto" w:fill="154360"/>
          </w:tcPr>
          <w:p>
            <w:r>
              <w:rPr>
                <w:b/>
                <w:color w:val="FFFFFF"/>
              </w:rPr>
              <w:t>Total Due</w:t>
            </w:r>
          </w:p>
        </w:tc>
        <w:tc>
          <w:tcPr>
            <w:tcW w:type="dxa" w:w="4824"/>
            <w:shd w:val="clear" w:color="auto" w:fill="154360"/>
          </w:tcPr>
          <w:p>
            <w:r>
              <w:rPr>
                <w:b/>
                <w:color w:val="FFFFFF"/>
              </w:rPr>
              <w:t xml:space="preserve">£3,600.00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54360"/>
        </w:rPr>
        <w:t>Payment Details:</w:t>
      </w:r>
    </w:p>
    <w:p>
      <w:pPr>
        <w:spacing w:after="0"/>
      </w:pPr>
      <w:r>
        <w:t>Bank: NatWest  |  Sort Code: 60-40-05  |  Account: 45678901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