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641E16"/>
          <w:sz w:val="32"/>
        </w:rPr>
        <w:t>Thornton &amp; Associates Solicitors</w:t>
      </w:r>
    </w:p>
    <w:p>
      <w:pPr>
        <w:spacing w:before="0" w:after="0"/>
      </w:pPr>
      <w:r>
        <w:t>4 Gray's Inn Square, London, WC1R 5AH</w:t>
      </w:r>
    </w:p>
    <w:p>
      <w:pPr>
        <w:spacing w:before="0" w:after="0"/>
      </w:pPr>
      <w:r>
        <w:t>enquiries@thorntonlaw.co.uk  |  020 7242 8910</w:t>
      </w:r>
    </w:p>
    <w:p>
      <w:pPr>
        <w:spacing w:after="160"/>
        <w:jc w:val="right"/>
      </w:pPr>
      <w:r>
        <w:rPr>
          <w:b/>
          <w:color w:val="641E16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Matter Reference</w:t>
            </w:r>
          </w:p>
        </w:tc>
        <w:tc>
          <w:tcPr>
            <w:tcW w:type="dxa" w:w="2412"/>
          </w:tcPr>
          <w:p>
            <w:r>
              <w:t xml:space="preserve">QTE-202604-459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 xml:space="preserve">22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22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641E16"/>
        </w:rPr>
        <w:t>Bill To:</w:t>
      </w:r>
    </w:p>
    <w:p>
      <w:pPr>
        <w:spacing w:after="0"/>
      </w:pPr>
      <w:r>
        <w:t xml:space="preserve">Mr &amp; Mrs Philip Drummond</w:t>
      </w:r>
    </w:p>
    <w:p>
      <w:pPr>
        <w:spacing w:after="160"/>
      </w:pPr>
      <w:r>
        <w:t xml:space="preserve">Hillcrest Cottage, Great Missenden, HP16 0BD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Professional Service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3216"/>
            <w:shd w:val="clear" w:color="auto" w:fill="641E16"/>
          </w:tcPr>
          <w:p>
            <w:r>
              <w:rPr>
                <w:b/>
                <w:color w:val="FFFFFF"/>
              </w:rPr>
              <w:t>Fee (GBP)</w:t>
            </w:r>
          </w:p>
        </w:tc>
      </w:tr>
      <w:tr>
        <w:tc>
          <w:tcPr>
            <w:tcW w:type="dxa" w:w="3216"/>
          </w:tcPr>
          <w:p>
            <w:r>
              <w:t xml:space="preserve">Residential conveyancing — purchase of freehold property</w:t>
            </w:r>
          </w:p>
        </w:tc>
        <w:tc>
          <w:tcPr>
            <w:tcW w:type="dxa" w:w="3216"/>
          </w:tcPr>
          <w:p>
            <w:r>
              <w:t xml:space="preserve">1</w:t>
            </w:r>
          </w:p>
        </w:tc>
        <w:tc>
          <w:tcPr>
            <w:tcW w:type="dxa" w:w="3216"/>
          </w:tcPr>
          <w:p>
            <w:r>
              <w:t xml:space="preserve">£1,500.00</w:t>
            </w:r>
          </w:p>
        </w:tc>
      </w:tr>
      <w:tr>
        <w:tc>
          <w:tcPr>
            <w:tcW w:type="dxa" w:w="3216"/>
          </w:tcPr>
          <w:p>
            <w:r>
              <w:t xml:space="preserve">Land Registry and search fees</w:t>
            </w:r>
          </w:p>
        </w:tc>
        <w:tc>
          <w:tcPr>
            <w:tcW w:type="dxa" w:w="3216"/>
          </w:tcPr>
          <w:p>
            <w:r>
              <w:t xml:space="preserve">1</w:t>
            </w:r>
          </w:p>
        </w:tc>
        <w:tc>
          <w:tcPr>
            <w:tcW w:type="dxa" w:w="3216"/>
          </w:tcPr>
          <w:p>
            <w:r>
              <w:t xml:space="preserve">£350.00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£1,850.00</w:t>
            </w:r>
          </w:p>
        </w:tc>
      </w:tr>
      <w:tr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641E16"/>
          </w:tcPr>
          <w:p>
            <w:r>
              <w:rPr>
                <w:b/>
                <w:color w:val="FFFFFF"/>
              </w:rPr>
              <w:t xml:space="preserve">£1,850.00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641E16"/>
        </w:rPr>
        <w:t>Payment Details:</w:t>
      </w:r>
    </w:p>
    <w:p>
      <w:pPr>
        <w:spacing w:after="0"/>
      </w:pPr>
      <w:r>
        <w:t>Bank: Barclays  |  Sort Code: 20-00-00  |  Account: 78901234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