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E67E22"/>
          <w:sz w:val="32"/>
        </w:rPr>
        <w:t>Blue Ridge Construction Pty Ltd</w:t>
      </w:r>
    </w:p>
    <w:p>
      <w:pPr>
        <w:spacing w:before="0" w:after="0"/>
      </w:pPr>
      <w:r>
        <w:t>Unit 3, 88 Industrial Drive, Fyshwick, ACT 2609</w:t>
      </w:r>
    </w:p>
    <w:p>
      <w:pPr>
        <w:spacing w:before="0" w:after="0"/>
      </w:pPr>
      <w:r>
        <w:t>Phone: (02) 6123 4567  |  admin@blueridgeconstruction.com.au</w:t>
      </w:r>
    </w:p>
    <w:p>
      <w:pPr>
        <w:spacing w:before="0" w:after="80"/>
      </w:pPr>
      <w:r>
        <w:t>ABN: 51 234 567 890</w:t>
      </w:r>
    </w:p>
    <w:p>
      <w:pPr>
        <w:spacing w:after="160"/>
        <w:jc w:val="right"/>
      </w:pPr>
      <w:r>
        <w:rPr>
          <w:b/>
          <w:color w:val="E67E22"/>
          <w:sz w:val="36"/>
        </w:rPr>
        <w:t>QUOTATION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D5E8F4"/>
          </w:tcPr>
          <w:p>
            <w:r>
              <w:t>Quote Reference</w:t>
            </w:r>
          </w:p>
        </w:tc>
        <w:tc>
          <w:tcPr>
            <w:tcW w:type="dxa" w:w="2412"/>
          </w:tcPr>
          <w:p>
            <w:r>
              <w:t>[Quote Reference]</w:t>
            </w:r>
          </w:p>
        </w:tc>
        <w:tc>
          <w:tcPr>
            <w:tcW w:type="dxa" w:w="2412"/>
            <w:shd w:val="clear" w:color="auto" w:fill="D5E8F4"/>
          </w:tcPr>
          <w:p>
            <w:r>
              <w:t>DD/MM/YYYY</w:t>
            </w:r>
          </w:p>
        </w:tc>
        <w:tc>
          <w:tcPr>
            <w:tcW w:type="dxa" w:w="2412"/>
          </w:tcPr>
          <w:p>
            <w:r>
              <w:t>[DD/MM/YYYY]</w:t>
            </w:r>
          </w:p>
        </w:tc>
      </w:tr>
      <w:tr>
        <w:tc>
          <w:tcPr>
            <w:tcW w:type="dxa" w:w="2412"/>
            <w:shd w:val="clear" w:color="auto" w:fill="D5E8F4"/>
          </w:tcPr>
          <w:p>
            <w:r>
              <w:t>Valid Until</w:t>
            </w:r>
          </w:p>
        </w:tc>
        <w:tc>
          <w:tcPr>
            <w:tcW w:type="dxa" w:w="2412"/>
          </w:tcPr>
          <w:p>
            <w:r>
              <w:t>[DD/MM/YYYY]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120"/>
      </w:pPr>
    </w:p>
    <w:p>
      <w:pPr>
        <w:spacing w:after="0"/>
      </w:pPr>
      <w:r>
        <w:rPr>
          <w:b/>
          <w:color w:val="E67E22"/>
        </w:rPr>
        <w:t>Bill To:</w:t>
      </w:r>
    </w:p>
    <w:p>
      <w:pPr>
        <w:spacing w:after="0"/>
      </w:pPr>
      <w:r>
        <w:t>[Client Name]</w:t>
      </w:r>
    </w:p>
    <w:p>
      <w:pPr>
        <w:spacing w:after="160"/>
      </w:pPr>
      <w:r>
        <w:t>[Project Address]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E67E22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412"/>
            <w:shd w:val="clear" w:color="auto" w:fill="E67E22"/>
          </w:tcPr>
          <w:p>
            <w:r>
              <w:rPr>
                <w:b/>
                <w:color w:val="FFFFFF"/>
              </w:rPr>
              <w:t>Units</w:t>
            </w:r>
          </w:p>
        </w:tc>
        <w:tc>
          <w:tcPr>
            <w:tcW w:type="dxa" w:w="2412"/>
            <w:shd w:val="clear" w:color="auto" w:fill="E67E22"/>
          </w:tcPr>
          <w:p>
            <w:r>
              <w:rPr>
                <w:b/>
                <w:color w:val="FFFFFF"/>
              </w:rPr>
              <w:t>Rate</w:t>
            </w:r>
          </w:p>
        </w:tc>
        <w:tc>
          <w:tcPr>
            <w:tcW w:type="dxa" w:w="2412"/>
            <w:shd w:val="clear" w:color="auto" w:fill="E67E22"/>
          </w:tcPr>
          <w:p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2412"/>
          </w:tcPr>
          <w:p>
            <w:r>
              <w:t>Demolition and site preparation</w:t>
            </w:r>
          </w:p>
        </w:tc>
        <w:tc>
          <w:tcPr>
            <w:tcW w:type="dxa" w:w="2412"/>
          </w:tcPr>
          <w:p>
            <w:r>
              <w:t>1 lot</w:t>
            </w:r>
          </w:p>
        </w:tc>
        <w:tc>
          <w:tcPr>
            <w:tcW w:type="dxa" w:w="2412"/>
          </w:tcPr>
          <w:p>
            <w:r>
              <w:t>A$4,500.00</w:t>
            </w:r>
          </w:p>
        </w:tc>
        <w:tc>
          <w:tcPr>
            <w:tcW w:type="dxa" w:w="2412"/>
          </w:tcPr>
          <w:p>
            <w:r>
              <w:t>A$4,500.00</w:t>
            </w:r>
          </w:p>
        </w:tc>
      </w:tr>
      <w:tr>
        <w:tc>
          <w:tcPr>
            <w:tcW w:type="dxa" w:w="2412"/>
          </w:tcPr>
          <w:p>
            <w:r>
              <w:t>Concrete slab — 6m x 4m</w:t>
            </w:r>
          </w:p>
        </w:tc>
        <w:tc>
          <w:tcPr>
            <w:tcW w:type="dxa" w:w="2412"/>
          </w:tcPr>
          <w:p>
            <w:r>
              <w:t>1 lot</w:t>
            </w:r>
          </w:p>
        </w:tc>
        <w:tc>
          <w:tcPr>
            <w:tcW w:type="dxa" w:w="2412"/>
          </w:tcPr>
          <w:p>
            <w:r>
              <w:t>A$8,800.00</w:t>
            </w:r>
          </w:p>
        </w:tc>
        <w:tc>
          <w:tcPr>
            <w:tcW w:type="dxa" w:w="2412"/>
          </w:tcPr>
          <w:p>
            <w:r>
              <w:t>A$8,800.00</w:t>
            </w:r>
          </w:p>
        </w:tc>
      </w:tr>
    </w:tbl>
    <w:p>
      <w:pPr>
        <w:spacing w:before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Subtotal</w:t>
            </w:r>
          </w:p>
        </w:tc>
        <w:tc>
          <w:tcPr>
            <w:tcW w:type="dxa" w:w="4824"/>
          </w:tcPr>
          <w:p>
            <w:r>
              <w:t>A$13,300.00</w:t>
            </w:r>
          </w:p>
        </w:tc>
      </w:tr>
      <w:tr>
        <w:tc>
          <w:tcPr>
            <w:tcW w:type="dxa" w:w="4824"/>
          </w:tcPr>
          <w:p>
            <w:r>
              <w:t>GST (10%)</w:t>
            </w:r>
          </w:p>
        </w:tc>
        <w:tc>
          <w:tcPr>
            <w:tcW w:type="dxa" w:w="4824"/>
          </w:tcPr>
          <w:p>
            <w:r>
              <w:t>A$1,330.00</w:t>
            </w:r>
          </w:p>
        </w:tc>
      </w:tr>
      <w:tr>
        <w:tc>
          <w:tcPr>
            <w:tcW w:type="dxa" w:w="4824"/>
            <w:shd w:val="clear" w:color="auto" w:fill="E67E22"/>
          </w:tcPr>
          <w:p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4824"/>
            <w:shd w:val="clear" w:color="auto" w:fill="E67E22"/>
          </w:tcPr>
          <w:p>
            <w:r>
              <w:rPr>
                <w:b/>
                <w:color w:val="FFFFFF"/>
              </w:rPr>
              <w:t>A$14,630.00</w:t>
            </w:r>
          </w:p>
        </w:tc>
      </w:tr>
    </w:tbl>
    <w:p>
      <w:pPr>
        <w:spacing w:before="160"/>
      </w:pPr>
    </w:p>
    <w:p>
      <w:pPr>
        <w:spacing w:after="0"/>
      </w:pPr>
      <w:r>
        <w:rPr>
          <w:b/>
          <w:color w:val="E67E22"/>
        </w:rPr>
        <w:t>Payment Details:</w:t>
      </w:r>
    </w:p>
    <w:p>
      <w:pPr>
        <w:spacing w:after="0"/>
      </w:pPr>
      <w:r>
        <w:t>Bank: Commonwealth  |  BSB: 062-000  |  Account: 34567890</w:t>
      </w:r>
    </w:p>
    <w:p>
      <w:r>
        <w:t>Payment due within 30 days of invoice date.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